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4F25" w14:textId="77777777" w:rsidR="00F8264D" w:rsidRDefault="00F8264D" w:rsidP="00F8264D">
      <w:pPr>
        <w:pStyle w:val="NormalWeb"/>
        <w:shd w:val="clear" w:color="auto" w:fill="FFFFFF"/>
        <w:spacing w:before="0" w:beforeAutospacing="0" w:after="0" w:afterAutospacing="0" w:line="630" w:lineRule="atLeast"/>
        <w:jc w:val="center"/>
        <w:rPr>
          <w:rStyle w:val="Strong"/>
          <w:color w:val="333333"/>
          <w:sz w:val="44"/>
          <w:szCs w:val="44"/>
        </w:rPr>
      </w:pPr>
    </w:p>
    <w:p w14:paraId="5E982684" w14:textId="77777777" w:rsidR="00F8264D" w:rsidRDefault="00F8264D" w:rsidP="00F8264D">
      <w:pPr>
        <w:pStyle w:val="NormalWeb"/>
        <w:shd w:val="clear" w:color="auto" w:fill="FFFFFF"/>
        <w:spacing w:before="0" w:beforeAutospacing="0" w:after="0" w:afterAutospacing="0" w:line="630" w:lineRule="atLeast"/>
        <w:jc w:val="center"/>
        <w:rPr>
          <w:rFonts w:ascii="FangSong" w:eastAsia="FangSong" w:hAnsi="FangSong"/>
          <w:color w:val="333333"/>
          <w:sz w:val="32"/>
          <w:szCs w:val="32"/>
        </w:rPr>
      </w:pPr>
      <w:r>
        <w:rPr>
          <w:rStyle w:val="Strong"/>
          <w:rFonts w:hint="eastAsia"/>
          <w:color w:val="333333"/>
          <w:sz w:val="44"/>
          <w:szCs w:val="44"/>
        </w:rPr>
        <w:t>医疗器械说明书和标签管理规定</w:t>
      </w:r>
    </w:p>
    <w:p w14:paraId="0E0A7B42" w14:textId="77777777" w:rsidR="00F8264D" w:rsidRPr="00F8264D" w:rsidRDefault="00F8264D" w:rsidP="00F8264D">
      <w:pPr>
        <w:pStyle w:val="NormalWeb"/>
        <w:shd w:val="clear" w:color="auto" w:fill="FFFFFF"/>
        <w:spacing w:before="0" w:beforeAutospacing="0" w:after="0" w:afterAutospacing="0" w:line="630" w:lineRule="atLeast"/>
        <w:ind w:firstLineChars="200" w:firstLine="560"/>
        <w:rPr>
          <w:rFonts w:ascii="楷体_GB2312" w:eastAsia="楷体_GB2312" w:hAnsi="FangSong"/>
          <w:color w:val="333333"/>
          <w:sz w:val="32"/>
          <w:szCs w:val="32"/>
        </w:rPr>
      </w:pPr>
      <w:r w:rsidRPr="00F8264D">
        <w:rPr>
          <w:rFonts w:ascii="楷体_GB2312" w:eastAsia="楷体_GB2312" w:hAnsi="FangSong" w:hint="eastAsia"/>
          <w:color w:val="333333"/>
          <w:sz w:val="28"/>
          <w:szCs w:val="28"/>
        </w:rPr>
        <w:t>（2014年7月30日国家食品药品监督管理总局令第6号公布 自2014年10月1日起施行）</w:t>
      </w:r>
    </w:p>
    <w:p w14:paraId="43275CA2" w14:textId="77777777" w:rsidR="00F8264D" w:rsidRDefault="00F8264D" w:rsidP="00F8264D">
      <w:pPr>
        <w:pStyle w:val="NormalWeb"/>
        <w:shd w:val="clear" w:color="auto" w:fill="FFFFFF"/>
        <w:spacing w:before="0" w:beforeAutospacing="0" w:after="0" w:afterAutospacing="0" w:line="630" w:lineRule="atLeast"/>
        <w:jc w:val="center"/>
        <w:rPr>
          <w:rFonts w:ascii="FangSong" w:eastAsia="FangSong" w:hAnsi="FangSong"/>
          <w:color w:val="333333"/>
          <w:sz w:val="32"/>
          <w:szCs w:val="32"/>
        </w:rPr>
      </w:pPr>
      <w:r>
        <w:rPr>
          <w:rFonts w:hint="eastAsia"/>
          <w:color w:val="333333"/>
          <w:sz w:val="32"/>
          <w:szCs w:val="32"/>
        </w:rPr>
        <w:t> </w:t>
      </w:r>
    </w:p>
    <w:p w14:paraId="58197B88"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第一条</w:t>
      </w:r>
      <w:r>
        <w:rPr>
          <w:rFonts w:hint="eastAsia"/>
          <w:color w:val="333333"/>
          <w:sz w:val="32"/>
          <w:szCs w:val="32"/>
        </w:rPr>
        <w:t> </w:t>
      </w:r>
      <w:r>
        <w:rPr>
          <w:rFonts w:ascii="FangSong" w:eastAsia="FangSong" w:hAnsi="FangSong" w:hint="eastAsia"/>
          <w:color w:val="333333"/>
          <w:sz w:val="32"/>
          <w:szCs w:val="32"/>
        </w:rPr>
        <w:t>为规范医疗器械说明书和标签，保证医疗器械使用的安全，根据《医疗器械监督管理条例》，制定本规定。</w:t>
      </w:r>
    </w:p>
    <w:p w14:paraId="64A4F196"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第二条</w:t>
      </w:r>
      <w:r>
        <w:rPr>
          <w:rFonts w:hint="eastAsia"/>
          <w:color w:val="333333"/>
          <w:sz w:val="32"/>
          <w:szCs w:val="32"/>
        </w:rPr>
        <w:t> </w:t>
      </w:r>
      <w:r>
        <w:rPr>
          <w:rFonts w:ascii="FangSong" w:eastAsia="FangSong" w:hAnsi="FangSong" w:hint="eastAsia"/>
          <w:color w:val="333333"/>
          <w:sz w:val="32"/>
          <w:szCs w:val="32"/>
        </w:rPr>
        <w:t>凡在中华人民共和国境内销售、使用的医疗器械，应当按照本规定要求附有说明书和标签。</w:t>
      </w:r>
    </w:p>
    <w:p w14:paraId="26D4F7E3"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第三条</w:t>
      </w:r>
      <w:r>
        <w:rPr>
          <w:rFonts w:hint="eastAsia"/>
          <w:color w:val="333333"/>
          <w:sz w:val="32"/>
          <w:szCs w:val="32"/>
        </w:rPr>
        <w:t> </w:t>
      </w:r>
      <w:r w:rsidRPr="00041740">
        <w:rPr>
          <w:rFonts w:ascii="FangSong" w:eastAsia="FangSong" w:hAnsi="FangSong" w:hint="eastAsia"/>
          <w:color w:val="333333"/>
          <w:sz w:val="32"/>
          <w:szCs w:val="32"/>
          <w:highlight w:val="yellow"/>
        </w:rPr>
        <w:t>医疗器械说明书是指由医疗器械注册人或者备案人制作，随产品提供给用户</w:t>
      </w:r>
      <w:r>
        <w:rPr>
          <w:rFonts w:ascii="FangSong" w:eastAsia="FangSong" w:hAnsi="FangSong" w:hint="eastAsia"/>
          <w:color w:val="333333"/>
          <w:sz w:val="32"/>
          <w:szCs w:val="32"/>
        </w:rPr>
        <w:t>，涵盖该产品安全有效的基本信息，用以指导正确安装、调试、操作、使用、维护、保养的技术文件。</w:t>
      </w:r>
    </w:p>
    <w:p w14:paraId="5336849F"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医疗器械标签是指在医疗器械或者其包装上附有的用于识别产品特征和标明安全警示等信息的文字说明及图形、符号。</w:t>
      </w:r>
    </w:p>
    <w:p w14:paraId="6D8ABAB3"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第四条</w:t>
      </w:r>
      <w:r>
        <w:rPr>
          <w:rFonts w:hint="eastAsia"/>
          <w:color w:val="333333"/>
          <w:sz w:val="32"/>
          <w:szCs w:val="32"/>
        </w:rPr>
        <w:t> </w:t>
      </w:r>
      <w:r>
        <w:rPr>
          <w:rFonts w:ascii="FangSong" w:eastAsia="FangSong" w:hAnsi="FangSong" w:hint="eastAsia"/>
          <w:color w:val="333333"/>
          <w:sz w:val="32"/>
          <w:szCs w:val="32"/>
        </w:rPr>
        <w:t>医疗器械说明书和标签的内容应当科学、真实、完整、准确，并与产品特性相一致。</w:t>
      </w:r>
    </w:p>
    <w:p w14:paraId="7E29574A"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医疗器械说明书和标签的内容应当与经注册或者备案的相关内容一致。</w:t>
      </w:r>
    </w:p>
    <w:p w14:paraId="1306B23D"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医疗器械标签的内容应当与说明书有关内容相符合。</w:t>
      </w:r>
    </w:p>
    <w:p w14:paraId="02F0877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lastRenderedPageBreak/>
        <w:t xml:space="preserve">　　</w:t>
      </w:r>
      <w:r>
        <w:rPr>
          <w:rFonts w:ascii="SimHei" w:eastAsia="SimHei" w:hAnsi="SimHei" w:hint="eastAsia"/>
          <w:color w:val="333333"/>
          <w:sz w:val="32"/>
          <w:szCs w:val="32"/>
        </w:rPr>
        <w:t>第五条</w:t>
      </w:r>
      <w:r>
        <w:rPr>
          <w:rFonts w:hint="eastAsia"/>
          <w:color w:val="333333"/>
          <w:sz w:val="32"/>
          <w:szCs w:val="32"/>
        </w:rPr>
        <w:t> </w:t>
      </w:r>
      <w:r>
        <w:rPr>
          <w:rFonts w:ascii="FangSong" w:eastAsia="FangSong" w:hAnsi="FangSong" w:hint="eastAsia"/>
          <w:color w:val="333333"/>
          <w:sz w:val="32"/>
          <w:szCs w:val="32"/>
        </w:rPr>
        <w:t>医疗器械说明书和标签对疾病名称、专业名词、诊断治疗过程和结果的表述，应当采用国家统一发布或者规范的专用词汇，度量衡单位应当符合国家相关标准的规定。</w:t>
      </w:r>
    </w:p>
    <w:p w14:paraId="608A51C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第六条</w:t>
      </w:r>
      <w:r>
        <w:rPr>
          <w:rFonts w:hint="eastAsia"/>
          <w:color w:val="333333"/>
          <w:sz w:val="32"/>
          <w:szCs w:val="32"/>
        </w:rPr>
        <w:t> </w:t>
      </w:r>
      <w:r w:rsidRPr="00077F26">
        <w:rPr>
          <w:rFonts w:ascii="FangSong" w:eastAsia="FangSong" w:hAnsi="FangSong" w:hint="eastAsia"/>
          <w:color w:val="333333"/>
          <w:sz w:val="32"/>
          <w:szCs w:val="32"/>
          <w:highlight w:val="yellow"/>
        </w:rPr>
        <w:t>医疗器械说明书和标签中使用的符号或者识别颜色应当符合国家相关标准的规定</w:t>
      </w:r>
      <w:r>
        <w:rPr>
          <w:rFonts w:ascii="FangSong" w:eastAsia="FangSong" w:hAnsi="FangSong" w:hint="eastAsia"/>
          <w:color w:val="333333"/>
          <w:sz w:val="32"/>
          <w:szCs w:val="32"/>
        </w:rPr>
        <w:t>；无相关标准规定的，该符号及识别颜色应当在说明书中描述。</w:t>
      </w:r>
    </w:p>
    <w:p w14:paraId="3570F054"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第七条</w:t>
      </w:r>
      <w:r>
        <w:rPr>
          <w:rFonts w:hint="eastAsia"/>
          <w:color w:val="333333"/>
          <w:sz w:val="32"/>
          <w:szCs w:val="32"/>
        </w:rPr>
        <w:t> </w:t>
      </w:r>
      <w:r w:rsidRPr="00041740">
        <w:rPr>
          <w:rFonts w:ascii="FangSong" w:eastAsia="FangSong" w:hAnsi="FangSong" w:hint="eastAsia"/>
          <w:color w:val="333333"/>
          <w:sz w:val="32"/>
          <w:szCs w:val="32"/>
          <w:highlight w:val="yellow"/>
        </w:rPr>
        <w:t>医疗器械最小销售单元应当附有说明书</w:t>
      </w:r>
      <w:r>
        <w:rPr>
          <w:rFonts w:ascii="FangSong" w:eastAsia="FangSong" w:hAnsi="FangSong" w:hint="eastAsia"/>
          <w:color w:val="333333"/>
          <w:sz w:val="32"/>
          <w:szCs w:val="32"/>
        </w:rPr>
        <w:t>。</w:t>
      </w:r>
    </w:p>
    <w:p w14:paraId="48C0A29A"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医疗器械的使用者应当按照说明书使用医疗器械。</w:t>
      </w:r>
    </w:p>
    <w:p w14:paraId="212AD0DA"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第八条</w:t>
      </w:r>
      <w:r>
        <w:rPr>
          <w:rFonts w:hint="eastAsia"/>
          <w:color w:val="333333"/>
          <w:sz w:val="32"/>
          <w:szCs w:val="32"/>
        </w:rPr>
        <w:t> </w:t>
      </w:r>
      <w:r>
        <w:rPr>
          <w:rFonts w:ascii="FangSong" w:eastAsia="FangSong" w:hAnsi="FangSong" w:hint="eastAsia"/>
          <w:color w:val="333333"/>
          <w:sz w:val="32"/>
          <w:szCs w:val="32"/>
        </w:rPr>
        <w:t>医疗器械的产品名称应当使用通用名称，通用名称应当符合国家食品药品监督管理总局制定的医疗器械命名规则。</w:t>
      </w:r>
      <w:r w:rsidRPr="00077F26">
        <w:rPr>
          <w:rFonts w:ascii="FangSong" w:eastAsia="FangSong" w:hAnsi="FangSong" w:hint="eastAsia"/>
          <w:color w:val="333333"/>
          <w:sz w:val="32"/>
          <w:szCs w:val="32"/>
          <w:highlight w:val="yellow"/>
        </w:rPr>
        <w:t>第二类、第三类医疗器械的产品名称应当与医疗器械注册证中的产品名称一致。</w:t>
      </w:r>
    </w:p>
    <w:p w14:paraId="029B0C0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产品名称应当清晰地标明在说明书和标签的显著位置。</w:t>
      </w:r>
    </w:p>
    <w:p w14:paraId="1129DB77"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第九条</w:t>
      </w:r>
      <w:r>
        <w:rPr>
          <w:rFonts w:hint="eastAsia"/>
          <w:color w:val="333333"/>
          <w:sz w:val="32"/>
          <w:szCs w:val="32"/>
        </w:rPr>
        <w:t> </w:t>
      </w:r>
      <w:r>
        <w:rPr>
          <w:rFonts w:ascii="FangSong" w:eastAsia="FangSong" w:hAnsi="FangSong" w:hint="eastAsia"/>
          <w:color w:val="333333"/>
          <w:sz w:val="32"/>
          <w:szCs w:val="32"/>
        </w:rPr>
        <w:t>医疗器械说明书和标签文字内容应当使用中文，中文的使用应当符合国家通用的语言文字规范。医疗器械说明书和标签可以附加其他文种，但应当以中文表述为准。</w:t>
      </w:r>
    </w:p>
    <w:p w14:paraId="0DD51311"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医疗器械说明书和标签中的文字、符号、表格、数字、图形等应当准确、清晰、规范。</w:t>
      </w:r>
    </w:p>
    <w:p w14:paraId="42492B72"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第十条</w:t>
      </w:r>
      <w:r>
        <w:rPr>
          <w:rFonts w:hint="eastAsia"/>
          <w:color w:val="333333"/>
          <w:sz w:val="32"/>
          <w:szCs w:val="32"/>
        </w:rPr>
        <w:t> </w:t>
      </w:r>
      <w:r w:rsidRPr="00041740">
        <w:rPr>
          <w:rFonts w:ascii="FangSong" w:eastAsia="FangSong" w:hAnsi="FangSong" w:hint="eastAsia"/>
          <w:color w:val="333333"/>
          <w:sz w:val="32"/>
          <w:szCs w:val="32"/>
          <w:highlight w:val="yellow"/>
        </w:rPr>
        <w:t>医疗器械说明书一般应当包括以下内容</w:t>
      </w:r>
      <w:r>
        <w:rPr>
          <w:rFonts w:ascii="FangSong" w:eastAsia="FangSong" w:hAnsi="FangSong" w:hint="eastAsia"/>
          <w:color w:val="333333"/>
          <w:sz w:val="32"/>
          <w:szCs w:val="32"/>
        </w:rPr>
        <w:t>：</w:t>
      </w:r>
    </w:p>
    <w:p w14:paraId="0C149E11"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lastRenderedPageBreak/>
        <w:t xml:space="preserve">　　（一）产品名称、型号、规格；</w:t>
      </w:r>
    </w:p>
    <w:p w14:paraId="0E00AA00"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（二）注册人或者备案人的名称、住所、联系方式及售后服务单位，进口医疗器械还应当载明代理人的名称、住所及联系方式；</w:t>
      </w:r>
    </w:p>
    <w:p w14:paraId="4A8681D7"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（三）生产企业的名称、住所、生产地址、联系方式及生产许可证编号或者生产备案凭证编号，委托生产的还应当标注受托企业的名称、住所、生产地址、生产许可证编号或者生产备案凭证编号；</w:t>
      </w:r>
    </w:p>
    <w:p w14:paraId="252FE5A8"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（四）医疗器械注册证编号或者备案凭证编号；</w:t>
      </w:r>
    </w:p>
    <w:p w14:paraId="398A1B9F"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（五）产品技术要求的编号；</w:t>
      </w:r>
    </w:p>
    <w:p w14:paraId="02528872"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（六）产品性能、主要结构组成或者成分、适用范围；</w:t>
      </w:r>
    </w:p>
    <w:p w14:paraId="33491D2F"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（七）禁忌症、注意事项、警示以及提示的内容；</w:t>
      </w:r>
    </w:p>
    <w:p w14:paraId="16F16E85"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（八）安装和使用说明或者图示，由消费者个人自行使用的医疗器械还应当具有安全使用的特别说明；</w:t>
      </w:r>
    </w:p>
    <w:p w14:paraId="472991A6"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（九）产品维护和保养方法，特殊储存、运输条件、方法；</w:t>
      </w:r>
    </w:p>
    <w:p w14:paraId="20C56306"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（十）生产日期，使用期限或者失效日期；</w:t>
      </w:r>
    </w:p>
    <w:p w14:paraId="4F74AF3A"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（十一）配件清单，包括配件、附属品、损耗品更换周期以及更换方法的说明等；</w:t>
      </w:r>
    </w:p>
    <w:p w14:paraId="4A7319F0"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lastRenderedPageBreak/>
        <w:t xml:space="preserve">　　（十二）医疗器械标签所用的图形、符号、缩写等内容的解释；</w:t>
      </w:r>
    </w:p>
    <w:p w14:paraId="3CB6EC2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（十三）说明书的编制或者修订日期；</w:t>
      </w:r>
    </w:p>
    <w:p w14:paraId="508F219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（十四）其他应当标注的内容。</w:t>
      </w:r>
    </w:p>
    <w:p w14:paraId="1E093E68"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第十一条</w:t>
      </w:r>
      <w:r>
        <w:rPr>
          <w:rFonts w:hint="eastAsia"/>
          <w:color w:val="333333"/>
          <w:sz w:val="32"/>
          <w:szCs w:val="32"/>
        </w:rPr>
        <w:t> </w:t>
      </w:r>
      <w:r>
        <w:rPr>
          <w:rFonts w:ascii="FangSong" w:eastAsia="FangSong" w:hAnsi="FangSong" w:hint="eastAsia"/>
          <w:color w:val="333333"/>
          <w:sz w:val="32"/>
          <w:szCs w:val="32"/>
        </w:rPr>
        <w:t>医疗器械说明书中有关注意事项、警示以及提示性内容主要包括：</w:t>
      </w:r>
    </w:p>
    <w:p w14:paraId="63ABE25D"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（一）产品使用的对象；</w:t>
      </w:r>
    </w:p>
    <w:p w14:paraId="5417E7AB"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（二）潜在的安全危害及使用限制；</w:t>
      </w:r>
    </w:p>
    <w:p w14:paraId="341F7BD0"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（三）产品在正确使用过程中出现意外时，对操作者、使用者的保护措施以及应当采取的应急和纠正措施；</w:t>
      </w:r>
    </w:p>
    <w:p w14:paraId="36DDBB98"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（四）必要的监测、评估、控制手段；</w:t>
      </w:r>
    </w:p>
    <w:p w14:paraId="737298A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（五）一次性使用产品应当注明“一次性使用”字样或者符号，已灭菌产品应当注明灭菌方式以及灭菌包装损坏后的处理方法，使用前需要消毒或者灭菌的应当说明消毒或者灭菌的方法；</w:t>
      </w:r>
    </w:p>
    <w:p w14:paraId="0E57F240"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（六）产品需要同其他医疗器械一起安装或者联合使用时，应当注明联合使用器械的要求、使用方法、注意事项；</w:t>
      </w:r>
    </w:p>
    <w:p w14:paraId="5EF54D27"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（七）在使用过程中，与其他产品可能产生的相互干扰及其可能出现的危害；</w:t>
      </w:r>
    </w:p>
    <w:p w14:paraId="039DAB16"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lastRenderedPageBreak/>
        <w:t xml:space="preserve">　　（八）产品使用中可能带来的不良事件或者产品成分中含有的可能引起副作用的成分或者辅料；</w:t>
      </w:r>
    </w:p>
    <w:p w14:paraId="52B91D45"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（九）医疗器械废弃处理时应当注意的事项，产品使用后需要处理的，应当注明相应的处理方法；</w:t>
      </w:r>
    </w:p>
    <w:p w14:paraId="22A4B556"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（十）根据产品特性，应当提示操作者、使用者注意的其他事项。</w:t>
      </w:r>
    </w:p>
    <w:p w14:paraId="23CD72D8"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第十二条</w:t>
      </w:r>
      <w:r>
        <w:rPr>
          <w:rFonts w:hint="eastAsia"/>
          <w:color w:val="333333"/>
          <w:sz w:val="32"/>
          <w:szCs w:val="32"/>
        </w:rPr>
        <w:t> </w:t>
      </w:r>
      <w:r>
        <w:rPr>
          <w:rFonts w:ascii="FangSong" w:eastAsia="FangSong" w:hAnsi="FangSong" w:hint="eastAsia"/>
          <w:color w:val="333333"/>
          <w:sz w:val="32"/>
          <w:szCs w:val="32"/>
        </w:rPr>
        <w:t>重复使用的医疗器械应当在说明书中明确重复使用的处理过程，包括清洁、消毒、包装及灭菌的方法和重复使用的次数或者其他限制。</w:t>
      </w:r>
    </w:p>
    <w:p w14:paraId="1BBB90B4"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第十三条</w:t>
      </w:r>
      <w:r>
        <w:rPr>
          <w:rFonts w:hint="eastAsia"/>
          <w:color w:val="333333"/>
          <w:sz w:val="32"/>
          <w:szCs w:val="32"/>
        </w:rPr>
        <w:t> </w:t>
      </w:r>
      <w:r>
        <w:rPr>
          <w:rFonts w:ascii="FangSong" w:eastAsia="FangSong" w:hAnsi="FangSong" w:hint="eastAsia"/>
          <w:color w:val="333333"/>
          <w:sz w:val="32"/>
          <w:szCs w:val="32"/>
        </w:rPr>
        <w:t>医疗器械标签一般应当包括以下内容：</w:t>
      </w:r>
    </w:p>
    <w:p w14:paraId="05AB00C4"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（一）产品名称、型号、规格；</w:t>
      </w:r>
    </w:p>
    <w:p w14:paraId="0C491B99"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（二）注册人或者备案人的名称、住所、联系方式，进口医疗器械还应当载明代理人的名称、住所及联系方式；</w:t>
      </w:r>
    </w:p>
    <w:p w14:paraId="6BB47F7E"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（三）医疗器械注册证编号或者备案凭证编号；</w:t>
      </w:r>
    </w:p>
    <w:p w14:paraId="068BE67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（四）生产企业的名称、住所、生产地址、联系方式及生产许可证编号或者生产备案凭证编号，委托生产的还应当标注受托企业的名称、住所、生产地址、生产许可证编号或者生产备案凭证编号；</w:t>
      </w:r>
    </w:p>
    <w:p w14:paraId="4015D121"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（五）生产日期，使用期限或者失效日期；</w:t>
      </w:r>
    </w:p>
    <w:p w14:paraId="2004ADAA"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lastRenderedPageBreak/>
        <w:t xml:space="preserve">　　（六）电源连接条件、输入功率；</w:t>
      </w:r>
    </w:p>
    <w:p w14:paraId="6E8721F4"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（七）根据产品特性应当标注的图形、符号以及其他相关内容；</w:t>
      </w:r>
    </w:p>
    <w:p w14:paraId="512E8D9E"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（八）必要的警示、注意事项；</w:t>
      </w:r>
    </w:p>
    <w:p w14:paraId="01FBC988"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（九）特殊储存、操作条件或者说明；</w:t>
      </w:r>
    </w:p>
    <w:p w14:paraId="336F25CC"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（十）使用中对环境有破坏或者负面影响的医疗器械，其标签应当包含警示标志或者中文警示说明；</w:t>
      </w:r>
    </w:p>
    <w:p w14:paraId="4A09D036"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（十一）带放射或者辐射的医疗器械，其标签应当包含警示标志或者中文警示说明。</w:t>
      </w:r>
    </w:p>
    <w:p w14:paraId="758594EF"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医疗器械标签因位置或者大小受限而无法全部标明上述内容的，至少应当标注产品名称、型号、规格、生产日期和使用期限或者失效日期，并在标签中明确“其他内容详见说明书”。</w:t>
      </w:r>
    </w:p>
    <w:p w14:paraId="20AF958E"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第十四条</w:t>
      </w:r>
      <w:r>
        <w:rPr>
          <w:rFonts w:hint="eastAsia"/>
          <w:color w:val="333333"/>
          <w:sz w:val="32"/>
          <w:szCs w:val="32"/>
        </w:rPr>
        <w:t> </w:t>
      </w:r>
      <w:r>
        <w:rPr>
          <w:rFonts w:ascii="FangSong" w:eastAsia="FangSong" w:hAnsi="FangSong" w:hint="eastAsia"/>
          <w:color w:val="333333"/>
          <w:sz w:val="32"/>
          <w:szCs w:val="32"/>
        </w:rPr>
        <w:t>医疗器械说明书和标签不得有下列内容：</w:t>
      </w:r>
    </w:p>
    <w:p w14:paraId="0B091E77"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（一）含有“疗效最佳”、“保证治愈”、“包治”、“根治”、“即刻见效”、“完全无毒副作用”等表示功效的断言或者保证的；</w:t>
      </w:r>
    </w:p>
    <w:p w14:paraId="77E25F58"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（二）含有“最高技术”、“最科学”、“最先进”、“最佳”等绝对化语言和表示的；</w:t>
      </w:r>
    </w:p>
    <w:p w14:paraId="4270A1F0"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（三）说明治愈率或者有效率的；</w:t>
      </w:r>
    </w:p>
    <w:p w14:paraId="76014E79"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lastRenderedPageBreak/>
        <w:t xml:space="preserve">　　（四）与其他企业产品的功效和安全性相比较的；</w:t>
      </w:r>
    </w:p>
    <w:p w14:paraId="2B2C7371"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（五）含有“保险公司保险”、“无效退款”等承诺性语言的；</w:t>
      </w:r>
    </w:p>
    <w:p w14:paraId="635576B6"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（六）利用任何单位或者个人的名义、形象作证明或者推荐的；</w:t>
      </w:r>
    </w:p>
    <w:p w14:paraId="60B81AF4"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（七）含有误导性说明，使人感到已经患某种疾病，或者使人误解不使用该医疗器械会患某种疾病或者加重病情的表述，以及其他虚假、夸大、误导性的内容；</w:t>
      </w:r>
    </w:p>
    <w:p w14:paraId="11EEDFA1"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（八）法律、法规规定禁止的其他内容。</w:t>
      </w:r>
    </w:p>
    <w:p w14:paraId="1405E6ED"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第十五条</w:t>
      </w:r>
      <w:r>
        <w:rPr>
          <w:rFonts w:hint="eastAsia"/>
          <w:color w:val="333333"/>
          <w:sz w:val="32"/>
          <w:szCs w:val="32"/>
        </w:rPr>
        <w:t> </w:t>
      </w:r>
      <w:r>
        <w:rPr>
          <w:rFonts w:ascii="FangSong" w:eastAsia="FangSong" w:hAnsi="FangSong" w:hint="eastAsia"/>
          <w:color w:val="333333"/>
          <w:sz w:val="32"/>
          <w:szCs w:val="32"/>
        </w:rPr>
        <w:t>医疗器械说明书应当由注册申请人或者备案人在医疗器械注册或者备案时，提交食品药品监督管理部门审查或者备案，提交的说明书内容应当与其他注册或者备案资料相符合。</w:t>
      </w:r>
    </w:p>
    <w:p w14:paraId="4178D7DB"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第十六条</w:t>
      </w:r>
      <w:r>
        <w:rPr>
          <w:rFonts w:hint="eastAsia"/>
          <w:color w:val="333333"/>
          <w:sz w:val="32"/>
          <w:szCs w:val="32"/>
        </w:rPr>
        <w:t> </w:t>
      </w:r>
      <w:r>
        <w:rPr>
          <w:rFonts w:ascii="FangSong" w:eastAsia="FangSong" w:hAnsi="FangSong" w:hint="eastAsia"/>
          <w:color w:val="333333"/>
          <w:sz w:val="32"/>
          <w:szCs w:val="32"/>
        </w:rPr>
        <w:t>经食品药品监督管理部门注册审查的医疗器械说明书的内容不得擅自更改。</w:t>
      </w:r>
    </w:p>
    <w:p w14:paraId="53FDCA85"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已注册的医疗器械发生注册变更的，申请人应当在取得变更文件后，依据变更文件自行修改说明书和标签。</w:t>
      </w:r>
    </w:p>
    <w:p w14:paraId="4A4F219D"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sidRPr="002F0769">
        <w:rPr>
          <w:rFonts w:ascii="FangSong" w:eastAsia="FangSong" w:hAnsi="FangSong" w:hint="eastAsia"/>
          <w:color w:val="FF0000"/>
          <w:sz w:val="32"/>
          <w:szCs w:val="32"/>
          <w:highlight w:val="yellow"/>
        </w:rPr>
        <w:t>说明书的其他内容发生变化的，应当向医疗器械注册的审批部门书面告知，并提交说明书更改情况对比说明等相关文件。审</w:t>
      </w:r>
      <w:r w:rsidRPr="002F0769">
        <w:rPr>
          <w:rFonts w:ascii="FangSong" w:eastAsia="FangSong" w:hAnsi="FangSong" w:hint="eastAsia"/>
          <w:color w:val="FF0000"/>
          <w:sz w:val="32"/>
          <w:szCs w:val="32"/>
          <w:highlight w:val="yellow"/>
        </w:rPr>
        <w:lastRenderedPageBreak/>
        <w:t>批部门自收到书面告知之日起20个工作日内未发出不予同意通知件的，说明书更改生效。</w:t>
      </w:r>
    </w:p>
    <w:p w14:paraId="58C960F2"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第十七条</w:t>
      </w:r>
      <w:r>
        <w:rPr>
          <w:rFonts w:hint="eastAsia"/>
          <w:color w:val="333333"/>
          <w:sz w:val="32"/>
          <w:szCs w:val="32"/>
        </w:rPr>
        <w:t> </w:t>
      </w:r>
      <w:r w:rsidRPr="002F0769">
        <w:rPr>
          <w:rFonts w:ascii="FangSong" w:eastAsia="FangSong" w:hAnsi="FangSong" w:hint="eastAsia"/>
          <w:color w:val="FF0000"/>
          <w:sz w:val="32"/>
          <w:szCs w:val="32"/>
          <w:highlight w:val="yellow"/>
        </w:rPr>
        <w:t>已备案的医疗器械，备案信息表中登载内容、备案产品技术要求以及说明书其他内容发生变化的，备案人自行修改说明书和标签的相关内容</w:t>
      </w:r>
      <w:r>
        <w:rPr>
          <w:rFonts w:ascii="FangSong" w:eastAsia="FangSong" w:hAnsi="FangSong" w:hint="eastAsia"/>
          <w:color w:val="333333"/>
          <w:sz w:val="32"/>
          <w:szCs w:val="32"/>
        </w:rPr>
        <w:t>。</w:t>
      </w:r>
    </w:p>
    <w:p w14:paraId="409906BF"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第十八条</w:t>
      </w:r>
      <w:r>
        <w:rPr>
          <w:rFonts w:hint="eastAsia"/>
          <w:color w:val="333333"/>
          <w:sz w:val="32"/>
          <w:szCs w:val="32"/>
        </w:rPr>
        <w:t> </w:t>
      </w:r>
      <w:r>
        <w:rPr>
          <w:rFonts w:ascii="FangSong" w:eastAsia="FangSong" w:hAnsi="FangSong" w:hint="eastAsia"/>
          <w:color w:val="333333"/>
          <w:sz w:val="32"/>
          <w:szCs w:val="32"/>
        </w:rPr>
        <w:t>说明书和标签不符合本规定要求的，由县级以上食品药品监督管理部门按照《医疗器械监督管理条例》第六十七条的规定予以处罚。</w:t>
      </w:r>
    </w:p>
    <w:p w14:paraId="49A49744" w14:textId="77777777" w:rsidR="00F8264D" w:rsidRDefault="00F8264D" w:rsidP="00F8264D">
      <w:pPr>
        <w:pStyle w:val="NormalWeb"/>
        <w:shd w:val="clear" w:color="auto" w:fill="FFFFFF"/>
        <w:spacing w:before="0" w:beforeAutospacing="0" w:after="0" w:afterAutospacing="0" w:line="630" w:lineRule="atLeast"/>
        <w:jc w:val="both"/>
        <w:rPr>
          <w:rFonts w:ascii="FangSong" w:eastAsia="FangSong" w:hAnsi="FangSong"/>
          <w:color w:val="333333"/>
          <w:sz w:val="32"/>
          <w:szCs w:val="32"/>
        </w:rPr>
      </w:pPr>
      <w:r>
        <w:rPr>
          <w:rFonts w:ascii="FangSong" w:eastAsia="FangSong" w:hAnsi="FangSong" w:hint="eastAsia"/>
          <w:color w:val="333333"/>
          <w:sz w:val="32"/>
          <w:szCs w:val="32"/>
        </w:rPr>
        <w:t xml:space="preserve">　　</w:t>
      </w:r>
      <w:r>
        <w:rPr>
          <w:rFonts w:ascii="SimHei" w:eastAsia="SimHei" w:hAnsi="SimHei" w:hint="eastAsia"/>
          <w:color w:val="333333"/>
          <w:sz w:val="32"/>
          <w:szCs w:val="32"/>
        </w:rPr>
        <w:t>第十九条</w:t>
      </w:r>
      <w:r>
        <w:rPr>
          <w:rFonts w:hint="eastAsia"/>
          <w:color w:val="333333"/>
          <w:sz w:val="32"/>
          <w:szCs w:val="32"/>
        </w:rPr>
        <w:t> </w:t>
      </w:r>
      <w:r>
        <w:rPr>
          <w:rFonts w:ascii="FangSong" w:eastAsia="FangSong" w:hAnsi="FangSong" w:hint="eastAsia"/>
          <w:color w:val="333333"/>
          <w:sz w:val="32"/>
          <w:szCs w:val="32"/>
        </w:rPr>
        <w:t>本规定自2014年10月1日起施行。2004年7月8日公布的《医疗器械说明书、标签和包装标识管理规定》（原国家食品药品监督管理局令第10号）同时废止。</w:t>
      </w:r>
    </w:p>
    <w:p w14:paraId="4A4BE94A" w14:textId="77777777" w:rsidR="00891FFC" w:rsidRPr="00F8264D" w:rsidRDefault="00891FFC" w:rsidP="00F8264D"/>
    <w:sectPr w:rsidR="00891FFC" w:rsidRPr="00F8264D">
      <w:headerReference w:type="even" r:id="rId7"/>
      <w:headerReference w:type="default" r:id="rId8"/>
      <w:footerReference w:type="even" r:id="rId9"/>
      <w:footerReference w:type="default" r:id="rId10"/>
      <w:headerReference w:type="first" r:id="rId11"/>
      <w:footerReference w:type="first" r:id="rId12"/>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9024" w14:textId="77777777" w:rsidR="00855DC2" w:rsidRDefault="00855DC2">
      <w:r>
        <w:separator/>
      </w:r>
    </w:p>
  </w:endnote>
  <w:endnote w:type="continuationSeparator" w:id="0">
    <w:p w14:paraId="6E43C781" w14:textId="77777777" w:rsidR="00855DC2" w:rsidRDefault="00855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FangSong">
    <w:charset w:val="86"/>
    <w:family w:val="modern"/>
    <w:pitch w:val="fixed"/>
    <w:sig w:usb0="800002BF" w:usb1="38CF7CFA" w:usb2="00000016" w:usb3="00000000" w:csb0="00040001" w:csb1="00000000"/>
  </w:font>
  <w:font w:name="楷体_GB2312">
    <w:altName w:val="SimSun-ExtB"/>
    <w:charset w:val="86"/>
    <w:family w:val="modern"/>
    <w:pitch w:val="fixed"/>
    <w:sig w:usb0="00000001" w:usb1="080E0000" w:usb2="00000010" w:usb3="00000000" w:csb0="00040000"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FF21" w14:textId="77777777" w:rsidR="00F8264D" w:rsidRDefault="00F826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823B" w14:textId="77777777" w:rsidR="00891FFC" w:rsidRDefault="00D7266E">
    <w:pPr>
      <w:pStyle w:val="Header"/>
      <w:pBdr>
        <w:left w:val="none" w:sz="0" w:space="0" w:color="auto"/>
      </w:pBdr>
      <w:tabs>
        <w:tab w:val="left" w:pos="6522"/>
      </w:tabs>
      <w:ind w:leftChars="742" w:left="1558" w:firstLineChars="2000" w:firstLine="6400"/>
      <w:rPr>
        <w:rFonts w:eastAsia="FangSong"/>
        <w:sz w:val="32"/>
        <w:szCs w:val="48"/>
      </w:rPr>
    </w:pPr>
    <w:r>
      <w:rPr>
        <w:noProof/>
        <w:sz w:val="32"/>
      </w:rPr>
      <mc:AlternateContent>
        <mc:Choice Requires="wps">
          <w:drawing>
            <wp:anchor distT="0" distB="0" distL="114300" distR="114300" simplePos="0" relativeHeight="251661312" behindDoc="0" locked="0" layoutInCell="1" allowOverlap="1" wp14:anchorId="26FC5842" wp14:editId="39D2B48B">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7BD3D" w14:textId="77777777" w:rsidR="00891FFC" w:rsidRDefault="00D7266E">
                          <w:pPr>
                            <w:pStyle w:val="Foote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BA0D89">
                            <w:rPr>
                              <w:rFonts w:ascii="宋体" w:eastAsia="宋体" w:hAnsi="宋体" w:cs="宋体"/>
                              <w:noProof/>
                              <w:sz w:val="28"/>
                              <w:szCs w:val="28"/>
                            </w:rPr>
                            <w:t>- 8 -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FC5842" id="_x0000_t202" coordsize="21600,21600" o:spt="202" path="m,l,21600r21600,l21600,xe">
              <v:stroke joinstyle="miter"/>
              <v:path gradientshapeok="t" o:connecttype="rect"/>
            </v:shapetype>
            <v:shape id="文本框 8"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87BD3D" w14:textId="77777777" w:rsidR="00891FFC" w:rsidRDefault="00D7266E">
                    <w:pPr>
                      <w:pStyle w:val="Foote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BA0D89">
                      <w:rPr>
                        <w:rFonts w:ascii="宋体" w:eastAsia="宋体" w:hAnsi="宋体" w:cs="宋体"/>
                        <w:noProof/>
                        <w:sz w:val="28"/>
                        <w:szCs w:val="28"/>
                      </w:rPr>
                      <w:t>- 8 -</w:t>
                    </w:r>
                    <w:r>
                      <w:rPr>
                        <w:rFonts w:ascii="宋体" w:eastAsia="宋体" w:hAnsi="宋体" w:cs="宋体" w:hint="eastAsia"/>
                        <w:sz w:val="28"/>
                        <w:szCs w:val="28"/>
                      </w:rPr>
                      <w:fldChar w:fldCharType="end"/>
                    </w:r>
                  </w:p>
                </w:txbxContent>
              </v:textbox>
              <w10:wrap anchorx="margin"/>
            </v:shape>
          </w:pict>
        </mc:Fallback>
      </mc:AlternateContent>
    </w:r>
    <w:r>
      <w:rPr>
        <w:rFonts w:eastAsia="FangSong" w:hint="eastAsia"/>
        <w:sz w:val="32"/>
        <w:szCs w:val="48"/>
      </w:rPr>
      <w:tab/>
    </w:r>
    <w:r>
      <w:rPr>
        <w:rFonts w:eastAsia="FangSong" w:hint="eastAsia"/>
        <w:sz w:val="32"/>
        <w:szCs w:val="48"/>
      </w:rPr>
      <w:tab/>
    </w:r>
    <w:r>
      <w:rPr>
        <w:rFonts w:eastAsia="FangSong" w:hint="eastAsia"/>
        <w:sz w:val="32"/>
        <w:szCs w:val="48"/>
      </w:rPr>
      <w:tab/>
      <w:t xml:space="preserve">  </w:t>
    </w:r>
  </w:p>
  <w:p w14:paraId="3DE9D698" w14:textId="77777777" w:rsidR="00891FFC" w:rsidRDefault="00D7266E">
    <w:pPr>
      <w:pStyle w:val="Header"/>
      <w:pBdr>
        <w:left w:val="none" w:sz="0" w:space="0" w:color="auto"/>
      </w:pBdr>
      <w:wordWrap w:val="0"/>
      <w:ind w:leftChars="742" w:left="1558" w:rightChars="26" w:right="55" w:firstLine="2"/>
      <w:jc w:val="right"/>
      <w:rPr>
        <w:rFonts w:eastAsia="FangSong"/>
        <w:color w:val="FAFAFA"/>
        <w:sz w:val="32"/>
        <w:szCs w:val="48"/>
      </w:rPr>
    </w:pPr>
    <w:r>
      <w:rPr>
        <w:noProof/>
        <w:color w:val="FAFAFA"/>
        <w:sz w:val="32"/>
      </w:rPr>
      <mc:AlternateContent>
        <mc:Choice Requires="wps">
          <w:drawing>
            <wp:anchor distT="0" distB="0" distL="114300" distR="114300" simplePos="0" relativeHeight="251660288" behindDoc="0" locked="0" layoutInCell="1" allowOverlap="1" wp14:anchorId="636506CB" wp14:editId="35C292D5">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66D6D" id="直接连接符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" strokecolor="#005192" strokeweight="1.75pt">
              <v:stroke joinstyle="miter"/>
            </v:line>
          </w:pict>
        </mc:Fallback>
      </mc:AlternateContent>
    </w:r>
    <w:r>
      <w:rPr>
        <w:rFonts w:eastAsia="FangSong" w:hint="eastAsia"/>
        <w:color w:val="FAFAFA"/>
        <w:sz w:val="32"/>
        <w:szCs w:val="48"/>
      </w:rPr>
      <w:t>X</w:t>
    </w:r>
  </w:p>
  <w:p w14:paraId="4EDA51CB" w14:textId="77777777" w:rsidR="00891FFC" w:rsidRDefault="00F8264D">
    <w:pPr>
      <w:pStyle w:val="Header"/>
      <w:pBdr>
        <w:left w:val="none" w:sz="0" w:space="0" w:color="auto"/>
      </w:pBdr>
      <w:tabs>
        <w:tab w:val="clear" w:pos="8306"/>
        <w:tab w:val="right" w:pos="1560"/>
      </w:tabs>
      <w:wordWrap w:val="0"/>
      <w:ind w:leftChars="742" w:left="1558" w:rightChars="229" w:right="481" w:firstLine="2"/>
      <w:jc w:val="right"/>
      <w:rPr>
        <w:rFonts w:ascii="宋体" w:eastAsia="宋体" w:hAnsi="宋体" w:cs="宋体"/>
        <w:b/>
        <w:bCs/>
        <w:color w:val="005192"/>
        <w:sz w:val="28"/>
        <w:szCs w:val="44"/>
      </w:rPr>
    </w:pPr>
    <w:r>
      <w:rPr>
        <w:rFonts w:ascii="宋体" w:eastAsia="宋体" w:hAnsi="宋体" w:cs="宋体" w:hint="eastAsia"/>
        <w:b/>
        <w:bCs/>
        <w:color w:val="005192"/>
        <w:sz w:val="28"/>
        <w:szCs w:val="44"/>
      </w:rPr>
      <w:t>国家食品药品监督管理</w:t>
    </w:r>
    <w:r w:rsidR="00D7266E">
      <w:rPr>
        <w:rFonts w:ascii="宋体" w:eastAsia="宋体" w:hAnsi="宋体" w:cs="宋体" w:hint="eastAsia"/>
        <w:b/>
        <w:bCs/>
        <w:color w:val="005192"/>
        <w:sz w:val="28"/>
        <w:szCs w:val="44"/>
      </w:rPr>
      <w:t>总局发布</w:t>
    </w:r>
  </w:p>
  <w:p w14:paraId="2880CB03" w14:textId="77777777" w:rsidR="00891FFC" w:rsidRDefault="00891FFC">
    <w:pPr>
      <w:pStyle w:val="Header"/>
      <w:pBdr>
        <w:left w:val="none" w:sz="0" w:space="0" w:color="auto"/>
      </w:pBdr>
      <w:wordWrap w:val="0"/>
      <w:ind w:leftChars="2280" w:left="4788" w:firstLineChars="2000" w:firstLine="5622"/>
      <w:jc w:val="right"/>
      <w:rPr>
        <w:rFonts w:ascii="宋体" w:eastAsia="宋体" w:hAnsi="宋体" w:cs="宋体"/>
        <w:b/>
        <w:bCs/>
        <w:color w:val="005192"/>
        <w:sz w:val="28"/>
        <w:szCs w:val="4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9753" w14:textId="77777777" w:rsidR="00F8264D" w:rsidRDefault="00F82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2854" w14:textId="77777777" w:rsidR="00855DC2" w:rsidRDefault="00855DC2">
      <w:r>
        <w:separator/>
      </w:r>
    </w:p>
  </w:footnote>
  <w:footnote w:type="continuationSeparator" w:id="0">
    <w:p w14:paraId="41C873C9" w14:textId="77777777" w:rsidR="00855DC2" w:rsidRDefault="00855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C6CD" w14:textId="77777777" w:rsidR="00F8264D" w:rsidRDefault="00F826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E73D" w14:textId="77777777" w:rsidR="00891FFC" w:rsidRDefault="00D7266E">
    <w:pPr>
      <w:pStyle w:val="Header"/>
      <w:textAlignment w:val="center"/>
      <w:rPr>
        <w:rFonts w:ascii="宋体" w:eastAsia="宋体" w:hAnsi="宋体" w:cs="宋体"/>
        <w:b/>
        <w:bCs/>
        <w:color w:val="005192"/>
        <w:sz w:val="32"/>
      </w:rPr>
    </w:pPr>
    <w:r>
      <w:rPr>
        <w:rFonts w:ascii="宋体" w:eastAsia="宋体" w:hAnsi="宋体" w:cs="宋体" w:hint="eastAsia"/>
        <w:b/>
        <w:bCs/>
        <w:noProof/>
        <w:color w:val="005192"/>
        <w:sz w:val="32"/>
      </w:rPr>
      <mc:AlternateContent>
        <mc:Choice Requires="wps">
          <w:drawing>
            <wp:anchor distT="0" distB="0" distL="114300" distR="114300" simplePos="0" relativeHeight="251659264" behindDoc="0" locked="0" layoutInCell="1" allowOverlap="1" wp14:anchorId="51322A03" wp14:editId="0C8289C3">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D5A8BC" id="直接连接符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" strokecolor="#005192" strokeweight="1.75pt">
              <v:stroke joinstyle="miter"/>
            </v:line>
          </w:pict>
        </mc:Fallback>
      </mc:AlternateContent>
    </w:r>
  </w:p>
  <w:p w14:paraId="17CACE1A" w14:textId="77777777" w:rsidR="00891FFC" w:rsidRDefault="00D7266E">
    <w:pPr>
      <w:pStyle w:val="Header"/>
      <w:textAlignment w:val="center"/>
      <w:rPr>
        <w:rFonts w:ascii="宋体" w:eastAsia="宋体" w:hAnsi="宋体" w:cs="宋体"/>
        <w:b/>
        <w:bCs/>
        <w:color w:val="005192"/>
        <w:sz w:val="32"/>
        <w:szCs w:val="32"/>
      </w:rPr>
    </w:pPr>
    <w:r>
      <w:rPr>
        <w:rFonts w:ascii="宋体" w:eastAsia="宋体" w:hAnsi="宋体" w:cs="宋体" w:hint="eastAsia"/>
        <w:b/>
        <w:bCs/>
        <w:noProof/>
        <w:color w:val="005192"/>
        <w:sz w:val="32"/>
      </w:rPr>
      <w:drawing>
        <wp:inline distT="0" distB="0" distL="114300" distR="114300" wp14:anchorId="06EBBB0F" wp14:editId="1C73F14A">
          <wp:extent cx="308610" cy="308610"/>
          <wp:effectExtent l="0" t="0" r="11430" b="1143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eastAsia="宋体" w:hAnsi="宋体" w:cs="宋体" w:hint="eastAsia"/>
        <w:b/>
        <w:bCs/>
        <w:color w:val="005192"/>
        <w:sz w:val="32"/>
      </w:rPr>
      <w:t>国家市场监督管理总局</w:t>
    </w:r>
    <w:r>
      <w:rPr>
        <w:rFonts w:ascii="宋体" w:eastAsia="宋体" w:hAnsi="宋体" w:cs="宋体" w:hint="eastAsia"/>
        <w:b/>
        <w:bCs/>
        <w:color w:val="005192"/>
        <w:sz w:val="32"/>
        <w:szCs w:val="32"/>
      </w:rPr>
      <w:t>规章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5B01" w14:textId="77777777" w:rsidR="00F8264D" w:rsidRDefault="00F826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1740"/>
    <w:rsid w:val="00077F26"/>
    <w:rsid w:val="00090A43"/>
    <w:rsid w:val="000D711C"/>
    <w:rsid w:val="000F7C3B"/>
    <w:rsid w:val="00172A27"/>
    <w:rsid w:val="00190F0F"/>
    <w:rsid w:val="002F0769"/>
    <w:rsid w:val="00545410"/>
    <w:rsid w:val="0060503F"/>
    <w:rsid w:val="00637CAC"/>
    <w:rsid w:val="007315B9"/>
    <w:rsid w:val="00750507"/>
    <w:rsid w:val="0075786F"/>
    <w:rsid w:val="00855DC2"/>
    <w:rsid w:val="00891FFC"/>
    <w:rsid w:val="00915729"/>
    <w:rsid w:val="00960532"/>
    <w:rsid w:val="009D125D"/>
    <w:rsid w:val="00AC5533"/>
    <w:rsid w:val="00B900B7"/>
    <w:rsid w:val="00BA0D89"/>
    <w:rsid w:val="00BA7A05"/>
    <w:rsid w:val="00C26E20"/>
    <w:rsid w:val="00D7266E"/>
    <w:rsid w:val="00F1250C"/>
    <w:rsid w:val="00F8264D"/>
    <w:rsid w:val="00FB339E"/>
    <w:rsid w:val="019E71BD"/>
    <w:rsid w:val="04B679C3"/>
    <w:rsid w:val="080F63D8"/>
    <w:rsid w:val="09341458"/>
    <w:rsid w:val="0B0912D7"/>
    <w:rsid w:val="152D2DCA"/>
    <w:rsid w:val="1DEC284C"/>
    <w:rsid w:val="1E6523AC"/>
    <w:rsid w:val="1F361A96"/>
    <w:rsid w:val="22440422"/>
    <w:rsid w:val="25117842"/>
    <w:rsid w:val="31A15F24"/>
    <w:rsid w:val="395347B5"/>
    <w:rsid w:val="39A232A0"/>
    <w:rsid w:val="39E745AA"/>
    <w:rsid w:val="3B5A6BBB"/>
    <w:rsid w:val="3EDA13A6"/>
    <w:rsid w:val="42F058B7"/>
    <w:rsid w:val="436109F6"/>
    <w:rsid w:val="441A38D4"/>
    <w:rsid w:val="49D91622"/>
    <w:rsid w:val="4BC77339"/>
    <w:rsid w:val="4C9236C5"/>
    <w:rsid w:val="505C172E"/>
    <w:rsid w:val="512207F0"/>
    <w:rsid w:val="52F46F0B"/>
    <w:rsid w:val="53D8014D"/>
    <w:rsid w:val="55E064E0"/>
    <w:rsid w:val="572C6D10"/>
    <w:rsid w:val="5DC34279"/>
    <w:rsid w:val="608816D1"/>
    <w:rsid w:val="60EF4E7F"/>
    <w:rsid w:val="665233C1"/>
    <w:rsid w:val="6AD9688B"/>
    <w:rsid w:val="6D0E3F22"/>
    <w:rsid w:val="7C9011D9"/>
    <w:rsid w:val="7DC651C5"/>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A1ADD"/>
  <w15:docId w15:val="{E9C41D7F-F406-4BED-BFC5-6CF7A002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pPr>
      <w:jc w:val="left"/>
    </w:pPr>
  </w:style>
  <w:style w:type="paragraph" w:styleId="BalloonText">
    <w:name w:val="Balloon Text"/>
    <w:basedOn w:val="Normal"/>
    <w:link w:val="BalloonTextChar"/>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FollowedHyperlink">
    <w:name w:val="FollowedHyperlink"/>
    <w:basedOn w:val="DefaultParagraphFont"/>
    <w:rPr>
      <w:color w:val="2B84B5"/>
    </w:rPr>
  </w:style>
  <w:style w:type="character" w:styleId="Hyperlink">
    <w:name w:val="Hyperlink"/>
    <w:basedOn w:val="DefaultParagraphFont"/>
    <w:rPr>
      <w:rFonts w:ascii="微软雅黑" w:eastAsia="微软雅黑" w:hAnsi="微软雅黑" w:cs="微软雅黑" w:hint="eastAsia"/>
      <w:color w:val="0000FF"/>
      <w:u w:val="none"/>
    </w:rPr>
  </w:style>
  <w:style w:type="character" w:customStyle="1" w:styleId="BalloonTextChar">
    <w:name w:val="Balloon Text Char"/>
    <w:basedOn w:val="DefaultParagraphFont"/>
    <w:link w:val="BalloonText"/>
    <w:qFormat/>
    <w:rPr>
      <w:rFonts w:asciiTheme="minorHAnsi" w:eastAsiaTheme="minorEastAsia" w:hAnsiTheme="minorHAnsi" w:cstheme="minorBidi"/>
      <w:kern w:val="2"/>
      <w:sz w:val="18"/>
      <w:szCs w:val="18"/>
    </w:rPr>
  </w:style>
  <w:style w:type="paragraph" w:styleId="ListParagraph">
    <w:name w:val="List Paragraph"/>
    <w:basedOn w:val="Normal"/>
    <w:uiPriority w:val="99"/>
    <w:unhideWhenUsed/>
    <w:pPr>
      <w:ind w:firstLineChars="200" w:firstLine="420"/>
    </w:pPr>
  </w:style>
  <w:style w:type="character" w:customStyle="1" w:styleId="noline">
    <w:name w:val="noline"/>
    <w:basedOn w:val="DefaultParagraphFont"/>
  </w:style>
  <w:style w:type="character" w:customStyle="1" w:styleId="hover54">
    <w:name w:val="hover54"/>
    <w:basedOn w:val="DefaultParagraphFont"/>
    <w:rPr>
      <w:color w:val="025291"/>
    </w:rPr>
  </w:style>
  <w:style w:type="character" w:customStyle="1" w:styleId="hover55">
    <w:name w:val="hover55"/>
    <w:basedOn w:val="DefaultParagraphFont"/>
    <w:rPr>
      <w:color w:val="2B84B5"/>
    </w:rPr>
  </w:style>
  <w:style w:type="character" w:customStyle="1" w:styleId="hover56">
    <w:name w:val="hover56"/>
    <w:basedOn w:val="DefaultParagraphFont"/>
    <w:rPr>
      <w:color w:val="D52222"/>
    </w:rPr>
  </w:style>
  <w:style w:type="character" w:customStyle="1" w:styleId="place">
    <w:name w:val="place"/>
    <w:basedOn w:val="DefaultParagraphFont"/>
    <w:rPr>
      <w:bdr w:val="none" w:sz="0" w:space="0" w:color="auto"/>
    </w:rPr>
  </w:style>
  <w:style w:type="character" w:customStyle="1" w:styleId="place1">
    <w:name w:val="place1"/>
    <w:basedOn w:val="DefaultParagraphFont"/>
    <w:rPr>
      <w:rFonts w:ascii="微软雅黑" w:eastAsia="微软雅黑" w:hAnsi="微软雅黑" w:cs="微软雅黑"/>
      <w:color w:val="888888"/>
      <w:sz w:val="25"/>
      <w:szCs w:val="25"/>
      <w:bdr w:val="none" w:sz="0" w:space="0" w:color="auto"/>
    </w:rPr>
  </w:style>
  <w:style w:type="character" w:customStyle="1" w:styleId="place2">
    <w:name w:val="place2"/>
    <w:basedOn w:val="DefaultParagraphFont"/>
    <w:rPr>
      <w:bdr w:val="none" w:sz="0" w:space="0" w:color="auto"/>
    </w:rPr>
  </w:style>
  <w:style w:type="character" w:customStyle="1" w:styleId="place3">
    <w:name w:val="place3"/>
    <w:basedOn w:val="DefaultParagraphFont"/>
    <w:rPr>
      <w:bdr w:val="none" w:sz="0" w:space="0" w:color="auto"/>
    </w:rPr>
  </w:style>
  <w:style w:type="character" w:customStyle="1" w:styleId="file">
    <w:name w:val="file"/>
    <w:basedOn w:val="DefaultParagraphFont"/>
    <w:rPr>
      <w:color w:val="4D4D4D"/>
      <w:sz w:val="21"/>
      <w:szCs w:val="21"/>
      <w:bdr w:val="none" w:sz="0" w:space="0" w:color="auto"/>
    </w:rPr>
  </w:style>
  <w:style w:type="character" w:customStyle="1" w:styleId="folder">
    <w:name w:val="folder"/>
    <w:basedOn w:val="DefaultParagraphFont"/>
  </w:style>
  <w:style w:type="character" w:customStyle="1" w:styleId="folder1">
    <w:name w:val="folder1"/>
    <w:basedOn w:val="DefaultParagraphFont"/>
    <w:rPr>
      <w:color w:val="4D4D4D"/>
      <w:sz w:val="21"/>
      <w:szCs w:val="21"/>
      <w:bdr w:val="none" w:sz="0" w:space="0" w:color="auto"/>
    </w:rPr>
  </w:style>
  <w:style w:type="paragraph" w:styleId="NormalWeb">
    <w:name w:val="Normal (Web)"/>
    <w:basedOn w:val="Normal"/>
    <w:uiPriority w:val="99"/>
    <w:unhideWhenUsed/>
    <w:rsid w:val="00F8264D"/>
    <w:pPr>
      <w:widowControl/>
      <w:spacing w:before="100" w:beforeAutospacing="1" w:after="100" w:afterAutospacing="1"/>
      <w:jc w:val="left"/>
    </w:pPr>
    <w:rPr>
      <w:rFonts w:ascii="宋体" w:eastAsia="宋体" w:hAnsi="宋体" w:cs="宋体"/>
      <w:kern w:val="0"/>
      <w:sz w:val="24"/>
    </w:rPr>
  </w:style>
  <w:style w:type="character" w:styleId="Strong">
    <w:name w:val="Strong"/>
    <w:basedOn w:val="DefaultParagraphFont"/>
    <w:uiPriority w:val="22"/>
    <w:qFormat/>
    <w:rsid w:val="00F826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026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8</Pages>
  <Words>469</Words>
  <Characters>2679</Characters>
  <Application>Microsoft Office Word</Application>
  <DocSecurity>0</DocSecurity>
  <Lines>22</Lines>
  <Paragraphs>6</Paragraphs>
  <ScaleCrop>false</ScaleCrop>
  <Company>Home</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Su, Yaochen {DODA~SUZHOU}</cp:lastModifiedBy>
  <cp:revision>29</cp:revision>
  <cp:lastPrinted>2021-10-26T03:30:00Z</cp:lastPrinted>
  <dcterms:created xsi:type="dcterms:W3CDTF">2021-09-09T02:41:00Z</dcterms:created>
  <dcterms:modified xsi:type="dcterms:W3CDTF">2025-08-15T01:00:00Z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48C61CB29D3F4D9384F5922CF0F7FFB4</vt:lpwstr>
  </property>
</Properties>
</file>