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38E" w:rsidRDefault="0030238E" w:rsidP="0030238E">
      <w:pPr>
        <w:pStyle w:val="1"/>
        <w:spacing w:before="0" w:afterLines="100" w:after="312" w:line="240" w:lineRule="auto"/>
        <w:jc w:val="center"/>
        <w:rPr>
          <w:rFonts w:hint="eastAsia"/>
          <w:sz w:val="40"/>
          <w:szCs w:val="21"/>
        </w:rPr>
      </w:pPr>
      <w:bookmarkStart w:id="0" w:name="_Toc14100"/>
      <w:bookmarkStart w:id="1" w:name="_GoBack"/>
      <w:r>
        <w:rPr>
          <w:rFonts w:hint="eastAsia"/>
          <w:sz w:val="40"/>
          <w:szCs w:val="21"/>
        </w:rPr>
        <w:t>水下管道智能巡检赛项命题及运行</w:t>
      </w:r>
      <w:bookmarkEnd w:id="0"/>
    </w:p>
    <w:bookmarkEnd w:id="1"/>
    <w:p w:rsidR="0030238E" w:rsidRDefault="0030238E" w:rsidP="0030238E">
      <w:pPr>
        <w:pStyle w:val="a3"/>
        <w:rPr>
          <w:rFonts w:hint="eastAsia"/>
        </w:rPr>
      </w:pPr>
      <w:r>
        <w:rPr>
          <w:rFonts w:hint="eastAsia"/>
        </w:rPr>
        <w:t>本赛项以水下管道智能检测的现实场景和未来发展为主题，利用智能技术自主设计一台按照给定任务完成水下管道检测的水中机器人（简称：水中机器人），该水中机器人能够沿着水下管道运动，检测管道上的吸附物，并发出警报，并完成移除、回收等任务。任务执行过程中不允许使用包括遥控在内的任何人工交互的手段控制水中机器人及辅助装置。赛项分为初赛和决赛，初赛主要对管道上的吸附物进行检测并报警，决赛除了对管道上的吸附物进行检测报警外，还需要对吸附物进行移除、回收，完成不同的任务其分数的权重不同。</w:t>
      </w:r>
    </w:p>
    <w:p w:rsidR="0030238E" w:rsidRDefault="0030238E" w:rsidP="0030238E">
      <w:pPr>
        <w:tabs>
          <w:tab w:val="left" w:pos="1080"/>
        </w:tabs>
        <w:spacing w:line="360" w:lineRule="auto"/>
        <w:outlineLvl w:val="2"/>
        <w:rPr>
          <w:rFonts w:ascii="微软雅黑" w:eastAsia="微软雅黑" w:hAnsi="微软雅黑"/>
          <w:b/>
          <w:bCs/>
          <w:sz w:val="28"/>
          <w:szCs w:val="28"/>
        </w:rPr>
      </w:pPr>
      <w:bookmarkStart w:id="2" w:name="_Toc15758"/>
      <w:r>
        <w:rPr>
          <w:rFonts w:ascii="微软雅黑" w:eastAsia="微软雅黑" w:hAnsi="微软雅黑"/>
          <w:b/>
          <w:bCs/>
          <w:sz w:val="28"/>
          <w:szCs w:val="28"/>
        </w:rPr>
        <w:t>1</w:t>
      </w:r>
      <w:r>
        <w:rPr>
          <w:rFonts w:ascii="微软雅黑" w:eastAsia="微软雅黑" w:hAnsi="微软雅黑" w:hint="eastAsia"/>
          <w:b/>
          <w:bCs/>
          <w:sz w:val="28"/>
          <w:szCs w:val="28"/>
        </w:rPr>
        <w:t>、对参赛作品</w:t>
      </w:r>
      <w:r>
        <w:rPr>
          <w:rFonts w:ascii="微软雅黑" w:eastAsia="微软雅黑" w:hAnsi="微软雅黑"/>
          <w:b/>
          <w:bCs/>
          <w:sz w:val="28"/>
          <w:szCs w:val="28"/>
        </w:rPr>
        <w:t>/内容的要求</w:t>
      </w:r>
      <w:bookmarkEnd w:id="2"/>
    </w:p>
    <w:p w:rsidR="0030238E" w:rsidRDefault="0030238E" w:rsidP="0030238E">
      <w:pPr>
        <w:pStyle w:val="a3"/>
        <w:ind w:firstLine="482"/>
        <w:rPr>
          <w:rFonts w:hint="eastAsia"/>
          <w:b/>
          <w:bCs/>
        </w:rPr>
      </w:pPr>
      <w:r>
        <w:rPr>
          <w:rFonts w:hint="eastAsia"/>
          <w:b/>
          <w:bCs/>
        </w:rPr>
        <w:t>1.1 功能要求</w:t>
      </w:r>
    </w:p>
    <w:p w:rsidR="0030238E" w:rsidRDefault="0030238E" w:rsidP="0030238E">
      <w:pPr>
        <w:pStyle w:val="a3"/>
        <w:rPr>
          <w:rFonts w:hint="eastAsia"/>
        </w:rPr>
      </w:pPr>
      <w:r>
        <w:rPr>
          <w:rFonts w:hint="eastAsia"/>
        </w:rPr>
        <w:t>水中机器人应能够实现自主前进、后退、左转、右转、上升、下潜等运动功能，初赛完成对水下管道上的吸附物进行检测、报警；决赛完成移除并回收等，竞赛过程中水中机器人应全程自主运行。</w:t>
      </w:r>
    </w:p>
    <w:p w:rsidR="0030238E" w:rsidRDefault="0030238E" w:rsidP="0030238E">
      <w:pPr>
        <w:pStyle w:val="a3"/>
        <w:ind w:firstLine="482"/>
        <w:rPr>
          <w:rFonts w:hint="eastAsia"/>
          <w:b/>
          <w:bCs/>
        </w:rPr>
      </w:pPr>
      <w:r>
        <w:rPr>
          <w:rFonts w:hint="eastAsia"/>
          <w:b/>
          <w:bCs/>
        </w:rPr>
        <w:t>1.2 机械结构要求</w:t>
      </w:r>
    </w:p>
    <w:p w:rsidR="0030238E" w:rsidRDefault="0030238E" w:rsidP="0030238E">
      <w:pPr>
        <w:pStyle w:val="a3"/>
        <w:rPr>
          <w:rFonts w:hint="eastAsia"/>
        </w:rPr>
      </w:pPr>
      <w:r>
        <w:rPr>
          <w:rFonts w:hint="eastAsia"/>
        </w:rPr>
        <w:t>水中机器人的机械结构自主设计与制作，所用材料自定。除标准件外，不允许使用购买的成品套件拼装或改装而成，水中机器人各部分的机械结构形式均不限制。</w:t>
      </w:r>
    </w:p>
    <w:p w:rsidR="0030238E" w:rsidRDefault="0030238E" w:rsidP="0030238E">
      <w:pPr>
        <w:pStyle w:val="a3"/>
        <w:ind w:firstLine="482"/>
        <w:rPr>
          <w:rFonts w:hint="eastAsia"/>
          <w:b/>
          <w:bCs/>
        </w:rPr>
      </w:pPr>
      <w:r>
        <w:rPr>
          <w:rFonts w:hint="eastAsia"/>
          <w:b/>
          <w:bCs/>
        </w:rPr>
        <w:t>1.3 外形尺寸要求</w:t>
      </w:r>
    </w:p>
    <w:p w:rsidR="0030238E" w:rsidRDefault="0030238E" w:rsidP="0030238E">
      <w:pPr>
        <w:pStyle w:val="a3"/>
        <w:rPr>
          <w:rFonts w:hint="eastAsia"/>
        </w:rPr>
      </w:pPr>
      <w:r>
        <w:rPr>
          <w:rFonts w:hint="eastAsia"/>
        </w:rPr>
        <w:t>水中机器人初始尺寸（长×宽×高）不得超过500×400×300（mm）。允许水中机器人结构设计为可折叠式，但竞赛开始后才可自行展开。</w:t>
      </w:r>
    </w:p>
    <w:p w:rsidR="0030238E" w:rsidRDefault="0030238E" w:rsidP="0030238E">
      <w:pPr>
        <w:pStyle w:val="a3"/>
        <w:ind w:firstLine="482"/>
        <w:rPr>
          <w:rFonts w:hint="eastAsia"/>
          <w:b/>
          <w:bCs/>
        </w:rPr>
      </w:pPr>
      <w:r>
        <w:rPr>
          <w:rFonts w:hint="eastAsia"/>
          <w:b/>
          <w:bCs/>
        </w:rPr>
        <w:t>1.4 电控及驱动要求</w:t>
      </w:r>
    </w:p>
    <w:p w:rsidR="0030238E" w:rsidRDefault="0030238E" w:rsidP="0030238E">
      <w:pPr>
        <w:pStyle w:val="a3"/>
        <w:rPr>
          <w:rFonts w:hint="eastAsia"/>
        </w:rPr>
      </w:pPr>
      <w:r>
        <w:rPr>
          <w:rFonts w:hint="eastAsia"/>
        </w:rPr>
        <w:t>控制方式自行确定，鼓励各参赛队采用AI及5G技术。所使用的电机和传感器的种类及数量不限。水中机器人只能采用电驱动，电池供电，供电电压限制在12V（含12V）以下，电池随水中机器人装载，比赛过程中不能更换。</w:t>
      </w:r>
    </w:p>
    <w:p w:rsidR="0030238E" w:rsidRDefault="0030238E" w:rsidP="0030238E">
      <w:pPr>
        <w:pStyle w:val="a3"/>
        <w:ind w:firstLine="482"/>
        <w:rPr>
          <w:rFonts w:hint="eastAsia"/>
          <w:b/>
          <w:bCs/>
        </w:rPr>
      </w:pPr>
      <w:r>
        <w:rPr>
          <w:rFonts w:hint="eastAsia"/>
          <w:b/>
          <w:bCs/>
        </w:rPr>
        <w:t>1.5 检测报警要求</w:t>
      </w:r>
    </w:p>
    <w:p w:rsidR="0030238E" w:rsidRDefault="0030238E" w:rsidP="0030238E">
      <w:pPr>
        <w:pStyle w:val="a3"/>
        <w:rPr>
          <w:rFonts w:hint="eastAsia"/>
        </w:rPr>
      </w:pPr>
      <w:r>
        <w:rPr>
          <w:rFonts w:hint="eastAsia"/>
        </w:rPr>
        <w:t>要求水中机器人检测到吸附物报警时，吸附物必须在水中机器人垂直投影内（即水中机器人的最前端超过该吸附物，或水中机器人</w:t>
      </w:r>
      <w:proofErr w:type="gramStart"/>
      <w:r>
        <w:rPr>
          <w:rFonts w:hint="eastAsia"/>
        </w:rPr>
        <w:t>最</w:t>
      </w:r>
      <w:proofErr w:type="gramEnd"/>
      <w:r>
        <w:rPr>
          <w:rFonts w:hint="eastAsia"/>
        </w:rPr>
        <w:t>末端没超过吸附物），必须采用闪光报警方式。</w:t>
      </w:r>
    </w:p>
    <w:p w:rsidR="0030238E" w:rsidRDefault="0030238E" w:rsidP="0030238E">
      <w:pPr>
        <w:pStyle w:val="a3"/>
        <w:rPr>
          <w:rFonts w:hint="eastAsia"/>
        </w:rPr>
      </w:pPr>
      <w:r>
        <w:rPr>
          <w:rFonts w:hint="eastAsia"/>
        </w:rPr>
        <w:lastRenderedPageBreak/>
        <w:t>初赛的吸附物形状为圆形和方形。</w:t>
      </w:r>
    </w:p>
    <w:p w:rsidR="0030238E" w:rsidRDefault="0030238E" w:rsidP="0030238E">
      <w:pPr>
        <w:tabs>
          <w:tab w:val="left" w:pos="1080"/>
        </w:tabs>
        <w:spacing w:line="360" w:lineRule="auto"/>
        <w:outlineLvl w:val="2"/>
        <w:rPr>
          <w:rFonts w:ascii="微软雅黑" w:eastAsia="微软雅黑" w:hAnsi="微软雅黑"/>
          <w:b/>
          <w:bCs/>
          <w:sz w:val="28"/>
          <w:szCs w:val="28"/>
        </w:rPr>
      </w:pPr>
      <w:bookmarkStart w:id="3" w:name="_Toc17313"/>
      <w:r>
        <w:rPr>
          <w:rFonts w:ascii="微软雅黑" w:eastAsia="微软雅黑" w:hAnsi="微软雅黑" w:hint="eastAsia"/>
          <w:b/>
          <w:bCs/>
          <w:sz w:val="28"/>
          <w:szCs w:val="28"/>
        </w:rPr>
        <w:t>2</w:t>
      </w:r>
      <w:r>
        <w:rPr>
          <w:rFonts w:ascii="微软雅黑" w:eastAsia="微软雅黑" w:hAnsi="微软雅黑"/>
          <w:b/>
          <w:bCs/>
          <w:sz w:val="28"/>
          <w:szCs w:val="28"/>
        </w:rPr>
        <w:t>、对运行环境的要求</w:t>
      </w:r>
      <w:bookmarkEnd w:id="3"/>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2.1 运行场地</w:t>
      </w:r>
    </w:p>
    <w:p w:rsidR="0030238E" w:rsidRDefault="0030238E" w:rsidP="0030238E">
      <w:pPr>
        <w:pStyle w:val="a3"/>
        <w:rPr>
          <w:rFonts w:hint="eastAsia"/>
        </w:rPr>
      </w:pPr>
      <w:r>
        <w:rPr>
          <w:rFonts w:hint="eastAsia"/>
        </w:rPr>
        <w:t>赛场尺寸（长×宽×高）为 3000×2000×600（mm）长方形水池（如图2.1所示），水面高度460-530mm。</w:t>
      </w:r>
    </w:p>
    <w:p w:rsidR="0030238E" w:rsidRDefault="0030238E" w:rsidP="0030238E">
      <w:pPr>
        <w:jc w:val="center"/>
        <w:rPr>
          <w:sz w:val="28"/>
          <w:szCs w:val="28"/>
        </w:rPr>
      </w:pPr>
      <w:r>
        <w:rPr>
          <w:noProof/>
        </w:rPr>
        <w:drawing>
          <wp:inline distT="0" distB="0" distL="0" distR="0">
            <wp:extent cx="5272405" cy="262445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2624455"/>
                    </a:xfrm>
                    <a:prstGeom prst="rect">
                      <a:avLst/>
                    </a:prstGeom>
                    <a:noFill/>
                    <a:ln>
                      <a:noFill/>
                    </a:ln>
                  </pic:spPr>
                </pic:pic>
              </a:graphicData>
            </a:graphic>
          </wp:inline>
        </w:drawing>
      </w:r>
    </w:p>
    <w:p w:rsidR="0030238E" w:rsidRDefault="0030238E" w:rsidP="0030238E">
      <w:pPr>
        <w:ind w:firstLineChars="300" w:firstLine="660"/>
        <w:jc w:val="center"/>
        <w:rPr>
          <w:sz w:val="22"/>
        </w:rPr>
      </w:pPr>
      <w:r>
        <w:rPr>
          <w:rFonts w:hint="eastAsia"/>
          <w:sz w:val="22"/>
        </w:rPr>
        <w:t>图</w:t>
      </w:r>
      <w:r>
        <w:rPr>
          <w:rFonts w:hint="eastAsia"/>
          <w:sz w:val="22"/>
        </w:rPr>
        <w:t>2.1</w:t>
      </w:r>
      <w:r>
        <w:rPr>
          <w:rFonts w:hint="eastAsia"/>
          <w:sz w:val="22"/>
        </w:rPr>
        <w:t>初赛赛场示意图</w:t>
      </w:r>
    </w:p>
    <w:p w:rsidR="0030238E" w:rsidRDefault="0030238E" w:rsidP="0030238E">
      <w:pPr>
        <w:pStyle w:val="a3"/>
        <w:rPr>
          <w:rFonts w:hint="eastAsia"/>
        </w:rPr>
      </w:pPr>
      <w:r>
        <w:rPr>
          <w:rFonts w:hint="eastAsia"/>
        </w:rPr>
        <w:t>用直径φ75mm白色PVC管铺设模拟的水下管道，水下管道铺设在水池内，分浅水区、渐变区和深水区，即PVC管在不同区域的高度不一样。</w:t>
      </w:r>
    </w:p>
    <w:p w:rsidR="0030238E" w:rsidRDefault="0030238E" w:rsidP="0030238E">
      <w:pPr>
        <w:pStyle w:val="a3"/>
        <w:rPr>
          <w:rFonts w:hint="eastAsia"/>
        </w:rPr>
      </w:pPr>
      <w:r>
        <w:rPr>
          <w:rFonts w:hint="eastAsia"/>
        </w:rPr>
        <w:t>初赛时，比赛场地左侧虚线方框内分别为出发区和返回区。浅水区的PVC管道的底部与水池底面的距离为210mm，深水区的PVC管道的底部与水池底面接触（即PVC管道沉于水池底部），渐变区的PVC管道一端与浅水区的PVC管道相连，一端与深水区的PVC管道相连，成倾斜状。浅水区与渐变区管道下部有支撑物，位置不定，如图2.1所示。</w:t>
      </w:r>
    </w:p>
    <w:p w:rsidR="0030238E" w:rsidRDefault="0030238E" w:rsidP="0030238E">
      <w:pPr>
        <w:pStyle w:val="a3"/>
        <w:rPr>
          <w:rFonts w:hint="eastAsia"/>
        </w:rPr>
      </w:pPr>
      <w:r>
        <w:rPr>
          <w:rFonts w:hint="eastAsia"/>
        </w:rPr>
        <w:t>决赛时，出发区和返回区的位置，浅水区和深水区的PVC管道的位置、管道底部与水池底面的距离现场确定。</w:t>
      </w:r>
    </w:p>
    <w:p w:rsidR="0030238E" w:rsidRDefault="0030238E" w:rsidP="0030238E">
      <w:pPr>
        <w:pStyle w:val="a3"/>
        <w:rPr>
          <w:rFonts w:hint="eastAsia"/>
        </w:rPr>
      </w:pPr>
      <w:r>
        <w:rPr>
          <w:rFonts w:hint="eastAsia"/>
        </w:rPr>
        <w:t>在水下管道上共设置10个吸附物，分布在水下管道各处。初赛时，吸附物全部位于水下管道横截面上半部分的任意位置（如图2.2所示），吸附物的数量和沿管道布置的位置现场抽签确定，吸附物的最小间距为500mm。决赛时，吸附物位置不限于横截面上半部分，吸附物的数量和沿管道布置的位置现场抽签确定。</w:t>
      </w:r>
    </w:p>
    <w:p w:rsidR="0030238E" w:rsidRDefault="0030238E" w:rsidP="0030238E">
      <w:pPr>
        <w:jc w:val="left"/>
        <w:rPr>
          <w:sz w:val="28"/>
          <w:szCs w:val="28"/>
        </w:rPr>
      </w:pPr>
      <w:r>
        <w:rPr>
          <w:noProof/>
        </w:rPr>
        <w:lastRenderedPageBreak/>
        <w:drawing>
          <wp:inline distT="0" distB="0" distL="0" distR="0">
            <wp:extent cx="5272405" cy="16573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2405" cy="1657350"/>
                    </a:xfrm>
                    <a:prstGeom prst="rect">
                      <a:avLst/>
                    </a:prstGeom>
                    <a:noFill/>
                    <a:ln>
                      <a:noFill/>
                    </a:ln>
                  </pic:spPr>
                </pic:pic>
              </a:graphicData>
            </a:graphic>
          </wp:inline>
        </w:drawing>
      </w:r>
    </w:p>
    <w:p w:rsidR="0030238E" w:rsidRDefault="0030238E" w:rsidP="0030238E">
      <w:pPr>
        <w:pStyle w:val="a3"/>
        <w:ind w:firstLine="440"/>
        <w:jc w:val="center"/>
        <w:rPr>
          <w:rFonts w:hint="eastAsia"/>
          <w:sz w:val="22"/>
          <w:szCs w:val="22"/>
        </w:rPr>
      </w:pPr>
      <w:r>
        <w:rPr>
          <w:rFonts w:hint="eastAsia"/>
          <w:sz w:val="22"/>
          <w:szCs w:val="22"/>
        </w:rPr>
        <w:t>图2.2现场初赛吸附物布置方式示意图</w:t>
      </w:r>
    </w:p>
    <w:p w:rsidR="0030238E" w:rsidRDefault="0030238E" w:rsidP="0030238E">
      <w:pPr>
        <w:pStyle w:val="a3"/>
        <w:rPr>
          <w:rFonts w:hint="eastAsia"/>
        </w:rPr>
      </w:pPr>
      <w:r>
        <w:rPr>
          <w:rFonts w:hint="eastAsia"/>
        </w:rPr>
        <w:t>吸附物为黑色物体，其截面为简单形状，吸附物边长或直径尺寸限制在30-50mm范围，厚度不大于50mm。吸附物为正方形、圆形两种（如图2.3所示）。吸附物与管道的吸附力不大于30-40g/cm2（可提供标准件参考）。</w:t>
      </w:r>
    </w:p>
    <w:p w:rsidR="0030238E" w:rsidRDefault="0030238E" w:rsidP="0030238E">
      <w:pPr>
        <w:ind w:firstLineChars="200" w:firstLine="420"/>
        <w:jc w:val="center"/>
        <w:rPr>
          <w:sz w:val="28"/>
          <w:szCs w:val="28"/>
        </w:rPr>
      </w:pPr>
      <w:r>
        <w:rPr>
          <w:noProof/>
        </w:rPr>
        <w:drawing>
          <wp:inline distT="0" distB="0" distL="0" distR="0">
            <wp:extent cx="2767330" cy="1852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7330" cy="1852930"/>
                    </a:xfrm>
                    <a:prstGeom prst="rect">
                      <a:avLst/>
                    </a:prstGeom>
                    <a:noFill/>
                    <a:ln>
                      <a:noFill/>
                    </a:ln>
                    <a:effectLst/>
                  </pic:spPr>
                </pic:pic>
              </a:graphicData>
            </a:graphic>
          </wp:inline>
        </w:drawing>
      </w:r>
    </w:p>
    <w:p w:rsidR="0030238E" w:rsidRDefault="0030238E" w:rsidP="0030238E">
      <w:pPr>
        <w:ind w:firstLineChars="200" w:firstLine="440"/>
        <w:jc w:val="center"/>
        <w:rPr>
          <w:rFonts w:ascii="宋体" w:hAnsi="宋体" w:hint="eastAsia"/>
          <w:sz w:val="22"/>
        </w:rPr>
      </w:pPr>
      <w:r>
        <w:rPr>
          <w:rFonts w:ascii="宋体" w:hAnsi="宋体" w:hint="eastAsia"/>
          <w:sz w:val="22"/>
        </w:rPr>
        <w:t>图2.3现场初赛吸附物截面示意图</w:t>
      </w:r>
    </w:p>
    <w:p w:rsidR="0030238E" w:rsidRDefault="0030238E" w:rsidP="0030238E">
      <w:pPr>
        <w:ind w:firstLineChars="200" w:firstLine="440"/>
        <w:jc w:val="center"/>
        <w:rPr>
          <w:rFonts w:ascii="宋体" w:hAnsi="宋体" w:hint="eastAsia"/>
          <w:sz w:val="22"/>
        </w:rPr>
      </w:pP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出发区的水下管道上贴有黑色胶带作为比赛的出发线，如图2.4所示。</w:t>
      </w:r>
    </w:p>
    <w:p w:rsidR="0030238E" w:rsidRDefault="0030238E" w:rsidP="0030238E">
      <w:pPr>
        <w:ind w:firstLineChars="200" w:firstLine="420"/>
        <w:rPr>
          <w:sz w:val="28"/>
          <w:szCs w:val="28"/>
        </w:rPr>
      </w:pPr>
      <w:r>
        <w:rPr>
          <w:noProof/>
        </w:rPr>
        <w:drawing>
          <wp:inline distT="0" distB="0" distL="0" distR="0">
            <wp:extent cx="2752725" cy="2276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276475"/>
                    </a:xfrm>
                    <a:prstGeom prst="rect">
                      <a:avLst/>
                    </a:prstGeom>
                    <a:noFill/>
                    <a:ln>
                      <a:noFill/>
                    </a:ln>
                    <a:effectLst/>
                  </pic:spPr>
                </pic:pic>
              </a:graphicData>
            </a:graphic>
          </wp:inline>
        </w:drawing>
      </w:r>
      <w:r>
        <w:rPr>
          <w:rFonts w:hint="eastAsia"/>
        </w:rPr>
        <w:t xml:space="preserve">    </w:t>
      </w:r>
      <w:r>
        <w:rPr>
          <w:noProof/>
        </w:rPr>
        <w:lastRenderedPageBreak/>
        <w:drawing>
          <wp:inline distT="0" distB="0" distL="0" distR="0">
            <wp:extent cx="2085975" cy="239585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395855"/>
                    </a:xfrm>
                    <a:prstGeom prst="rect">
                      <a:avLst/>
                    </a:prstGeom>
                    <a:noFill/>
                    <a:ln>
                      <a:noFill/>
                    </a:ln>
                    <a:effectLst/>
                  </pic:spPr>
                </pic:pic>
              </a:graphicData>
            </a:graphic>
          </wp:inline>
        </w:drawing>
      </w:r>
    </w:p>
    <w:p w:rsidR="0030238E" w:rsidRDefault="0030238E" w:rsidP="0030238E">
      <w:pPr>
        <w:ind w:firstLineChars="200" w:firstLine="440"/>
        <w:jc w:val="center"/>
        <w:rPr>
          <w:rFonts w:ascii="宋体" w:hAnsi="宋体" w:hint="eastAsia"/>
          <w:sz w:val="22"/>
        </w:rPr>
      </w:pPr>
      <w:r>
        <w:rPr>
          <w:rFonts w:ascii="宋体" w:hAnsi="宋体" w:hint="eastAsia"/>
          <w:sz w:val="22"/>
        </w:rPr>
        <w:t>图2.4比赛场地分界线和遮挡物</w:t>
      </w:r>
    </w:p>
    <w:p w:rsidR="0030238E" w:rsidRDefault="0030238E" w:rsidP="0030238E">
      <w:pPr>
        <w:ind w:firstLineChars="200" w:firstLine="440"/>
        <w:jc w:val="center"/>
        <w:rPr>
          <w:rFonts w:ascii="宋体" w:hAnsi="宋体" w:hint="eastAsia"/>
          <w:sz w:val="22"/>
        </w:rPr>
      </w:pPr>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3.2 比赛现场提供的设备</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比赛现场将提供220V交流电。竞赛所需的笔记本电脑、相关软硬件，以及安装调试工具等各参赛队自备。</w:t>
      </w:r>
    </w:p>
    <w:p w:rsidR="0030238E" w:rsidRDefault="0030238E" w:rsidP="0030238E">
      <w:pPr>
        <w:tabs>
          <w:tab w:val="left" w:pos="1080"/>
        </w:tabs>
        <w:spacing w:line="360" w:lineRule="auto"/>
        <w:outlineLvl w:val="2"/>
        <w:rPr>
          <w:rFonts w:ascii="微软雅黑" w:eastAsia="微软雅黑" w:hAnsi="微软雅黑"/>
          <w:b/>
          <w:bCs/>
          <w:sz w:val="28"/>
          <w:szCs w:val="28"/>
        </w:rPr>
      </w:pPr>
      <w:bookmarkStart w:id="4" w:name="_Toc14485"/>
      <w:r>
        <w:rPr>
          <w:rFonts w:ascii="微软雅黑" w:eastAsia="微软雅黑" w:hAnsi="微软雅黑" w:hint="eastAsia"/>
          <w:b/>
          <w:bCs/>
          <w:sz w:val="28"/>
          <w:szCs w:val="28"/>
        </w:rPr>
        <w:t>3</w:t>
      </w:r>
      <w:r>
        <w:rPr>
          <w:rFonts w:ascii="微软雅黑" w:eastAsia="微软雅黑" w:hAnsi="微软雅黑"/>
          <w:b/>
          <w:bCs/>
          <w:sz w:val="28"/>
          <w:szCs w:val="28"/>
        </w:rPr>
        <w:t>、赛程安排</w:t>
      </w:r>
      <w:bookmarkEnd w:id="4"/>
    </w:p>
    <w:p w:rsidR="0030238E" w:rsidRDefault="0030238E" w:rsidP="0030238E">
      <w:pPr>
        <w:pStyle w:val="a3"/>
        <w:rPr>
          <w:rFonts w:hint="eastAsia"/>
        </w:rPr>
      </w:pPr>
      <w:r>
        <w:rPr>
          <w:rFonts w:hint="eastAsia"/>
        </w:rPr>
        <w:t>水下管道智能巡检赛项由管道巡检初赛（简称：初赛）和管道巡检决赛（简称：决赛）组成。</w:t>
      </w:r>
    </w:p>
    <w:p w:rsidR="0030238E" w:rsidRDefault="0030238E" w:rsidP="0030238E">
      <w:pPr>
        <w:pStyle w:val="a3"/>
        <w:rPr>
          <w:rFonts w:hint="eastAsia"/>
        </w:rPr>
      </w:pPr>
      <w:r>
        <w:rPr>
          <w:rFonts w:hint="eastAsia"/>
        </w:rPr>
        <w:t>初赛由场景设置与任务命题文档（简称：任务命题文档）、现场初赛两个环节组成，决赛由现场实践与考评、现场决赛两个环节组成。初赛成绩占40%，决赛成绩占</w:t>
      </w:r>
      <w:r>
        <w:t>6</w:t>
      </w:r>
      <w:r>
        <w:rPr>
          <w:rFonts w:hint="eastAsia"/>
        </w:rPr>
        <w:t>0%。各竞赛环节如表3.1所示。</w:t>
      </w:r>
    </w:p>
    <w:p w:rsidR="0030238E" w:rsidRDefault="0030238E" w:rsidP="0030238E">
      <w:pPr>
        <w:widowControl/>
        <w:jc w:val="center"/>
        <w:rPr>
          <w:rFonts w:ascii="宋体" w:hAnsi="宋体" w:cs="宋体"/>
          <w:bCs/>
          <w:kern w:val="0"/>
          <w:sz w:val="22"/>
        </w:rPr>
      </w:pPr>
      <w:r>
        <w:rPr>
          <w:rFonts w:ascii="宋体" w:hAnsi="宋体" w:cs="宋体"/>
          <w:bCs/>
          <w:color w:val="000000"/>
          <w:kern w:val="0"/>
          <w:sz w:val="22"/>
        </w:rPr>
        <w:t xml:space="preserve">表 </w:t>
      </w:r>
      <w:r>
        <w:rPr>
          <w:rFonts w:ascii="宋体" w:hAnsi="宋体" w:cs="宋体" w:hint="eastAsia"/>
          <w:bCs/>
          <w:color w:val="000000"/>
          <w:kern w:val="0"/>
          <w:sz w:val="22"/>
        </w:rPr>
        <w:t>3.1</w:t>
      </w:r>
      <w:r>
        <w:rPr>
          <w:rFonts w:ascii="宋体" w:hAnsi="宋体" w:cs="宋体"/>
          <w:bCs/>
          <w:color w:val="000000"/>
          <w:kern w:val="0"/>
          <w:sz w:val="22"/>
        </w:rPr>
        <w:t xml:space="preserve"> 水下智能管道巡检赛项各环节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3"/>
        <w:gridCol w:w="2538"/>
        <w:gridCol w:w="1602"/>
        <w:gridCol w:w="3003"/>
      </w:tblGrid>
      <w:tr w:rsidR="0030238E" w:rsidTr="009C2344">
        <w:trPr>
          <w:jc w:val="center"/>
        </w:trPr>
        <w:tc>
          <w:tcPr>
            <w:tcW w:w="1179"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序号</w:t>
            </w:r>
          </w:p>
        </w:tc>
        <w:tc>
          <w:tcPr>
            <w:tcW w:w="2613"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环节</w:t>
            </w:r>
          </w:p>
        </w:tc>
        <w:tc>
          <w:tcPr>
            <w:tcW w:w="1639"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赛程</w:t>
            </w:r>
          </w:p>
        </w:tc>
        <w:tc>
          <w:tcPr>
            <w:tcW w:w="3091"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评分项目/赛程内容</w:t>
            </w:r>
          </w:p>
        </w:tc>
      </w:tr>
      <w:tr w:rsidR="0030238E" w:rsidTr="009C2344">
        <w:trPr>
          <w:jc w:val="center"/>
        </w:trPr>
        <w:tc>
          <w:tcPr>
            <w:tcW w:w="1179"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1</w:t>
            </w:r>
          </w:p>
        </w:tc>
        <w:tc>
          <w:tcPr>
            <w:tcW w:w="2613"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第一环节</w:t>
            </w:r>
          </w:p>
        </w:tc>
        <w:tc>
          <w:tcPr>
            <w:tcW w:w="1639" w:type="dxa"/>
            <w:vMerge w:val="restart"/>
            <w:tcBorders>
              <w:top w:val="single" w:sz="4" w:space="0" w:color="auto"/>
              <w:left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初赛</w:t>
            </w:r>
            <w:r>
              <w:rPr>
                <w:rFonts w:ascii="宋体" w:hAnsi="宋体" w:cs="宋体" w:hint="eastAsia"/>
                <w:color w:val="000000"/>
                <w:kern w:val="0"/>
                <w:sz w:val="24"/>
                <w:szCs w:val="24"/>
              </w:rPr>
              <w:t>4</w:t>
            </w:r>
            <w:r>
              <w:rPr>
                <w:rFonts w:ascii="宋体" w:hAnsi="宋体" w:cs="宋体"/>
                <w:color w:val="000000"/>
                <w:kern w:val="0"/>
                <w:sz w:val="24"/>
                <w:szCs w:val="24"/>
              </w:rPr>
              <w:t>0</w:t>
            </w:r>
            <w:r>
              <w:rPr>
                <w:rFonts w:ascii="宋体" w:hAnsi="宋体" w:cs="宋体" w:hint="eastAsia"/>
                <w:color w:val="000000"/>
                <w:kern w:val="0"/>
                <w:sz w:val="24"/>
                <w:szCs w:val="24"/>
              </w:rPr>
              <w:t>%</w:t>
            </w:r>
          </w:p>
        </w:tc>
        <w:tc>
          <w:tcPr>
            <w:tcW w:w="3091"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任务命题文档</w:t>
            </w:r>
            <w:r>
              <w:rPr>
                <w:rFonts w:ascii="宋体" w:hAnsi="宋体" w:cs="宋体" w:hint="eastAsia"/>
                <w:color w:val="000000"/>
                <w:kern w:val="0"/>
                <w:sz w:val="24"/>
                <w:szCs w:val="24"/>
              </w:rPr>
              <w:t>1</w:t>
            </w:r>
            <w:r>
              <w:rPr>
                <w:rFonts w:ascii="宋体" w:hAnsi="宋体" w:cs="宋体"/>
                <w:color w:val="000000"/>
                <w:kern w:val="0"/>
                <w:sz w:val="24"/>
                <w:szCs w:val="24"/>
              </w:rPr>
              <w:t>0</w:t>
            </w:r>
            <w:r>
              <w:rPr>
                <w:rFonts w:ascii="宋体" w:hAnsi="宋体" w:cs="宋体" w:hint="eastAsia"/>
                <w:color w:val="000000"/>
                <w:kern w:val="0"/>
                <w:sz w:val="24"/>
                <w:szCs w:val="24"/>
              </w:rPr>
              <w:t>%</w:t>
            </w:r>
          </w:p>
        </w:tc>
      </w:tr>
      <w:tr w:rsidR="0030238E" w:rsidTr="009C2344">
        <w:trPr>
          <w:jc w:val="center"/>
        </w:trPr>
        <w:tc>
          <w:tcPr>
            <w:tcW w:w="1179"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2</w:t>
            </w:r>
          </w:p>
        </w:tc>
        <w:tc>
          <w:tcPr>
            <w:tcW w:w="2613"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第二环节</w:t>
            </w:r>
          </w:p>
        </w:tc>
        <w:tc>
          <w:tcPr>
            <w:tcW w:w="1639" w:type="dxa"/>
            <w:vMerge/>
            <w:tcBorders>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p>
        </w:tc>
        <w:tc>
          <w:tcPr>
            <w:tcW w:w="3091" w:type="dxa"/>
            <w:vAlign w:val="center"/>
          </w:tcPr>
          <w:p w:rsidR="0030238E" w:rsidRDefault="0030238E" w:rsidP="009C2344">
            <w:pPr>
              <w:widowControl/>
              <w:jc w:val="center"/>
              <w:rPr>
                <w:rFonts w:eastAsia="Times New Roman"/>
                <w:kern w:val="0"/>
                <w:sz w:val="24"/>
                <w:szCs w:val="24"/>
              </w:rPr>
            </w:pPr>
            <w:r>
              <w:rPr>
                <w:rFonts w:ascii="宋体" w:hAnsi="宋体" w:cs="宋体"/>
                <w:color w:val="000000"/>
                <w:kern w:val="0"/>
                <w:sz w:val="24"/>
                <w:szCs w:val="24"/>
              </w:rPr>
              <w:t>现场初赛</w:t>
            </w:r>
            <w:r>
              <w:rPr>
                <w:rFonts w:ascii="宋体" w:hAnsi="宋体" w:cs="宋体" w:hint="eastAsia"/>
                <w:color w:val="000000"/>
                <w:kern w:val="0"/>
                <w:sz w:val="24"/>
                <w:szCs w:val="24"/>
              </w:rPr>
              <w:t>3</w:t>
            </w:r>
            <w:r>
              <w:rPr>
                <w:rFonts w:ascii="宋体" w:hAnsi="宋体" w:cs="宋体"/>
                <w:color w:val="000000"/>
                <w:kern w:val="0"/>
                <w:sz w:val="24"/>
                <w:szCs w:val="24"/>
              </w:rPr>
              <w:t>0</w:t>
            </w:r>
            <w:r>
              <w:rPr>
                <w:rFonts w:ascii="宋体" w:hAnsi="宋体" w:cs="宋体" w:hint="eastAsia"/>
                <w:color w:val="000000"/>
                <w:kern w:val="0"/>
                <w:sz w:val="24"/>
                <w:szCs w:val="24"/>
              </w:rPr>
              <w:t>%</w:t>
            </w:r>
          </w:p>
        </w:tc>
      </w:tr>
      <w:tr w:rsidR="0030238E" w:rsidTr="009C2344">
        <w:trPr>
          <w:jc w:val="center"/>
        </w:trPr>
        <w:tc>
          <w:tcPr>
            <w:tcW w:w="8522" w:type="dxa"/>
            <w:gridSpan w:val="4"/>
            <w:tcBorders>
              <w:top w:val="single" w:sz="4" w:space="0" w:color="auto"/>
              <w:left w:val="single" w:sz="4" w:space="0" w:color="auto"/>
              <w:bottom w:val="single" w:sz="4" w:space="0" w:color="auto"/>
            </w:tcBorders>
            <w:vAlign w:val="center"/>
          </w:tcPr>
          <w:p w:rsidR="0030238E" w:rsidRDefault="0030238E" w:rsidP="009C2344">
            <w:pPr>
              <w:widowControl/>
              <w:jc w:val="center"/>
              <w:rPr>
                <w:rFonts w:eastAsia="Times New Roman"/>
                <w:kern w:val="0"/>
                <w:sz w:val="24"/>
                <w:szCs w:val="24"/>
              </w:rPr>
            </w:pPr>
            <w:r>
              <w:rPr>
                <w:rFonts w:ascii="宋体" w:hAnsi="宋体" w:cs="宋体"/>
                <w:color w:val="000000"/>
                <w:kern w:val="0"/>
                <w:sz w:val="24"/>
                <w:szCs w:val="24"/>
              </w:rPr>
              <w:t>说明：现场发布任务命题</w:t>
            </w:r>
          </w:p>
        </w:tc>
      </w:tr>
      <w:tr w:rsidR="0030238E" w:rsidTr="009C2344">
        <w:trPr>
          <w:jc w:val="center"/>
        </w:trPr>
        <w:tc>
          <w:tcPr>
            <w:tcW w:w="1179"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3</w:t>
            </w:r>
          </w:p>
        </w:tc>
        <w:tc>
          <w:tcPr>
            <w:tcW w:w="2613"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第三环节</w:t>
            </w:r>
          </w:p>
        </w:tc>
        <w:tc>
          <w:tcPr>
            <w:tcW w:w="1639" w:type="dxa"/>
            <w:vMerge w:val="restart"/>
            <w:tcBorders>
              <w:top w:val="single" w:sz="4" w:space="0" w:color="auto"/>
              <w:left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决赛60</w:t>
            </w:r>
            <w:r>
              <w:rPr>
                <w:rFonts w:ascii="宋体" w:hAnsi="宋体" w:cs="宋体" w:hint="eastAsia"/>
                <w:color w:val="000000"/>
                <w:kern w:val="0"/>
                <w:sz w:val="24"/>
                <w:szCs w:val="24"/>
              </w:rPr>
              <w:t>%</w:t>
            </w:r>
          </w:p>
        </w:tc>
        <w:tc>
          <w:tcPr>
            <w:tcW w:w="3091"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现场实践与考评</w:t>
            </w:r>
          </w:p>
        </w:tc>
      </w:tr>
      <w:tr w:rsidR="0030238E" w:rsidTr="009C2344">
        <w:trPr>
          <w:jc w:val="center"/>
        </w:trPr>
        <w:tc>
          <w:tcPr>
            <w:tcW w:w="1179"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4</w:t>
            </w:r>
          </w:p>
        </w:tc>
        <w:tc>
          <w:tcPr>
            <w:tcW w:w="2613" w:type="dxa"/>
            <w:tcBorders>
              <w:top w:val="single" w:sz="4" w:space="0" w:color="auto"/>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r>
              <w:rPr>
                <w:rFonts w:ascii="宋体" w:hAnsi="宋体" w:cs="宋体"/>
                <w:color w:val="000000"/>
                <w:kern w:val="0"/>
                <w:sz w:val="24"/>
                <w:szCs w:val="24"/>
              </w:rPr>
              <w:t>第四环节</w:t>
            </w:r>
          </w:p>
        </w:tc>
        <w:tc>
          <w:tcPr>
            <w:tcW w:w="1639" w:type="dxa"/>
            <w:vMerge/>
            <w:tcBorders>
              <w:left w:val="single" w:sz="4" w:space="0" w:color="auto"/>
              <w:bottom w:val="single" w:sz="4" w:space="0" w:color="auto"/>
              <w:right w:val="single" w:sz="4" w:space="0" w:color="auto"/>
            </w:tcBorders>
            <w:vAlign w:val="center"/>
          </w:tcPr>
          <w:p w:rsidR="0030238E" w:rsidRDefault="0030238E" w:rsidP="009C2344">
            <w:pPr>
              <w:widowControl/>
              <w:jc w:val="center"/>
              <w:rPr>
                <w:rFonts w:ascii="宋体" w:hAnsi="宋体" w:cs="宋体"/>
                <w:kern w:val="0"/>
                <w:sz w:val="24"/>
                <w:szCs w:val="24"/>
              </w:rPr>
            </w:pPr>
          </w:p>
        </w:tc>
        <w:tc>
          <w:tcPr>
            <w:tcW w:w="3091" w:type="dxa"/>
            <w:vAlign w:val="center"/>
          </w:tcPr>
          <w:p w:rsidR="0030238E" w:rsidRDefault="0030238E" w:rsidP="009C2344">
            <w:pPr>
              <w:widowControl/>
              <w:jc w:val="center"/>
              <w:rPr>
                <w:rFonts w:eastAsia="Times New Roman"/>
                <w:kern w:val="0"/>
                <w:sz w:val="24"/>
                <w:szCs w:val="24"/>
              </w:rPr>
            </w:pPr>
            <w:r>
              <w:rPr>
                <w:rFonts w:ascii="宋体" w:hAnsi="宋体" w:cs="宋体"/>
                <w:color w:val="000000"/>
                <w:kern w:val="0"/>
                <w:sz w:val="24"/>
                <w:szCs w:val="24"/>
              </w:rPr>
              <w:t>现场决赛</w:t>
            </w:r>
          </w:p>
        </w:tc>
      </w:tr>
    </w:tbl>
    <w:p w:rsidR="0030238E" w:rsidRDefault="0030238E" w:rsidP="0030238E">
      <w:pPr>
        <w:tabs>
          <w:tab w:val="left" w:pos="1080"/>
        </w:tabs>
        <w:spacing w:line="360" w:lineRule="auto"/>
        <w:outlineLvl w:val="2"/>
        <w:rPr>
          <w:rFonts w:ascii="微软雅黑" w:eastAsia="微软雅黑" w:hAnsi="微软雅黑"/>
          <w:b/>
          <w:bCs/>
          <w:sz w:val="28"/>
          <w:szCs w:val="28"/>
        </w:rPr>
      </w:pPr>
      <w:bookmarkStart w:id="5" w:name="_Toc2337"/>
      <w:r>
        <w:rPr>
          <w:rFonts w:ascii="微软雅黑" w:eastAsia="微软雅黑" w:hAnsi="微软雅黑"/>
          <w:b/>
          <w:bCs/>
          <w:sz w:val="28"/>
          <w:szCs w:val="28"/>
        </w:rPr>
        <w:t>4、水下管道智能巡检赛项具体要求</w:t>
      </w:r>
      <w:bookmarkEnd w:id="5"/>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4.1 初赛</w:t>
      </w:r>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4.1.1 任务命题文档</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参赛队按照决赛的任务命题文档模版提交决赛任务命题方案。根据命题规则和决赛的任务命题文档模版等要求，给出决赛场景策划、管道路线及深浅规划（出</w:t>
      </w:r>
      <w:r>
        <w:rPr>
          <w:rFonts w:ascii="宋体" w:hAnsi="宋体" w:hint="eastAsia"/>
          <w:sz w:val="24"/>
          <w:szCs w:val="24"/>
        </w:rPr>
        <w:lastRenderedPageBreak/>
        <w:t>发区、返回区、浅水区和深水区水下管道的布置）、吸附物沿水下管道的分布、吸附物的形状和数量、吸附物的吸附位置（圆周方向和管道轴线方向）、清理、移除及回收的方式、竞赛过程设计（水中机器人准备时间、出发要求、运行时间、吸附物数量、管道深浅、规划决赛场地等），以及工程管理相关的内容，各队该项得分计入其初赛成绩。</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初赛的任务命题文档成绩不仅包括任务命题文档的内容质量符合命题规则的程度，也包括文档的排版规范。</w:t>
      </w:r>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4.1.2 现场初赛</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现场抽签确定各参赛队比赛的场地、赛位号。</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抽签确定吸附物在水下管道上的位置，吸附物的形状和数量。</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参赛队将水中机器人放置在出发区等待出发，裁判将遮挡物放在出发线上。根据现场统一指令，启动机器人，裁判移开遮挡物同时计时开始。</w:t>
      </w:r>
    </w:p>
    <w:p w:rsidR="0030238E" w:rsidRDefault="0030238E" w:rsidP="0030238E">
      <w:pPr>
        <w:spacing w:line="360" w:lineRule="auto"/>
        <w:ind w:firstLineChars="200" w:firstLine="480"/>
        <w:rPr>
          <w:rFonts w:ascii="宋体" w:hAnsi="宋体"/>
          <w:sz w:val="24"/>
          <w:szCs w:val="24"/>
        </w:rPr>
      </w:pPr>
      <w:r>
        <w:rPr>
          <w:rFonts w:ascii="宋体" w:hAnsi="宋体" w:hint="eastAsia"/>
          <w:sz w:val="24"/>
          <w:szCs w:val="24"/>
        </w:rPr>
        <w:t>在规定时间内，水中机器人从出发区沿着水下管道游动进入浅水区，然后经过渐变区，再到深水区，在这个过程中进行水下管道吸附物的检测并报警，当检测到吸附物时，采用闪光报警。</w:t>
      </w:r>
    </w:p>
    <w:p w:rsidR="0030238E" w:rsidRPr="00875B28" w:rsidRDefault="0030238E" w:rsidP="0030238E">
      <w:pPr>
        <w:spacing w:line="360" w:lineRule="auto"/>
        <w:ind w:firstLineChars="200" w:firstLine="482"/>
        <w:rPr>
          <w:rFonts w:ascii="宋体" w:hAnsi="宋体" w:hint="eastAsia"/>
          <w:sz w:val="24"/>
          <w:szCs w:val="24"/>
        </w:rPr>
      </w:pPr>
      <w:r w:rsidRPr="00875B28">
        <w:rPr>
          <w:rFonts w:ascii="宋体" w:hAnsi="宋体"/>
          <w:b/>
          <w:sz w:val="24"/>
          <w:szCs w:val="24"/>
        </w:rPr>
        <w:t>注意：</w:t>
      </w:r>
      <w:r>
        <w:rPr>
          <w:rFonts w:ascii="宋体" w:hAnsi="宋体"/>
          <w:sz w:val="24"/>
          <w:szCs w:val="24"/>
        </w:rPr>
        <w:t>在竞赛过程中，机器人需全部没入水中。</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完成全部任务后，水中机器人回到返回区并碰触触发装置计时结束。</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在规定时间内，根据水中机器人正确检测到吸附物并正确报警、是否按时回到返回区和返回时间等计算成绩。</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每个参赛队有两轮运行机会，取两次成绩中的最好成绩。</w:t>
      </w:r>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4.2 决赛</w:t>
      </w:r>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4.2.1 现场实践竞赛环节</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现场实践竞赛环节在比赛现场进行。所有参赛队自备吸附物回收装置，在现场完成安装调试。每队自带拆装工具和调试工具等，有安全操作隐患的不能带入。</w:t>
      </w:r>
    </w:p>
    <w:p w:rsidR="0030238E" w:rsidRDefault="0030238E" w:rsidP="0030238E">
      <w:pPr>
        <w:spacing w:line="360" w:lineRule="auto"/>
        <w:ind w:firstLineChars="200" w:firstLine="482"/>
        <w:rPr>
          <w:rFonts w:ascii="宋体" w:hAnsi="宋体" w:hint="eastAsia"/>
          <w:b/>
          <w:bCs/>
          <w:sz w:val="24"/>
          <w:szCs w:val="24"/>
        </w:rPr>
      </w:pPr>
      <w:r>
        <w:rPr>
          <w:rFonts w:ascii="宋体" w:hAnsi="宋体" w:hint="eastAsia"/>
          <w:b/>
          <w:bCs/>
          <w:sz w:val="24"/>
          <w:szCs w:val="24"/>
        </w:rPr>
        <w:t>4.2.2 现场决赛</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现场抽签确定各参赛队比赛的场地、赛位号。抽签确定吸附物在水下管道上的位置，吸附物的形状和数量。</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参赛队将水中机器人放置在出发区等待出发，裁判将遮挡物放在出发线上。根据现场统一指令，启动机器人，裁判移开遮挡物同时计时开始。</w:t>
      </w:r>
    </w:p>
    <w:p w:rsidR="0030238E" w:rsidRDefault="0030238E" w:rsidP="0030238E">
      <w:pPr>
        <w:spacing w:line="360" w:lineRule="auto"/>
        <w:ind w:firstLineChars="200" w:firstLine="480"/>
        <w:rPr>
          <w:rFonts w:ascii="宋体" w:hAnsi="宋体"/>
          <w:sz w:val="24"/>
          <w:szCs w:val="24"/>
        </w:rPr>
      </w:pPr>
      <w:r>
        <w:rPr>
          <w:rFonts w:ascii="宋体" w:hAnsi="宋体" w:hint="eastAsia"/>
          <w:sz w:val="24"/>
          <w:szCs w:val="24"/>
        </w:rPr>
        <w:lastRenderedPageBreak/>
        <w:t>在规定时间内，水中机器人从出发区沿着水下管道游动进入浅水区，然后经过渐变区，再到深水区，在这个过程中进行水下管道吸附物的检测、报警并完成吸附物抓取回收，吸附物回收时需按形状分类回收。当检测到吸附物时，采用闪光报警。</w:t>
      </w:r>
    </w:p>
    <w:p w:rsidR="0030238E" w:rsidRDefault="0030238E" w:rsidP="0030238E">
      <w:pPr>
        <w:spacing w:line="360" w:lineRule="auto"/>
        <w:ind w:firstLineChars="200" w:firstLine="482"/>
        <w:rPr>
          <w:rFonts w:ascii="宋体" w:hAnsi="宋体" w:hint="eastAsia"/>
          <w:sz w:val="24"/>
          <w:szCs w:val="24"/>
        </w:rPr>
      </w:pPr>
      <w:r w:rsidRPr="00875B28">
        <w:rPr>
          <w:rFonts w:ascii="宋体" w:hAnsi="宋体"/>
          <w:b/>
          <w:sz w:val="24"/>
          <w:szCs w:val="24"/>
        </w:rPr>
        <w:t>注意：</w:t>
      </w:r>
      <w:r>
        <w:rPr>
          <w:rFonts w:ascii="宋体" w:hAnsi="宋体"/>
          <w:sz w:val="24"/>
          <w:szCs w:val="24"/>
        </w:rPr>
        <w:t>在竞赛过程中，机器人需全部没入水中。</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完成全部任务后，水中机器人回到返回区并碰触触发装置计时结束。</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在规定时间内，根据水中机器人正确检测到吸附物并正确报警、是否按时回到返回区、返回时间和完成回收吸附物的个数，吸附物分类正确程度等计算成绩。</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每个参赛队有两轮运行机会，取两次成绩中的最好成绩。</w:t>
      </w:r>
    </w:p>
    <w:p w:rsidR="0030238E" w:rsidRDefault="0030238E" w:rsidP="0030238E">
      <w:pPr>
        <w:spacing w:line="360" w:lineRule="auto"/>
        <w:ind w:firstLineChars="200" w:firstLine="480"/>
        <w:rPr>
          <w:rFonts w:ascii="宋体" w:hAnsi="宋体" w:hint="eastAsia"/>
          <w:sz w:val="24"/>
          <w:szCs w:val="24"/>
        </w:rPr>
      </w:pPr>
      <w:r>
        <w:rPr>
          <w:rFonts w:ascii="宋体" w:hAnsi="宋体" w:hint="eastAsia"/>
          <w:sz w:val="24"/>
          <w:szCs w:val="24"/>
        </w:rPr>
        <w:t>以决赛和复赛总成绩对参加决赛的参赛队进行排名，若出现参赛队决赛总成绩相同，则按现场决赛成绩排序，分高者优先排序，如仍旧无法区分排序，则抽签决定。</w:t>
      </w:r>
    </w:p>
    <w:p w:rsidR="008A6EDE" w:rsidRDefault="0030238E" w:rsidP="0030238E">
      <w:r>
        <w:rPr>
          <w:rFonts w:ascii="宋体" w:hAnsi="宋体" w:hint="eastAsia"/>
          <w:sz w:val="24"/>
          <w:szCs w:val="24"/>
        </w:rPr>
        <w:br w:type="page"/>
      </w:r>
    </w:p>
    <w:sectPr w:rsidR="008A6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8E"/>
    <w:rsid w:val="0030238E"/>
    <w:rsid w:val="008A6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78540-E6DB-4BF1-BE70-3080E5C1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38E"/>
    <w:pPr>
      <w:widowControl w:val="0"/>
      <w:jc w:val="both"/>
    </w:pPr>
    <w:rPr>
      <w:rFonts w:ascii="Times New Roman" w:eastAsia="宋体" w:hAnsi="Times New Roman" w:cs="Times New Roman"/>
    </w:rPr>
  </w:style>
  <w:style w:type="paragraph" w:styleId="1">
    <w:name w:val="heading 1"/>
    <w:basedOn w:val="a"/>
    <w:next w:val="a"/>
    <w:link w:val="1Char"/>
    <w:qFormat/>
    <w:rsid w:val="0030238E"/>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0238E"/>
    <w:rPr>
      <w:rFonts w:ascii="Times New Roman" w:eastAsia="宋体" w:hAnsi="Times New Roman" w:cs="Times New Roman"/>
      <w:b/>
      <w:kern w:val="44"/>
      <w:sz w:val="44"/>
    </w:rPr>
  </w:style>
  <w:style w:type="paragraph" w:customStyle="1" w:styleId="a3">
    <w:name w:val="正文格式"/>
    <w:basedOn w:val="a"/>
    <w:rsid w:val="0030238E"/>
    <w:pPr>
      <w:spacing w:line="360" w:lineRule="auto"/>
      <w:ind w:firstLineChars="200" w:firstLine="480"/>
    </w:pPr>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2022-07-18T02:27:00Z</dcterms:created>
  <dcterms:modified xsi:type="dcterms:W3CDTF">2022-07-18T02:28:00Z</dcterms:modified>
</cp:coreProperties>
</file>