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7EDA" w:rsidRDefault="00E93D52">
      <w:pPr>
        <w:spacing w:line="500" w:lineRule="exact"/>
        <w:jc w:val="center"/>
        <w:rPr>
          <w:rFonts w:ascii="楷体_GB2312" w:eastAsia="楷体_GB2312"/>
          <w:b/>
          <w:sz w:val="36"/>
          <w:szCs w:val="36"/>
        </w:rPr>
      </w:pPr>
      <w:bookmarkStart w:id="0" w:name="_GoBack"/>
      <w:bookmarkEnd w:id="0"/>
      <w:r>
        <w:rPr>
          <w:rFonts w:ascii="楷体_GB2312" w:eastAsia="楷体_GB2312" w:hint="eastAsia"/>
          <w:b/>
          <w:sz w:val="36"/>
          <w:szCs w:val="36"/>
        </w:rPr>
        <w:t>四川师范大学本科毕业论文</w:t>
      </w:r>
    </w:p>
    <w:p w:rsidR="003D7EDA" w:rsidRDefault="003D7EDA">
      <w:pPr>
        <w:spacing w:line="500" w:lineRule="exact"/>
        <w:jc w:val="center"/>
        <w:rPr>
          <w:rFonts w:ascii="宋体" w:eastAsia="黑体" w:hAnsi="宋体"/>
        </w:rPr>
      </w:pPr>
    </w:p>
    <w:p w:rsidR="003D7EDA" w:rsidRDefault="003D7EDA">
      <w:pPr>
        <w:spacing w:line="500" w:lineRule="exact"/>
        <w:jc w:val="center"/>
        <w:rPr>
          <w:rFonts w:ascii="宋体" w:eastAsia="黑体" w:hAnsi="宋体"/>
        </w:rPr>
      </w:pP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5"/>
      </w:tblGrid>
      <w:tr w:rsidR="003D7EDA">
        <w:trPr>
          <w:trHeight w:val="945"/>
          <w:jc w:val="center"/>
        </w:trPr>
        <w:tc>
          <w:tcPr>
            <w:tcW w:w="9075" w:type="dxa"/>
            <w:tcBorders>
              <w:top w:val="nil"/>
              <w:left w:val="nil"/>
              <w:bottom w:val="nil"/>
              <w:right w:val="nil"/>
            </w:tcBorders>
            <w:vAlign w:val="center"/>
          </w:tcPr>
          <w:p w:rsidR="003D7EDA" w:rsidRDefault="00E93D52">
            <w:pPr>
              <w:spacing w:line="500" w:lineRule="exact"/>
              <w:jc w:val="center"/>
              <w:rPr>
                <w:rFonts w:ascii="宋体" w:hAnsi="宋体"/>
                <w:b/>
                <w:sz w:val="44"/>
                <w:szCs w:val="44"/>
              </w:rPr>
            </w:pPr>
            <w:proofErr w:type="gramStart"/>
            <w:r>
              <w:rPr>
                <w:rFonts w:ascii="黑体" w:eastAsia="黑体" w:hAnsi="宋体" w:hint="eastAsia"/>
                <w:sz w:val="44"/>
                <w:szCs w:val="44"/>
              </w:rPr>
              <w:t>论金融</w:t>
            </w:r>
            <w:proofErr w:type="gramEnd"/>
            <w:r>
              <w:rPr>
                <w:rFonts w:ascii="黑体" w:eastAsia="黑体" w:hAnsi="宋体" w:hint="eastAsia"/>
                <w:sz w:val="44"/>
                <w:szCs w:val="44"/>
              </w:rPr>
              <w:t>助推战略性新兴产业的发展</w:t>
            </w:r>
          </w:p>
        </w:tc>
      </w:tr>
    </w:tbl>
    <w:p w:rsidR="003D7EDA" w:rsidRDefault="003D7EDA">
      <w:pPr>
        <w:spacing w:line="500" w:lineRule="exact"/>
        <w:jc w:val="center"/>
        <w:rPr>
          <w:sz w:val="26"/>
        </w:rPr>
      </w:pPr>
    </w:p>
    <w:p w:rsidR="003D7EDA" w:rsidRDefault="003D7EDA">
      <w:pPr>
        <w:spacing w:line="500" w:lineRule="exact"/>
        <w:jc w:val="center"/>
        <w:rPr>
          <w:sz w:val="26"/>
        </w:rPr>
      </w:pPr>
    </w:p>
    <w:p w:rsidR="003D7EDA" w:rsidRDefault="003D7EDA">
      <w:pPr>
        <w:spacing w:line="500" w:lineRule="exact"/>
        <w:jc w:val="center"/>
        <w:rPr>
          <w:sz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7"/>
        <w:gridCol w:w="4775"/>
      </w:tblGrid>
      <w:tr w:rsidR="003D7EDA">
        <w:trPr>
          <w:trHeight w:hRule="exact" w:val="851"/>
          <w:jc w:val="center"/>
        </w:trPr>
        <w:tc>
          <w:tcPr>
            <w:tcW w:w="1777" w:type="dxa"/>
            <w:tcBorders>
              <w:top w:val="nil"/>
              <w:left w:val="nil"/>
              <w:bottom w:val="nil"/>
              <w:right w:val="nil"/>
            </w:tcBorders>
            <w:vAlign w:val="bottom"/>
          </w:tcPr>
          <w:p w:rsidR="003D7EDA" w:rsidRDefault="00E93D52">
            <w:pPr>
              <w:spacing w:line="500" w:lineRule="exact"/>
              <w:jc w:val="right"/>
              <w:rPr>
                <w:rFonts w:ascii="楷体_GB2312" w:eastAsia="楷体_GB2312"/>
                <w:b/>
                <w:sz w:val="30"/>
                <w:szCs w:val="30"/>
              </w:rPr>
            </w:pPr>
            <w:r>
              <w:rPr>
                <w:rFonts w:ascii="楷体_GB2312" w:eastAsia="楷体_GB2312" w:hint="eastAsia"/>
                <w:b/>
                <w:sz w:val="30"/>
                <w:szCs w:val="30"/>
              </w:rPr>
              <w:t>学生姓名</w:t>
            </w:r>
          </w:p>
        </w:tc>
        <w:tc>
          <w:tcPr>
            <w:tcW w:w="4775" w:type="dxa"/>
            <w:tcBorders>
              <w:top w:val="nil"/>
              <w:left w:val="nil"/>
              <w:bottom w:val="single" w:sz="4" w:space="0" w:color="auto"/>
              <w:right w:val="nil"/>
            </w:tcBorders>
            <w:vAlign w:val="bottom"/>
          </w:tcPr>
          <w:p w:rsidR="003D7EDA" w:rsidRDefault="00E93D52">
            <w:pPr>
              <w:spacing w:line="500" w:lineRule="exact"/>
              <w:jc w:val="center"/>
              <w:rPr>
                <w:rFonts w:ascii="宋体" w:hAnsi="宋体"/>
                <w:b/>
                <w:sz w:val="30"/>
                <w:szCs w:val="30"/>
              </w:rPr>
            </w:pPr>
            <w:r>
              <w:rPr>
                <w:rFonts w:ascii="宋体" w:hAnsi="宋体" w:hint="eastAsia"/>
                <w:b/>
                <w:sz w:val="30"/>
                <w:szCs w:val="30"/>
              </w:rPr>
              <w:t>王宇昕</w:t>
            </w:r>
          </w:p>
        </w:tc>
      </w:tr>
      <w:tr w:rsidR="003D7EDA">
        <w:trPr>
          <w:trHeight w:hRule="exact" w:val="851"/>
          <w:jc w:val="center"/>
        </w:trPr>
        <w:tc>
          <w:tcPr>
            <w:tcW w:w="1777" w:type="dxa"/>
            <w:tcBorders>
              <w:top w:val="nil"/>
              <w:left w:val="nil"/>
              <w:bottom w:val="nil"/>
              <w:right w:val="nil"/>
            </w:tcBorders>
            <w:vAlign w:val="bottom"/>
          </w:tcPr>
          <w:p w:rsidR="003D7EDA" w:rsidRDefault="00E93D52">
            <w:pPr>
              <w:spacing w:line="500" w:lineRule="exact"/>
              <w:jc w:val="right"/>
              <w:rPr>
                <w:rFonts w:ascii="楷体_GB2312" w:eastAsia="楷体_GB2312"/>
                <w:b/>
                <w:sz w:val="30"/>
                <w:szCs w:val="30"/>
              </w:rPr>
            </w:pPr>
            <w:r>
              <w:rPr>
                <w:rFonts w:ascii="楷体_GB2312" w:eastAsia="楷体_GB2312" w:hint="eastAsia"/>
                <w:b/>
                <w:sz w:val="30"/>
                <w:szCs w:val="30"/>
              </w:rPr>
              <w:t>院系名称</w:t>
            </w:r>
          </w:p>
        </w:tc>
        <w:tc>
          <w:tcPr>
            <w:tcW w:w="4775" w:type="dxa"/>
            <w:tcBorders>
              <w:top w:val="single" w:sz="4" w:space="0" w:color="auto"/>
              <w:left w:val="nil"/>
              <w:bottom w:val="single" w:sz="4" w:space="0" w:color="auto"/>
              <w:right w:val="nil"/>
            </w:tcBorders>
            <w:vAlign w:val="bottom"/>
          </w:tcPr>
          <w:p w:rsidR="003D7EDA" w:rsidRDefault="00E93D52">
            <w:pPr>
              <w:spacing w:line="500" w:lineRule="exact"/>
              <w:jc w:val="center"/>
              <w:rPr>
                <w:rFonts w:ascii="宋体" w:hAnsi="宋体"/>
                <w:b/>
                <w:sz w:val="30"/>
                <w:szCs w:val="30"/>
              </w:rPr>
            </w:pPr>
            <w:r>
              <w:rPr>
                <w:rFonts w:ascii="宋体" w:hAnsi="宋体" w:hint="eastAsia"/>
                <w:b/>
                <w:sz w:val="30"/>
                <w:szCs w:val="30"/>
              </w:rPr>
              <w:t>经济与管理学院</w:t>
            </w:r>
          </w:p>
        </w:tc>
      </w:tr>
      <w:tr w:rsidR="003D7EDA">
        <w:trPr>
          <w:trHeight w:hRule="exact" w:val="851"/>
          <w:jc w:val="center"/>
        </w:trPr>
        <w:tc>
          <w:tcPr>
            <w:tcW w:w="1777" w:type="dxa"/>
            <w:tcBorders>
              <w:top w:val="nil"/>
              <w:left w:val="nil"/>
              <w:bottom w:val="nil"/>
              <w:right w:val="nil"/>
            </w:tcBorders>
            <w:vAlign w:val="bottom"/>
          </w:tcPr>
          <w:p w:rsidR="003D7EDA" w:rsidRDefault="00E93D52">
            <w:pPr>
              <w:spacing w:line="500" w:lineRule="exact"/>
              <w:jc w:val="right"/>
              <w:rPr>
                <w:rFonts w:ascii="楷体_GB2312" w:eastAsia="楷体_GB2312"/>
                <w:b/>
                <w:sz w:val="30"/>
                <w:szCs w:val="30"/>
              </w:rPr>
            </w:pPr>
            <w:r>
              <w:rPr>
                <w:rFonts w:ascii="楷体_GB2312" w:eastAsia="楷体_GB2312" w:hint="eastAsia"/>
                <w:b/>
                <w:sz w:val="30"/>
                <w:szCs w:val="30"/>
              </w:rPr>
              <w:t>专业名称</w:t>
            </w:r>
          </w:p>
        </w:tc>
        <w:tc>
          <w:tcPr>
            <w:tcW w:w="4775" w:type="dxa"/>
            <w:tcBorders>
              <w:top w:val="single" w:sz="4" w:space="0" w:color="auto"/>
              <w:left w:val="nil"/>
              <w:bottom w:val="single" w:sz="4" w:space="0" w:color="auto"/>
              <w:right w:val="nil"/>
            </w:tcBorders>
            <w:vAlign w:val="bottom"/>
          </w:tcPr>
          <w:p w:rsidR="003D7EDA" w:rsidRDefault="00E93D52">
            <w:pPr>
              <w:spacing w:line="500" w:lineRule="exact"/>
              <w:jc w:val="center"/>
              <w:rPr>
                <w:rFonts w:ascii="宋体" w:hAnsi="宋体"/>
                <w:b/>
                <w:sz w:val="30"/>
                <w:szCs w:val="30"/>
              </w:rPr>
            </w:pPr>
            <w:r>
              <w:rPr>
                <w:rFonts w:ascii="宋体" w:hAnsi="宋体" w:hint="eastAsia"/>
                <w:b/>
                <w:sz w:val="30"/>
                <w:szCs w:val="30"/>
              </w:rPr>
              <w:t>经济学</w:t>
            </w:r>
          </w:p>
        </w:tc>
      </w:tr>
      <w:tr w:rsidR="003D7EDA">
        <w:trPr>
          <w:trHeight w:hRule="exact" w:val="851"/>
          <w:jc w:val="center"/>
        </w:trPr>
        <w:tc>
          <w:tcPr>
            <w:tcW w:w="1777" w:type="dxa"/>
            <w:tcBorders>
              <w:top w:val="nil"/>
              <w:left w:val="nil"/>
              <w:bottom w:val="nil"/>
              <w:right w:val="nil"/>
            </w:tcBorders>
            <w:vAlign w:val="bottom"/>
          </w:tcPr>
          <w:p w:rsidR="003D7EDA" w:rsidRDefault="00E93D52">
            <w:pPr>
              <w:spacing w:line="500" w:lineRule="exact"/>
              <w:jc w:val="right"/>
              <w:rPr>
                <w:rFonts w:ascii="楷体_GB2312" w:eastAsia="楷体_GB2312"/>
                <w:b/>
                <w:sz w:val="30"/>
                <w:szCs w:val="30"/>
              </w:rPr>
            </w:pPr>
            <w:r>
              <w:rPr>
                <w:rFonts w:ascii="楷体_GB2312" w:eastAsia="楷体_GB2312" w:hint="eastAsia"/>
                <w:b/>
                <w:sz w:val="30"/>
                <w:szCs w:val="30"/>
              </w:rPr>
              <w:t>班    级</w:t>
            </w:r>
          </w:p>
        </w:tc>
        <w:tc>
          <w:tcPr>
            <w:tcW w:w="4775" w:type="dxa"/>
            <w:tcBorders>
              <w:top w:val="single" w:sz="4" w:space="0" w:color="auto"/>
              <w:left w:val="nil"/>
              <w:bottom w:val="single" w:sz="4" w:space="0" w:color="auto"/>
              <w:right w:val="nil"/>
            </w:tcBorders>
            <w:vAlign w:val="bottom"/>
          </w:tcPr>
          <w:p w:rsidR="003D7EDA" w:rsidRDefault="00E93D52">
            <w:pPr>
              <w:spacing w:line="500" w:lineRule="exact"/>
              <w:jc w:val="center"/>
              <w:rPr>
                <w:rFonts w:ascii="宋体" w:hAnsi="宋体"/>
                <w:b/>
                <w:sz w:val="30"/>
                <w:szCs w:val="30"/>
              </w:rPr>
            </w:pPr>
            <w:r>
              <w:rPr>
                <w:rFonts w:ascii="宋体" w:hAnsi="宋体" w:hint="eastAsia"/>
                <w:b/>
                <w:sz w:val="30"/>
                <w:szCs w:val="30"/>
              </w:rPr>
              <w:t>2015级 1班</w:t>
            </w:r>
          </w:p>
        </w:tc>
      </w:tr>
      <w:tr w:rsidR="003D7EDA">
        <w:trPr>
          <w:trHeight w:hRule="exact" w:val="851"/>
          <w:jc w:val="center"/>
        </w:trPr>
        <w:tc>
          <w:tcPr>
            <w:tcW w:w="1777" w:type="dxa"/>
            <w:tcBorders>
              <w:top w:val="nil"/>
              <w:left w:val="nil"/>
              <w:bottom w:val="nil"/>
              <w:right w:val="nil"/>
            </w:tcBorders>
            <w:vAlign w:val="bottom"/>
          </w:tcPr>
          <w:p w:rsidR="003D7EDA" w:rsidRDefault="00E93D52">
            <w:pPr>
              <w:spacing w:line="500" w:lineRule="exact"/>
              <w:jc w:val="right"/>
              <w:rPr>
                <w:rFonts w:ascii="楷体_GB2312" w:eastAsia="楷体_GB2312"/>
                <w:b/>
                <w:sz w:val="30"/>
                <w:szCs w:val="30"/>
              </w:rPr>
            </w:pPr>
            <w:r>
              <w:rPr>
                <w:rFonts w:ascii="楷体_GB2312" w:eastAsia="楷体_GB2312" w:hint="eastAsia"/>
                <w:b/>
                <w:sz w:val="30"/>
                <w:szCs w:val="30"/>
              </w:rPr>
              <w:t>学    号</w:t>
            </w:r>
          </w:p>
        </w:tc>
        <w:tc>
          <w:tcPr>
            <w:tcW w:w="4775" w:type="dxa"/>
            <w:tcBorders>
              <w:top w:val="single" w:sz="4" w:space="0" w:color="auto"/>
              <w:left w:val="nil"/>
              <w:bottom w:val="single" w:sz="4" w:space="0" w:color="auto"/>
              <w:right w:val="nil"/>
            </w:tcBorders>
            <w:vAlign w:val="bottom"/>
          </w:tcPr>
          <w:p w:rsidR="003D7EDA" w:rsidRDefault="00E93D52">
            <w:pPr>
              <w:spacing w:line="500" w:lineRule="exact"/>
              <w:jc w:val="center"/>
              <w:rPr>
                <w:rFonts w:ascii="宋体" w:hAnsi="宋体"/>
                <w:b/>
                <w:sz w:val="30"/>
                <w:szCs w:val="30"/>
              </w:rPr>
            </w:pPr>
            <w:r>
              <w:rPr>
                <w:rFonts w:ascii="宋体" w:hAnsi="宋体" w:hint="eastAsia"/>
                <w:b/>
                <w:sz w:val="30"/>
                <w:szCs w:val="30"/>
              </w:rPr>
              <w:t>2015090537</w:t>
            </w:r>
          </w:p>
        </w:tc>
      </w:tr>
      <w:tr w:rsidR="003D7EDA">
        <w:trPr>
          <w:trHeight w:hRule="exact" w:val="851"/>
          <w:jc w:val="center"/>
        </w:trPr>
        <w:tc>
          <w:tcPr>
            <w:tcW w:w="1777" w:type="dxa"/>
            <w:tcBorders>
              <w:top w:val="nil"/>
              <w:left w:val="nil"/>
              <w:bottom w:val="nil"/>
              <w:right w:val="nil"/>
            </w:tcBorders>
            <w:vAlign w:val="bottom"/>
          </w:tcPr>
          <w:p w:rsidR="003D7EDA" w:rsidRDefault="00E93D52">
            <w:pPr>
              <w:spacing w:line="500" w:lineRule="exact"/>
              <w:jc w:val="right"/>
              <w:rPr>
                <w:rFonts w:ascii="楷体_GB2312" w:eastAsia="楷体_GB2312"/>
                <w:b/>
                <w:sz w:val="30"/>
                <w:szCs w:val="30"/>
              </w:rPr>
            </w:pPr>
            <w:r>
              <w:rPr>
                <w:rFonts w:ascii="楷体_GB2312" w:eastAsia="楷体_GB2312" w:hint="eastAsia"/>
                <w:b/>
                <w:sz w:val="30"/>
                <w:szCs w:val="30"/>
              </w:rPr>
              <w:t>指导教师</w:t>
            </w:r>
          </w:p>
        </w:tc>
        <w:tc>
          <w:tcPr>
            <w:tcW w:w="4775" w:type="dxa"/>
            <w:tcBorders>
              <w:top w:val="single" w:sz="4" w:space="0" w:color="auto"/>
              <w:left w:val="nil"/>
              <w:bottom w:val="single" w:sz="4" w:space="0" w:color="auto"/>
              <w:right w:val="nil"/>
            </w:tcBorders>
            <w:vAlign w:val="bottom"/>
          </w:tcPr>
          <w:p w:rsidR="003D7EDA" w:rsidRDefault="00E93D52">
            <w:pPr>
              <w:spacing w:line="500" w:lineRule="exact"/>
              <w:jc w:val="center"/>
              <w:rPr>
                <w:rFonts w:ascii="宋体" w:hAnsi="宋体"/>
                <w:b/>
                <w:sz w:val="30"/>
                <w:szCs w:val="30"/>
              </w:rPr>
            </w:pPr>
            <w:r>
              <w:rPr>
                <w:rFonts w:ascii="宋体" w:hAnsi="宋体" w:hint="eastAsia"/>
                <w:b/>
                <w:sz w:val="30"/>
                <w:szCs w:val="30"/>
              </w:rPr>
              <w:t>邱静</w:t>
            </w:r>
          </w:p>
        </w:tc>
      </w:tr>
      <w:tr w:rsidR="003D7EDA">
        <w:trPr>
          <w:trHeight w:hRule="exact" w:val="851"/>
          <w:jc w:val="center"/>
        </w:trPr>
        <w:tc>
          <w:tcPr>
            <w:tcW w:w="1777" w:type="dxa"/>
            <w:tcBorders>
              <w:top w:val="nil"/>
              <w:left w:val="nil"/>
              <w:bottom w:val="nil"/>
              <w:right w:val="nil"/>
            </w:tcBorders>
            <w:vAlign w:val="bottom"/>
          </w:tcPr>
          <w:p w:rsidR="003D7EDA" w:rsidRDefault="00E93D52">
            <w:pPr>
              <w:spacing w:line="500" w:lineRule="exact"/>
              <w:jc w:val="right"/>
              <w:rPr>
                <w:rFonts w:ascii="楷体_GB2312" w:eastAsia="楷体_GB2312"/>
                <w:b/>
                <w:sz w:val="30"/>
                <w:szCs w:val="30"/>
              </w:rPr>
            </w:pPr>
            <w:r>
              <w:rPr>
                <w:rFonts w:ascii="楷体_GB2312" w:eastAsia="楷体_GB2312" w:hint="eastAsia"/>
                <w:b/>
                <w:sz w:val="30"/>
                <w:szCs w:val="30"/>
              </w:rPr>
              <w:t>完成时间</w:t>
            </w:r>
          </w:p>
        </w:tc>
        <w:tc>
          <w:tcPr>
            <w:tcW w:w="4775" w:type="dxa"/>
            <w:tcBorders>
              <w:top w:val="single" w:sz="4" w:space="0" w:color="auto"/>
              <w:left w:val="nil"/>
              <w:bottom w:val="single" w:sz="4" w:space="0" w:color="auto"/>
              <w:right w:val="nil"/>
            </w:tcBorders>
            <w:vAlign w:val="bottom"/>
          </w:tcPr>
          <w:p w:rsidR="003D7EDA" w:rsidRDefault="000528A4">
            <w:pPr>
              <w:spacing w:line="500" w:lineRule="exact"/>
              <w:jc w:val="center"/>
              <w:rPr>
                <w:rFonts w:ascii="宋体" w:hAnsi="宋体"/>
                <w:b/>
                <w:sz w:val="30"/>
                <w:szCs w:val="30"/>
              </w:rPr>
            </w:pPr>
            <w:r>
              <w:rPr>
                <w:rFonts w:ascii="宋体" w:hAnsi="宋体" w:hint="eastAsia"/>
                <w:b/>
                <w:sz w:val="30"/>
                <w:szCs w:val="30"/>
              </w:rPr>
              <w:t>2019</w:t>
            </w:r>
            <w:r w:rsidR="00E93D52">
              <w:rPr>
                <w:rFonts w:ascii="宋体" w:hAnsi="宋体" w:hint="eastAsia"/>
                <w:b/>
                <w:sz w:val="30"/>
                <w:szCs w:val="30"/>
              </w:rPr>
              <w:t xml:space="preserve">年 </w:t>
            </w:r>
            <w:r>
              <w:rPr>
                <w:rFonts w:ascii="宋体" w:hAnsi="宋体" w:hint="eastAsia"/>
                <w:b/>
                <w:sz w:val="30"/>
                <w:szCs w:val="30"/>
              </w:rPr>
              <w:t>4</w:t>
            </w:r>
            <w:r w:rsidR="00E93D52">
              <w:rPr>
                <w:rFonts w:ascii="宋体" w:hAnsi="宋体" w:hint="eastAsia"/>
                <w:b/>
                <w:sz w:val="30"/>
                <w:szCs w:val="30"/>
              </w:rPr>
              <w:t xml:space="preserve"> 月 </w:t>
            </w:r>
            <w:r>
              <w:rPr>
                <w:rFonts w:ascii="宋体" w:hAnsi="宋体" w:hint="eastAsia"/>
                <w:b/>
                <w:sz w:val="30"/>
                <w:szCs w:val="30"/>
              </w:rPr>
              <w:t>11</w:t>
            </w:r>
            <w:r w:rsidR="00E93D52">
              <w:rPr>
                <w:rFonts w:ascii="宋体" w:hAnsi="宋体" w:hint="eastAsia"/>
                <w:b/>
                <w:sz w:val="30"/>
                <w:szCs w:val="30"/>
              </w:rPr>
              <w:t xml:space="preserve"> 日</w:t>
            </w:r>
          </w:p>
        </w:tc>
      </w:tr>
    </w:tbl>
    <w:p w:rsidR="003D7EDA" w:rsidRDefault="003D7EDA">
      <w:pPr>
        <w:spacing w:line="500" w:lineRule="exact"/>
        <w:rPr>
          <w:rFonts w:ascii="华文仿宋" w:eastAsia="华文仿宋" w:hAnsi="华文仿宋"/>
          <w:sz w:val="28"/>
          <w:szCs w:val="28"/>
        </w:rPr>
      </w:pPr>
    </w:p>
    <w:p w:rsidR="003D7EDA" w:rsidRDefault="003D7EDA">
      <w:pPr>
        <w:spacing w:line="500" w:lineRule="exact"/>
        <w:jc w:val="center"/>
        <w:rPr>
          <w:rFonts w:ascii="华文仿宋" w:eastAsia="华文仿宋" w:hAnsi="华文仿宋"/>
          <w:sz w:val="28"/>
          <w:szCs w:val="28"/>
        </w:rPr>
      </w:pPr>
    </w:p>
    <w:p w:rsidR="003D7EDA" w:rsidRDefault="003D7EDA">
      <w:pPr>
        <w:spacing w:line="500" w:lineRule="exact"/>
        <w:jc w:val="center"/>
        <w:rPr>
          <w:rFonts w:ascii="华文仿宋" w:eastAsia="华文仿宋" w:hAnsi="华文仿宋"/>
          <w:sz w:val="28"/>
          <w:szCs w:val="28"/>
        </w:rPr>
      </w:pPr>
    </w:p>
    <w:p w:rsidR="003D7EDA" w:rsidRDefault="003D7EDA">
      <w:pPr>
        <w:spacing w:line="500" w:lineRule="exact"/>
        <w:jc w:val="center"/>
        <w:rPr>
          <w:rFonts w:ascii="楷体_GB2312" w:eastAsia="楷体_GB2312"/>
          <w:b/>
          <w:sz w:val="30"/>
          <w:szCs w:val="30"/>
        </w:rPr>
      </w:pPr>
    </w:p>
    <w:p w:rsidR="003D7EDA" w:rsidRDefault="003D7EDA">
      <w:pPr>
        <w:spacing w:line="400" w:lineRule="exact"/>
      </w:pPr>
    </w:p>
    <w:p w:rsidR="003D7EDA" w:rsidRDefault="00E330B3" w:rsidP="00E330B3">
      <w:pPr>
        <w:tabs>
          <w:tab w:val="left" w:pos="6480"/>
        </w:tabs>
        <w:spacing w:line="400" w:lineRule="exact"/>
      </w:pPr>
      <w:r>
        <w:tab/>
      </w:r>
    </w:p>
    <w:p w:rsidR="003D7EDA" w:rsidRDefault="003D7EDA">
      <w:pPr>
        <w:spacing w:line="400" w:lineRule="exact"/>
      </w:pPr>
    </w:p>
    <w:p w:rsidR="003D7EDA" w:rsidRDefault="003D7EDA">
      <w:pPr>
        <w:spacing w:line="400" w:lineRule="exact"/>
        <w:rPr>
          <w:sz w:val="36"/>
        </w:rPr>
      </w:pPr>
    </w:p>
    <w:p w:rsidR="003D7EDA" w:rsidRDefault="00E93D52">
      <w:pPr>
        <w:spacing w:line="400" w:lineRule="exact"/>
        <w:jc w:val="center"/>
        <w:rPr>
          <w:sz w:val="36"/>
        </w:rPr>
      </w:pPr>
      <w:r>
        <w:rPr>
          <w:sz w:val="36"/>
        </w:rPr>
        <w:br w:type="page"/>
      </w:r>
    </w:p>
    <w:p w:rsidR="00E330B3" w:rsidRDefault="00E330B3">
      <w:pPr>
        <w:spacing w:line="400" w:lineRule="exact"/>
        <w:jc w:val="center"/>
        <w:rPr>
          <w:sz w:val="36"/>
        </w:rPr>
        <w:sectPr w:rsidR="00E330B3" w:rsidSect="00E330B3">
          <w:footerReference w:type="default" r:id="rId9"/>
          <w:footerReference w:type="first" r:id="rId10"/>
          <w:footnotePr>
            <w:numFmt w:val="decimalEnclosedCircleChinese"/>
            <w:numRestart w:val="eachPage"/>
          </w:footnotePr>
          <w:endnotePr>
            <w:numFmt w:val="decimalEnclosedCircleChinese"/>
            <w:numRestart w:val="eachSect"/>
          </w:endnotePr>
          <w:pgSz w:w="11906" w:h="16838"/>
          <w:pgMar w:top="1440" w:right="1800" w:bottom="1440" w:left="1800" w:header="851" w:footer="992" w:gutter="0"/>
          <w:pgNumType w:fmt="upperRoman" w:start="1"/>
          <w:cols w:space="425"/>
          <w:titlePg/>
          <w:docGrid w:type="lines" w:linePitch="312"/>
        </w:sectPr>
      </w:pPr>
    </w:p>
    <w:p w:rsidR="003D7EDA" w:rsidRDefault="00E93D52">
      <w:pPr>
        <w:spacing w:line="400" w:lineRule="exact"/>
        <w:jc w:val="center"/>
        <w:rPr>
          <w:sz w:val="36"/>
        </w:rPr>
      </w:pPr>
      <w:proofErr w:type="gramStart"/>
      <w:r>
        <w:rPr>
          <w:rFonts w:hint="eastAsia"/>
          <w:sz w:val="36"/>
        </w:rPr>
        <w:lastRenderedPageBreak/>
        <w:t>论金融</w:t>
      </w:r>
      <w:proofErr w:type="gramEnd"/>
      <w:r>
        <w:rPr>
          <w:rFonts w:hint="eastAsia"/>
          <w:sz w:val="36"/>
        </w:rPr>
        <w:t>助推战略性新兴产业的发展</w:t>
      </w:r>
    </w:p>
    <w:p w:rsidR="003D7EDA" w:rsidRDefault="003D7EDA">
      <w:pPr>
        <w:spacing w:line="400" w:lineRule="exact"/>
        <w:jc w:val="center"/>
        <w:rPr>
          <w:rFonts w:eastAsia="黑体"/>
          <w:sz w:val="24"/>
        </w:rPr>
      </w:pPr>
    </w:p>
    <w:p w:rsidR="003D7EDA" w:rsidRDefault="00E93D52">
      <w:pPr>
        <w:spacing w:line="400" w:lineRule="exact"/>
        <w:jc w:val="center"/>
        <w:rPr>
          <w:rFonts w:eastAsia="黑体"/>
          <w:sz w:val="24"/>
        </w:rPr>
      </w:pPr>
      <w:r>
        <w:rPr>
          <w:rFonts w:ascii="楷体" w:eastAsia="楷体" w:hAnsi="楷体" w:hint="eastAsia"/>
          <w:sz w:val="24"/>
        </w:rPr>
        <w:t>经济学</w:t>
      </w:r>
      <w:r>
        <w:rPr>
          <w:rFonts w:eastAsia="黑体" w:hint="eastAsia"/>
          <w:sz w:val="24"/>
        </w:rPr>
        <w:t xml:space="preserve"> </w:t>
      </w:r>
      <w:r w:rsidRPr="000221F6">
        <w:rPr>
          <w:rFonts w:ascii="楷体" w:eastAsia="楷体" w:hAnsi="楷体" w:hint="eastAsia"/>
          <w:b/>
          <w:sz w:val="24"/>
        </w:rPr>
        <w:t>专业</w:t>
      </w:r>
    </w:p>
    <w:p w:rsidR="003D7EDA" w:rsidRDefault="003D7EDA">
      <w:pPr>
        <w:spacing w:line="400" w:lineRule="exact"/>
        <w:jc w:val="center"/>
        <w:rPr>
          <w:rFonts w:eastAsia="黑体"/>
          <w:sz w:val="24"/>
        </w:rPr>
      </w:pPr>
    </w:p>
    <w:p w:rsidR="003D7EDA" w:rsidRDefault="00E93D52">
      <w:pPr>
        <w:spacing w:line="400" w:lineRule="exact"/>
        <w:jc w:val="center"/>
        <w:rPr>
          <w:rFonts w:ascii="楷体" w:eastAsia="楷体" w:hAnsi="楷体"/>
          <w:sz w:val="24"/>
        </w:rPr>
      </w:pPr>
      <w:r w:rsidRPr="000221F6">
        <w:rPr>
          <w:rFonts w:ascii="楷体" w:eastAsia="楷体" w:hAnsi="楷体" w:hint="eastAsia"/>
          <w:b/>
          <w:sz w:val="24"/>
        </w:rPr>
        <w:t>学生</w:t>
      </w:r>
      <w:r>
        <w:rPr>
          <w:rFonts w:ascii="楷体" w:eastAsia="楷体" w:hAnsi="楷体" w:hint="eastAsia"/>
          <w:sz w:val="24"/>
        </w:rPr>
        <w:t xml:space="preserve"> 王宇昕</w:t>
      </w:r>
      <w:r>
        <w:rPr>
          <w:rFonts w:eastAsia="黑体" w:hint="eastAsia"/>
          <w:sz w:val="24"/>
        </w:rPr>
        <w:t xml:space="preserve">  </w:t>
      </w:r>
      <w:r w:rsidRPr="000221F6">
        <w:rPr>
          <w:rFonts w:ascii="楷体" w:eastAsia="楷体" w:hAnsi="楷体" w:hint="eastAsia"/>
          <w:b/>
          <w:sz w:val="24"/>
        </w:rPr>
        <w:t>指导教师</w:t>
      </w:r>
      <w:r>
        <w:rPr>
          <w:rFonts w:eastAsia="黑体" w:hint="eastAsia"/>
          <w:sz w:val="24"/>
        </w:rPr>
        <w:t xml:space="preserve"> </w:t>
      </w:r>
      <w:r>
        <w:rPr>
          <w:rFonts w:ascii="楷体" w:eastAsia="楷体" w:hAnsi="楷体" w:hint="eastAsia"/>
          <w:sz w:val="24"/>
        </w:rPr>
        <w:t>邱静</w:t>
      </w:r>
    </w:p>
    <w:p w:rsidR="003D7EDA" w:rsidRDefault="003D7EDA">
      <w:pPr>
        <w:spacing w:line="400" w:lineRule="exact"/>
        <w:jc w:val="center"/>
        <w:rPr>
          <w:sz w:val="24"/>
        </w:rPr>
      </w:pPr>
    </w:p>
    <w:p w:rsidR="003D7EDA" w:rsidRDefault="003D7EDA">
      <w:pPr>
        <w:spacing w:line="400" w:lineRule="exact"/>
        <w:jc w:val="center"/>
        <w:rPr>
          <w:sz w:val="24"/>
        </w:rPr>
      </w:pPr>
    </w:p>
    <w:p w:rsidR="003D7EDA" w:rsidRDefault="00E93D52" w:rsidP="009B418F">
      <w:pPr>
        <w:spacing w:line="400" w:lineRule="exact"/>
        <w:ind w:firstLine="437"/>
        <w:rPr>
          <w:sz w:val="24"/>
        </w:rPr>
      </w:pPr>
      <w:r>
        <w:rPr>
          <w:rFonts w:ascii="黑体" w:eastAsia="黑体" w:hint="eastAsia"/>
          <w:b/>
          <w:sz w:val="24"/>
        </w:rPr>
        <w:t xml:space="preserve">摘要  </w:t>
      </w:r>
      <w:r>
        <w:rPr>
          <w:rFonts w:ascii="宋体" w:hAnsi="宋体" w:hint="eastAsia"/>
          <w:sz w:val="24"/>
        </w:rPr>
        <w:t>党的十九大报告指出，我国经济已由高速增长阶段转向高质量发展阶段，正处在转变发展方式、优化经济结构、转换增长动力的攻关期。创新是发展的第一动力，是建设现代化经济体系的战略支撑。战略性新兴产业是对科技创新的产业化，孕育着新的经济增长点。但我国战略性新兴产业长期存在融资难的局面，金融体系对于战略性新兴产业的支持仍有很大的不足。研究金融助推战略性新兴产业的发展具有重要意义。</w:t>
      </w:r>
    </w:p>
    <w:p w:rsidR="003D7EDA" w:rsidRDefault="00E93D52" w:rsidP="009B418F">
      <w:pPr>
        <w:spacing w:line="400" w:lineRule="exact"/>
        <w:ind w:firstLine="435"/>
        <w:rPr>
          <w:sz w:val="24"/>
        </w:rPr>
      </w:pPr>
      <w:r>
        <w:rPr>
          <w:rFonts w:hint="eastAsia"/>
          <w:sz w:val="24"/>
        </w:rPr>
        <w:t>本文首先对战略性新兴产业的内涵和融资方式进行了概念界定，接着阐述金融助推战略性新兴产业发展的机制。从总体和重点行业阐述战略性新兴产业发展现状，结合金融支持现状分析战略性新兴产业金融支持中的问题以及原因所在，从股权融资角度引入多层次资本市场对战略性新兴产业的作用影响。最后提出金融与科技结合的融资机制结论和相关政策建议。</w:t>
      </w:r>
    </w:p>
    <w:p w:rsidR="003D7EDA" w:rsidRPr="000221F6" w:rsidRDefault="00E93D52">
      <w:pPr>
        <w:spacing w:line="400" w:lineRule="exact"/>
        <w:ind w:firstLine="435"/>
        <w:rPr>
          <w:sz w:val="24"/>
        </w:rPr>
      </w:pPr>
      <w:r>
        <w:rPr>
          <w:rFonts w:eastAsia="黑体" w:hint="eastAsia"/>
          <w:sz w:val="24"/>
        </w:rPr>
        <w:t>关键词：</w:t>
      </w:r>
      <w:r>
        <w:rPr>
          <w:rFonts w:hint="eastAsia"/>
          <w:sz w:val="24"/>
        </w:rPr>
        <w:t>金融</w:t>
      </w:r>
      <w:r>
        <w:rPr>
          <w:rFonts w:hint="eastAsia"/>
          <w:sz w:val="24"/>
        </w:rPr>
        <w:t xml:space="preserve"> </w:t>
      </w:r>
      <w:r>
        <w:rPr>
          <w:rFonts w:hint="eastAsia"/>
          <w:sz w:val="24"/>
        </w:rPr>
        <w:t>助推</w:t>
      </w:r>
      <w:r>
        <w:rPr>
          <w:rFonts w:hint="eastAsia"/>
          <w:sz w:val="24"/>
        </w:rPr>
        <w:t xml:space="preserve"> </w:t>
      </w:r>
      <w:r>
        <w:rPr>
          <w:rFonts w:hint="eastAsia"/>
          <w:sz w:val="24"/>
        </w:rPr>
        <w:t>战略性新兴产业</w:t>
      </w:r>
      <w:r>
        <w:rPr>
          <w:rFonts w:hint="eastAsia"/>
          <w:sz w:val="24"/>
        </w:rPr>
        <w:t xml:space="preserve"> </w:t>
      </w:r>
      <w:r>
        <w:rPr>
          <w:rFonts w:hint="eastAsia"/>
          <w:sz w:val="24"/>
        </w:rPr>
        <w:t>发展</w:t>
      </w:r>
      <w:r>
        <w:rPr>
          <w:rFonts w:hint="eastAsia"/>
          <w:sz w:val="24"/>
        </w:rPr>
        <w:t xml:space="preserve"> </w:t>
      </w:r>
    </w:p>
    <w:p w:rsidR="003D7EDA" w:rsidRDefault="00E93D52">
      <w:pPr>
        <w:widowControl/>
        <w:jc w:val="left"/>
        <w:rPr>
          <w:rFonts w:ascii="黑体" w:eastAsia="黑体" w:hAnsi="黑体"/>
          <w:sz w:val="32"/>
          <w:szCs w:val="32"/>
        </w:rPr>
      </w:pPr>
      <w:r>
        <w:rPr>
          <w:rFonts w:ascii="黑体" w:eastAsia="黑体" w:hAnsi="黑体"/>
          <w:sz w:val="32"/>
          <w:szCs w:val="32"/>
        </w:rPr>
        <w:br w:type="page"/>
      </w:r>
      <w:bookmarkStart w:id="1" w:name="_Toc2109056"/>
      <w:bookmarkStart w:id="2" w:name="_Toc2109115"/>
    </w:p>
    <w:p w:rsidR="007E6CA5" w:rsidRDefault="00611207" w:rsidP="007E6CA5">
      <w:pPr>
        <w:spacing w:line="400" w:lineRule="exact"/>
        <w:jc w:val="center"/>
        <w:rPr>
          <w:rFonts w:ascii="Times New Roman" w:hAnsi="Times New Roman" w:cs="Times New Roman"/>
          <w:sz w:val="36"/>
          <w:szCs w:val="36"/>
        </w:rPr>
      </w:pPr>
      <w:r>
        <w:rPr>
          <w:rFonts w:ascii="Times New Roman" w:hAnsi="Times New Roman" w:cs="Times New Roman"/>
          <w:sz w:val="36"/>
          <w:szCs w:val="36"/>
        </w:rPr>
        <w:lastRenderedPageBreak/>
        <w:t xml:space="preserve">On the Boost of Finance to Strategic Emerging </w:t>
      </w:r>
      <w:r w:rsidR="005A31C5">
        <w:rPr>
          <w:rFonts w:ascii="Times New Roman" w:hAnsi="Times New Roman" w:cs="Times New Roman"/>
          <w:sz w:val="36"/>
          <w:szCs w:val="36"/>
        </w:rPr>
        <w:t>Industry Development</w:t>
      </w:r>
    </w:p>
    <w:p w:rsidR="007E6CA5" w:rsidRPr="007E6CA5" w:rsidRDefault="007E6CA5" w:rsidP="007E6CA5">
      <w:pPr>
        <w:spacing w:line="400" w:lineRule="exact"/>
        <w:jc w:val="center"/>
        <w:rPr>
          <w:rFonts w:ascii="Times New Roman" w:hAnsi="Times New Roman" w:cs="Times New Roman"/>
          <w:sz w:val="36"/>
          <w:szCs w:val="36"/>
        </w:rPr>
      </w:pPr>
    </w:p>
    <w:p w:rsidR="007E6CA5" w:rsidRDefault="007E6CA5" w:rsidP="007E6CA5">
      <w:pPr>
        <w:spacing w:line="400" w:lineRule="exact"/>
        <w:jc w:val="center"/>
        <w:rPr>
          <w:rFonts w:ascii="Times New Roman" w:hAnsi="Times New Roman" w:cs="Times New Roman"/>
          <w:sz w:val="24"/>
          <w:szCs w:val="24"/>
        </w:rPr>
      </w:pPr>
      <w:r w:rsidRPr="007E6CA5">
        <w:rPr>
          <w:rFonts w:ascii="Times New Roman" w:hAnsi="Times New Roman" w:cs="Times New Roman"/>
          <w:sz w:val="24"/>
          <w:szCs w:val="24"/>
        </w:rPr>
        <w:t>Major</w:t>
      </w:r>
      <w:r w:rsidRPr="007E6CA5">
        <w:rPr>
          <w:rFonts w:ascii="Times New Roman" w:hAnsi="Times New Roman" w:cs="Times New Roman" w:hint="eastAsia"/>
          <w:sz w:val="24"/>
          <w:szCs w:val="24"/>
        </w:rPr>
        <w:t>: Economics</w:t>
      </w:r>
    </w:p>
    <w:p w:rsidR="007E6CA5" w:rsidRPr="007E6CA5" w:rsidRDefault="007E6CA5" w:rsidP="007E6CA5">
      <w:pPr>
        <w:spacing w:line="400" w:lineRule="exact"/>
        <w:jc w:val="center"/>
        <w:rPr>
          <w:rFonts w:ascii="Times New Roman" w:hAnsi="Times New Roman" w:cs="Times New Roman"/>
          <w:sz w:val="24"/>
          <w:szCs w:val="24"/>
        </w:rPr>
      </w:pPr>
    </w:p>
    <w:p w:rsidR="007E6CA5" w:rsidRDefault="000221F6" w:rsidP="007E6CA5">
      <w:pPr>
        <w:spacing w:line="400" w:lineRule="exact"/>
        <w:jc w:val="center"/>
        <w:rPr>
          <w:rFonts w:ascii="Times New Roman" w:hAnsi="Times New Roman" w:cs="Times New Roman"/>
          <w:sz w:val="24"/>
          <w:szCs w:val="24"/>
        </w:rPr>
      </w:pPr>
      <w:r>
        <w:rPr>
          <w:rFonts w:ascii="Times New Roman" w:hAnsi="Times New Roman" w:cs="Times New Roman"/>
          <w:sz w:val="24"/>
          <w:szCs w:val="24"/>
        </w:rPr>
        <w:t>Student</w:t>
      </w:r>
      <w:r>
        <w:rPr>
          <w:rFonts w:ascii="Times New Roman" w:hAnsi="Times New Roman" w:cs="Times New Roman" w:hint="eastAsia"/>
          <w:sz w:val="24"/>
          <w:szCs w:val="24"/>
        </w:rPr>
        <w:t xml:space="preserve">: </w:t>
      </w:r>
      <w:r w:rsidR="007E6CA5" w:rsidRPr="007E6CA5">
        <w:rPr>
          <w:rFonts w:ascii="Times New Roman" w:hAnsi="Times New Roman" w:cs="Times New Roman"/>
          <w:sz w:val="24"/>
          <w:szCs w:val="24"/>
        </w:rPr>
        <w:t xml:space="preserve">Wang </w:t>
      </w:r>
      <w:proofErr w:type="spellStart"/>
      <w:r w:rsidR="007E6CA5" w:rsidRPr="007E6CA5">
        <w:rPr>
          <w:rFonts w:ascii="Times New Roman" w:hAnsi="Times New Roman" w:cs="Times New Roman"/>
          <w:sz w:val="24"/>
          <w:szCs w:val="24"/>
        </w:rPr>
        <w:t>Yuxin</w:t>
      </w:r>
      <w:proofErr w:type="spellEnd"/>
      <w:r w:rsidR="007E6CA5" w:rsidRPr="007E6CA5">
        <w:rPr>
          <w:rFonts w:ascii="Times New Roman" w:hAnsi="Times New Roman" w:cs="Times New Roman"/>
          <w:sz w:val="24"/>
          <w:szCs w:val="24"/>
        </w:rPr>
        <w:t xml:space="preserve"> </w:t>
      </w:r>
      <w:r w:rsidR="007E6CA5">
        <w:rPr>
          <w:rFonts w:ascii="Times New Roman" w:hAnsi="Times New Roman" w:cs="Times New Roman"/>
          <w:sz w:val="24"/>
          <w:szCs w:val="24"/>
        </w:rPr>
        <w:t xml:space="preserve">  </w:t>
      </w:r>
      <w:r>
        <w:rPr>
          <w:rFonts w:ascii="Times New Roman" w:hAnsi="Times New Roman" w:cs="Times New Roman"/>
          <w:sz w:val="24"/>
          <w:szCs w:val="24"/>
        </w:rPr>
        <w:t>Supervisor</w:t>
      </w:r>
      <w:r>
        <w:rPr>
          <w:rFonts w:ascii="Times New Roman" w:hAnsi="Times New Roman" w:cs="Times New Roman" w:hint="eastAsia"/>
          <w:sz w:val="24"/>
          <w:szCs w:val="24"/>
        </w:rPr>
        <w:t xml:space="preserve">: </w:t>
      </w:r>
      <w:proofErr w:type="spellStart"/>
      <w:r w:rsidR="007E6CA5" w:rsidRPr="007E6CA5">
        <w:rPr>
          <w:rFonts w:ascii="Times New Roman" w:hAnsi="Times New Roman" w:cs="Times New Roman"/>
          <w:sz w:val="24"/>
          <w:szCs w:val="24"/>
        </w:rPr>
        <w:t>Q</w:t>
      </w:r>
      <w:r w:rsidR="007E6CA5">
        <w:rPr>
          <w:rFonts w:ascii="Times New Roman" w:hAnsi="Times New Roman" w:cs="Times New Roman"/>
          <w:sz w:val="24"/>
          <w:szCs w:val="24"/>
        </w:rPr>
        <w:t>iu</w:t>
      </w:r>
      <w:proofErr w:type="spellEnd"/>
      <w:r w:rsidR="007E6CA5">
        <w:rPr>
          <w:rFonts w:ascii="Times New Roman" w:hAnsi="Times New Roman" w:cs="Times New Roman"/>
          <w:sz w:val="24"/>
          <w:szCs w:val="24"/>
        </w:rPr>
        <w:t xml:space="preserve"> Jing</w:t>
      </w:r>
    </w:p>
    <w:p w:rsidR="007E6CA5" w:rsidRPr="000221F6" w:rsidRDefault="007E6CA5" w:rsidP="007E6CA5">
      <w:pPr>
        <w:spacing w:line="400" w:lineRule="exact"/>
        <w:jc w:val="center"/>
        <w:rPr>
          <w:rFonts w:ascii="Times New Roman" w:hAnsi="Times New Roman" w:cs="Times New Roman"/>
          <w:sz w:val="24"/>
          <w:szCs w:val="24"/>
        </w:rPr>
      </w:pPr>
    </w:p>
    <w:p w:rsidR="007E6CA5" w:rsidRPr="007E6CA5" w:rsidRDefault="007E6CA5" w:rsidP="007E6CA5">
      <w:pPr>
        <w:spacing w:line="400" w:lineRule="exact"/>
        <w:jc w:val="center"/>
        <w:rPr>
          <w:rFonts w:ascii="Times New Roman" w:hAnsi="Times New Roman" w:cs="Times New Roman"/>
          <w:sz w:val="24"/>
          <w:szCs w:val="24"/>
        </w:rPr>
      </w:pPr>
    </w:p>
    <w:p w:rsidR="003D7EDA" w:rsidRDefault="00E93D52" w:rsidP="00CC5BAD">
      <w:pPr>
        <w:spacing w:line="400" w:lineRule="exact"/>
        <w:rPr>
          <w:rFonts w:ascii="Times New Roman" w:hAnsi="Times New Roman" w:cs="Times New Roman"/>
          <w:sz w:val="24"/>
          <w:szCs w:val="24"/>
        </w:rPr>
      </w:pPr>
      <w:r>
        <w:rPr>
          <w:rFonts w:ascii="Times New Roman" w:hAnsi="Times New Roman" w:cs="Times New Roman"/>
          <w:sz w:val="36"/>
          <w:szCs w:val="36"/>
        </w:rPr>
        <w:t>Abstract</w:t>
      </w:r>
      <w:r w:rsidR="00CC5BAD">
        <w:rPr>
          <w:rFonts w:ascii="Times New Roman" w:hAnsi="Times New Roman" w:cs="Times New Roman" w:hint="eastAsia"/>
          <w:sz w:val="36"/>
          <w:szCs w:val="36"/>
        </w:rPr>
        <w:t xml:space="preserve">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report at the 19</w:t>
      </w:r>
      <w:r>
        <w:rPr>
          <w:rFonts w:ascii="Times New Roman" w:hAnsi="Times New Roman" w:cs="Times New Roman"/>
          <w:sz w:val="24"/>
          <w:szCs w:val="24"/>
          <w:vertAlign w:val="superscript"/>
        </w:rPr>
        <w:t>th</w:t>
      </w:r>
      <w:r>
        <w:rPr>
          <w:rFonts w:ascii="Times New Roman" w:hAnsi="Times New Roman" w:cs="Times New Roman"/>
          <w:sz w:val="24"/>
          <w:szCs w:val="24"/>
        </w:rPr>
        <w:t xml:space="preserve"> National Congress of the CPC pointed out that China’s economy has been transitioning from a phase of rapid growth to a stage of high-quality development. This is a pivotal stage for transforming our growth model, improving our economic structure, and fostering new drivers of growth. Innovation is the primary force behind development; it is the strategic underpinning for building a modernized economy. Strategic emerging industry is the industrialization of science and technology innovation, and fosters new economic growth point. However, there has been existing difficulty of finance in China’s strategic emerging industry for a long time. Financial system still has many deficiencies in supporting strategic emerging industry. Therefore it is significant to research the promotion of finance to the development of strategic emerging industry.</w:t>
      </w:r>
    </w:p>
    <w:p w:rsidR="003D7EDA" w:rsidRPr="00D13FCB" w:rsidRDefault="00E93D52" w:rsidP="00D13FCB">
      <w:pPr>
        <w:spacing w:line="400" w:lineRule="exact"/>
        <w:ind w:firstLineChars="200" w:firstLine="480"/>
        <w:rPr>
          <w:rFonts w:ascii="Times New Roman" w:hAnsi="Times New Roman" w:cs="Times New Roman"/>
          <w:sz w:val="24"/>
          <w:szCs w:val="24"/>
        </w:rPr>
      </w:pPr>
      <w:r>
        <w:rPr>
          <w:rFonts w:ascii="Times New Roman" w:hAnsi="Times New Roman" w:cs="Times New Roman"/>
          <w:sz w:val="24"/>
          <w:szCs w:val="24"/>
        </w:rPr>
        <w:t>This paper first defined the connotation of strategic emerging industry and financing mode, then expounds the mechanism of financial support to the development of strategic emerging industry. Next the paper expounds the current development situation of strategic emerging industry from the perspective of overall and key industries. And analyzing the problem in financial support to the development of strategic emerging industry, related with the current situation of financial support. The paper then discusses the influence of multi-level capital market on strategic emerging industry from the perspective of equity finance. Finally, this paper gives suggestions financing mechanism that combine finance with science and technology, and also comes up with some policy advice.</w:t>
      </w:r>
    </w:p>
    <w:p w:rsidR="00E330B3" w:rsidRDefault="00E93D52">
      <w:pPr>
        <w:spacing w:line="400" w:lineRule="exact"/>
        <w:ind w:firstLineChars="200" w:firstLine="480"/>
        <w:rPr>
          <w:rFonts w:ascii="Times New Roman" w:hAnsi="Times New Roman" w:cs="Times New Roman"/>
          <w:sz w:val="24"/>
          <w:szCs w:val="24"/>
        </w:rPr>
      </w:pPr>
      <w:r>
        <w:rPr>
          <w:rFonts w:ascii="Times New Roman" w:hAnsi="Times New Roman" w:cs="Times New Roman"/>
          <w:sz w:val="24"/>
          <w:szCs w:val="24"/>
        </w:rPr>
        <w:t>Key</w:t>
      </w:r>
      <w:r w:rsidR="007E6CA5">
        <w:rPr>
          <w:rFonts w:ascii="Times New Roman" w:hAnsi="Times New Roman" w:cs="Times New Roman"/>
          <w:sz w:val="24"/>
          <w:szCs w:val="24"/>
        </w:rPr>
        <w:t xml:space="preserve"> words: </w:t>
      </w:r>
      <w:r>
        <w:rPr>
          <w:rFonts w:ascii="Times New Roman" w:hAnsi="Times New Roman" w:cs="Times New Roman"/>
          <w:sz w:val="24"/>
          <w:szCs w:val="24"/>
        </w:rPr>
        <w:t>Finance; Boost; Strategic emerging industry; Development</w:t>
      </w:r>
      <w:r w:rsidR="003233A7">
        <w:rPr>
          <w:rFonts w:ascii="Times New Roman" w:hAnsi="Times New Roman" w:cs="Times New Roman" w:hint="eastAsia"/>
          <w:sz w:val="24"/>
          <w:szCs w:val="24"/>
        </w:rPr>
        <w:t>; countermeasure.</w:t>
      </w:r>
    </w:p>
    <w:p w:rsidR="00E330B3" w:rsidRPr="00E330B3" w:rsidRDefault="00E330B3" w:rsidP="00E330B3">
      <w:pPr>
        <w:widowControl/>
        <w:jc w:val="left"/>
        <w:rPr>
          <w:rFonts w:ascii="Times New Roman" w:hAnsi="Times New Roman" w:cs="Times New Roman"/>
          <w:sz w:val="24"/>
          <w:szCs w:val="24"/>
        </w:rPr>
      </w:pPr>
      <w:r>
        <w:rPr>
          <w:rFonts w:ascii="Times New Roman" w:hAnsi="Times New Roman" w:cs="Times New Roman"/>
          <w:sz w:val="24"/>
          <w:szCs w:val="24"/>
        </w:rPr>
        <w:br w:type="page"/>
      </w:r>
    </w:p>
    <w:p w:rsidR="007F2DCB" w:rsidRDefault="007F2DCB" w:rsidP="00E330B3">
      <w:pPr>
        <w:pStyle w:val="10"/>
        <w:tabs>
          <w:tab w:val="right" w:leader="dot" w:pos="8296"/>
        </w:tabs>
        <w:jc w:val="center"/>
        <w:rPr>
          <w:rFonts w:ascii="仿宋" w:hAnsi="仿宋"/>
          <w:sz w:val="32"/>
          <w:szCs w:val="32"/>
        </w:rPr>
        <w:sectPr w:rsidR="007F2DCB" w:rsidSect="00E330B3">
          <w:footerReference w:type="default" r:id="rId11"/>
          <w:footerReference w:type="first" r:id="rId12"/>
          <w:footnotePr>
            <w:numFmt w:val="decimalEnclosedCircleChinese"/>
            <w:numRestart w:val="eachPage"/>
          </w:footnotePr>
          <w:endnotePr>
            <w:numFmt w:val="decimalEnclosedCircleChinese"/>
            <w:numRestart w:val="eachSect"/>
          </w:endnotePr>
          <w:pgSz w:w="11906" w:h="16838"/>
          <w:pgMar w:top="1440" w:right="1800" w:bottom="1440" w:left="1800" w:header="851" w:footer="992" w:gutter="0"/>
          <w:pgNumType w:fmt="upperRoman" w:start="1"/>
          <w:cols w:space="425"/>
          <w:titlePg/>
          <w:docGrid w:type="lines" w:linePitch="312"/>
        </w:sectPr>
      </w:pPr>
    </w:p>
    <w:p w:rsidR="00396F8C" w:rsidRPr="009C1A67" w:rsidRDefault="00E330B3" w:rsidP="009C1A67">
      <w:pPr>
        <w:pStyle w:val="10"/>
        <w:tabs>
          <w:tab w:val="right" w:leader="dot" w:pos="8296"/>
        </w:tabs>
        <w:jc w:val="center"/>
        <w:rPr>
          <w:rFonts w:ascii="仿宋" w:hAnsi="仿宋"/>
          <w:b/>
          <w:sz w:val="32"/>
          <w:szCs w:val="32"/>
        </w:rPr>
      </w:pPr>
      <w:r w:rsidRPr="009C1A67">
        <w:rPr>
          <w:rFonts w:ascii="仿宋" w:hAnsi="仿宋" w:hint="eastAsia"/>
          <w:b/>
          <w:sz w:val="32"/>
          <w:szCs w:val="32"/>
        </w:rPr>
        <w:lastRenderedPageBreak/>
        <w:t>目录</w:t>
      </w:r>
    </w:p>
    <w:p w:rsidR="00396F8C" w:rsidRPr="00396F8C" w:rsidRDefault="009C1A67" w:rsidP="00E1281F">
      <w:pPr>
        <w:jc w:val="distribute"/>
      </w:pPr>
      <w:r>
        <w:rPr>
          <w:rFonts w:hint="eastAsia"/>
        </w:rPr>
        <w:t>摘要</w:t>
      </w:r>
      <w:r w:rsidR="00E1281F">
        <w:rPr>
          <w:rFonts w:hint="eastAsia"/>
        </w:rPr>
        <w:t>．．．．．．．．．．．．．．．．．．．．．．．．．．．．．．．．．．．．．．．．．．．．．．．．．．．．．．．．．．．．．．．．．．．．．．．．．</w:t>
      </w:r>
      <w:r w:rsidR="00E1281F" w:rsidRPr="00E1281F">
        <w:rPr>
          <w:rFonts w:ascii="Times New Roman" w:hAnsi="Times New Roman" w:cs="Times New Roman"/>
        </w:rPr>
        <w:fldChar w:fldCharType="begin"/>
      </w:r>
      <w:r w:rsidR="00E1281F" w:rsidRPr="00E1281F">
        <w:rPr>
          <w:rFonts w:ascii="Times New Roman" w:hAnsi="Times New Roman" w:cs="Times New Roman"/>
        </w:rPr>
        <w:instrText xml:space="preserve"> = 1 \* ROMAN </w:instrText>
      </w:r>
      <w:r w:rsidR="00E1281F" w:rsidRPr="00E1281F">
        <w:rPr>
          <w:rFonts w:ascii="Times New Roman" w:hAnsi="Times New Roman" w:cs="Times New Roman"/>
        </w:rPr>
        <w:fldChar w:fldCharType="separate"/>
      </w:r>
      <w:r w:rsidR="00E1281F" w:rsidRPr="00E1281F">
        <w:rPr>
          <w:rFonts w:ascii="Times New Roman" w:hAnsi="Times New Roman" w:cs="Times New Roman"/>
          <w:noProof/>
        </w:rPr>
        <w:t>I</w:t>
      </w:r>
      <w:r w:rsidR="00E1281F" w:rsidRPr="00E1281F">
        <w:rPr>
          <w:rFonts w:ascii="Times New Roman" w:hAnsi="Times New Roman" w:cs="Times New Roman"/>
        </w:rPr>
        <w:fldChar w:fldCharType="end"/>
      </w:r>
    </w:p>
    <w:p w:rsidR="00011D8E" w:rsidRPr="00011D8E" w:rsidRDefault="00011D8E" w:rsidP="00E1281F">
      <w:pPr>
        <w:spacing w:line="360" w:lineRule="auto"/>
        <w:jc w:val="distribute"/>
        <w:rPr>
          <w:rFonts w:ascii="Times New Roman" w:eastAsia="仿宋" w:hAnsi="Times New Roman" w:cs="Times New Roman"/>
          <w:sz w:val="24"/>
          <w:szCs w:val="24"/>
        </w:rPr>
      </w:pPr>
      <w:r w:rsidRPr="00011D8E">
        <w:rPr>
          <w:rFonts w:ascii="Times New Roman" w:eastAsia="仿宋" w:hAnsi="Times New Roman" w:cs="Times New Roman"/>
          <w:sz w:val="24"/>
          <w:szCs w:val="24"/>
        </w:rPr>
        <w:t>ABSTRACT</w:t>
      </w:r>
      <w:r w:rsidR="00E1281F">
        <w:rPr>
          <w:rFonts w:ascii="Times New Roman" w:eastAsia="仿宋" w:hAnsi="Times New Roman" w:cs="Times New Roman" w:hint="eastAsia"/>
          <w:sz w:val="24"/>
          <w:szCs w:val="24"/>
        </w:rPr>
        <w:t>．．．．．．．．．．．．．．．．．．．．．．．．．．．．．．．．．．．．．．．．．．．．．．．．．．．．．．．．．</w:t>
      </w:r>
      <w:r w:rsidR="00E1281F">
        <w:rPr>
          <w:rFonts w:ascii="Times New Roman" w:eastAsia="仿宋" w:hAnsi="Times New Roman" w:cs="Times New Roman"/>
          <w:sz w:val="24"/>
          <w:szCs w:val="24"/>
        </w:rPr>
        <w:fldChar w:fldCharType="begin"/>
      </w:r>
      <w:r w:rsidR="00E1281F">
        <w:rPr>
          <w:rFonts w:ascii="Times New Roman" w:eastAsia="仿宋" w:hAnsi="Times New Roman" w:cs="Times New Roman"/>
          <w:sz w:val="24"/>
          <w:szCs w:val="24"/>
        </w:rPr>
        <w:instrText xml:space="preserve"> </w:instrText>
      </w:r>
      <w:r w:rsidR="00E1281F">
        <w:rPr>
          <w:rFonts w:ascii="Times New Roman" w:eastAsia="仿宋" w:hAnsi="Times New Roman" w:cs="Times New Roman" w:hint="eastAsia"/>
          <w:sz w:val="24"/>
          <w:szCs w:val="24"/>
        </w:rPr>
        <w:instrText>= 2 \* ROMAN</w:instrText>
      </w:r>
      <w:r w:rsidR="00E1281F">
        <w:rPr>
          <w:rFonts w:ascii="Times New Roman" w:eastAsia="仿宋" w:hAnsi="Times New Roman" w:cs="Times New Roman"/>
          <w:sz w:val="24"/>
          <w:szCs w:val="24"/>
        </w:rPr>
        <w:instrText xml:space="preserve"> </w:instrText>
      </w:r>
      <w:r w:rsidR="00E1281F">
        <w:rPr>
          <w:rFonts w:ascii="Times New Roman" w:eastAsia="仿宋" w:hAnsi="Times New Roman" w:cs="Times New Roman"/>
          <w:sz w:val="24"/>
          <w:szCs w:val="24"/>
        </w:rPr>
        <w:fldChar w:fldCharType="separate"/>
      </w:r>
      <w:r w:rsidR="00E1281F">
        <w:rPr>
          <w:rFonts w:ascii="Times New Roman" w:eastAsia="仿宋" w:hAnsi="Times New Roman" w:cs="Times New Roman"/>
          <w:noProof/>
          <w:sz w:val="24"/>
          <w:szCs w:val="24"/>
        </w:rPr>
        <w:t>II</w:t>
      </w:r>
      <w:r w:rsidR="00E1281F">
        <w:rPr>
          <w:rFonts w:ascii="Times New Roman" w:eastAsia="仿宋" w:hAnsi="Times New Roman" w:cs="Times New Roman"/>
          <w:sz w:val="24"/>
          <w:szCs w:val="24"/>
        </w:rPr>
        <w:fldChar w:fldCharType="end"/>
      </w:r>
    </w:p>
    <w:p w:rsidR="00E330B3" w:rsidRPr="00E1281F" w:rsidRDefault="00E330B3" w:rsidP="00E1281F">
      <w:pPr>
        <w:spacing w:line="360" w:lineRule="auto"/>
        <w:jc w:val="left"/>
        <w:rPr>
          <w:rFonts w:ascii="仿宋" w:eastAsia="仿宋" w:hAnsi="仿宋"/>
          <w:sz w:val="24"/>
          <w:szCs w:val="24"/>
        </w:rPr>
      </w:pPr>
      <w:r w:rsidRPr="00E1281F">
        <w:rPr>
          <w:rFonts w:ascii="仿宋" w:eastAsia="仿宋" w:hAnsi="仿宋" w:hint="eastAsia"/>
          <w:sz w:val="24"/>
          <w:szCs w:val="24"/>
        </w:rPr>
        <w:t>目次</w:t>
      </w:r>
    </w:p>
    <w:p w:rsidR="00E330B3" w:rsidRPr="00E1281F" w:rsidRDefault="00E330B3" w:rsidP="00E1281F">
      <w:pPr>
        <w:spacing w:line="360" w:lineRule="auto"/>
        <w:jc w:val="left"/>
        <w:rPr>
          <w:rFonts w:ascii="仿宋" w:eastAsia="仿宋" w:hAnsi="仿宋"/>
          <w:sz w:val="24"/>
          <w:szCs w:val="24"/>
        </w:rPr>
        <w:sectPr w:rsidR="00E330B3" w:rsidRPr="00E1281F" w:rsidSect="00E330B3">
          <w:footerReference w:type="first" r:id="rId13"/>
          <w:footnotePr>
            <w:numFmt w:val="decimalEnclosedCircleChinese"/>
            <w:numRestart w:val="eachPage"/>
          </w:footnotePr>
          <w:endnotePr>
            <w:numFmt w:val="decimalEnclosedCircleChinese"/>
            <w:numRestart w:val="eachSect"/>
          </w:endnotePr>
          <w:pgSz w:w="11906" w:h="16838"/>
          <w:pgMar w:top="1440" w:right="1800" w:bottom="1440" w:left="1800" w:header="851" w:footer="992" w:gutter="0"/>
          <w:pgNumType w:fmt="upperRoman" w:start="1"/>
          <w:cols w:space="425"/>
          <w:titlePg/>
          <w:docGrid w:type="lines" w:linePitch="312"/>
        </w:sectPr>
      </w:pPr>
    </w:p>
    <w:p w:rsidR="00E1281F" w:rsidRPr="00E1281F" w:rsidRDefault="003F2CF4" w:rsidP="00E1281F">
      <w:pPr>
        <w:pStyle w:val="10"/>
        <w:tabs>
          <w:tab w:val="left" w:pos="390"/>
          <w:tab w:val="right" w:leader="dot" w:pos="8296"/>
        </w:tabs>
        <w:rPr>
          <w:rFonts w:ascii="仿宋" w:hAnsi="仿宋" w:cstheme="minorBidi"/>
          <w:bCs w:val="0"/>
          <w:caps w:val="0"/>
          <w:noProof/>
          <w:szCs w:val="24"/>
        </w:rPr>
      </w:pPr>
      <w:r w:rsidRPr="00E1281F">
        <w:rPr>
          <w:rFonts w:ascii="仿宋" w:hAnsi="仿宋"/>
          <w:bCs w:val="0"/>
          <w:caps w:val="0"/>
          <w:szCs w:val="24"/>
        </w:rPr>
        <w:lastRenderedPageBreak/>
        <w:fldChar w:fldCharType="begin"/>
      </w:r>
      <w:r w:rsidRPr="00E1281F">
        <w:rPr>
          <w:rFonts w:ascii="仿宋" w:hAnsi="仿宋"/>
          <w:bCs w:val="0"/>
          <w:caps w:val="0"/>
          <w:szCs w:val="24"/>
        </w:rPr>
        <w:instrText xml:space="preserve"> TOC \o "1-2" \u </w:instrText>
      </w:r>
      <w:r w:rsidRPr="00E1281F">
        <w:rPr>
          <w:rFonts w:ascii="仿宋" w:hAnsi="仿宋"/>
          <w:bCs w:val="0"/>
          <w:caps w:val="0"/>
          <w:szCs w:val="24"/>
        </w:rPr>
        <w:fldChar w:fldCharType="separate"/>
      </w:r>
      <w:r w:rsidR="00E1281F" w:rsidRPr="00E1281F">
        <w:rPr>
          <w:rFonts w:ascii="仿宋" w:hAnsi="仿宋"/>
          <w:noProof/>
          <w:szCs w:val="24"/>
        </w:rPr>
        <w:t>1</w:t>
      </w:r>
      <w:r w:rsidR="00E1281F" w:rsidRPr="00E1281F">
        <w:rPr>
          <w:rFonts w:ascii="仿宋" w:hAnsi="仿宋" w:cstheme="minorBidi"/>
          <w:bCs w:val="0"/>
          <w:caps w:val="0"/>
          <w:noProof/>
          <w:szCs w:val="24"/>
        </w:rPr>
        <w:tab/>
      </w:r>
      <w:r w:rsidR="00E1281F" w:rsidRPr="00E1281F">
        <w:rPr>
          <w:rFonts w:ascii="仿宋" w:hAnsi="仿宋" w:hint="eastAsia"/>
          <w:noProof/>
          <w:szCs w:val="24"/>
        </w:rPr>
        <w:t>绪论</w:t>
      </w:r>
      <w:r w:rsidR="00E1281F" w:rsidRPr="00E1281F">
        <w:rPr>
          <w:rFonts w:ascii="仿宋" w:hAnsi="仿宋"/>
          <w:noProof/>
          <w:szCs w:val="24"/>
        </w:rPr>
        <w:tab/>
      </w:r>
      <w:r w:rsidR="00E1281F" w:rsidRPr="00E1281F">
        <w:rPr>
          <w:rFonts w:ascii="仿宋" w:hAnsi="仿宋"/>
          <w:noProof/>
          <w:szCs w:val="24"/>
        </w:rPr>
        <w:fldChar w:fldCharType="begin"/>
      </w:r>
      <w:r w:rsidR="00E1281F" w:rsidRPr="00E1281F">
        <w:rPr>
          <w:rFonts w:ascii="仿宋" w:hAnsi="仿宋"/>
          <w:noProof/>
          <w:szCs w:val="24"/>
        </w:rPr>
        <w:instrText xml:space="preserve"> PAGEREF _Toc8388387 \h </w:instrText>
      </w:r>
      <w:r w:rsidR="00E1281F" w:rsidRPr="00E1281F">
        <w:rPr>
          <w:rFonts w:ascii="仿宋" w:hAnsi="仿宋"/>
          <w:noProof/>
          <w:szCs w:val="24"/>
        </w:rPr>
      </w:r>
      <w:r w:rsidR="00E1281F" w:rsidRPr="00E1281F">
        <w:rPr>
          <w:rFonts w:ascii="仿宋" w:hAnsi="仿宋"/>
          <w:noProof/>
          <w:szCs w:val="24"/>
        </w:rPr>
        <w:fldChar w:fldCharType="separate"/>
      </w:r>
      <w:r w:rsidR="00E1281F" w:rsidRPr="00E1281F">
        <w:rPr>
          <w:rFonts w:ascii="仿宋" w:hAnsi="仿宋"/>
          <w:noProof/>
          <w:szCs w:val="24"/>
        </w:rPr>
        <w:t>1</w:t>
      </w:r>
      <w:r w:rsidR="00E1281F" w:rsidRPr="00E1281F">
        <w:rPr>
          <w:rFonts w:ascii="仿宋" w:hAnsi="仿宋"/>
          <w:noProof/>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1.1</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研究背景及意义</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_Toc8388388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1</w:t>
      </w:r>
      <w:r w:rsidRPr="00E1281F">
        <w:rPr>
          <w:rFonts w:ascii="仿宋" w:eastAsia="仿宋" w:hAnsi="仿宋"/>
          <w:b w:val="0"/>
          <w:noProof/>
          <w:sz w:val="24"/>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1.2</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研究内容</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_Toc8388389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2</w:t>
      </w:r>
      <w:r w:rsidRPr="00E1281F">
        <w:rPr>
          <w:rFonts w:ascii="仿宋" w:eastAsia="仿宋" w:hAnsi="仿宋"/>
          <w:b w:val="0"/>
          <w:noProof/>
          <w:sz w:val="24"/>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1.3</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国内外文献综述</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_Toc8388390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2</w:t>
      </w:r>
      <w:r w:rsidRPr="00E1281F">
        <w:rPr>
          <w:rFonts w:ascii="仿宋" w:eastAsia="仿宋" w:hAnsi="仿宋"/>
          <w:b w:val="0"/>
          <w:noProof/>
          <w:sz w:val="24"/>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1.4</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研究的创新与不足</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_Toc8388391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4</w:t>
      </w:r>
      <w:r w:rsidRPr="00E1281F">
        <w:rPr>
          <w:rFonts w:ascii="仿宋" w:eastAsia="仿宋" w:hAnsi="仿宋"/>
          <w:b w:val="0"/>
          <w:noProof/>
          <w:sz w:val="24"/>
          <w:szCs w:val="24"/>
        </w:rPr>
        <w:fldChar w:fldCharType="end"/>
      </w:r>
    </w:p>
    <w:p w:rsidR="00E1281F" w:rsidRPr="00E1281F" w:rsidRDefault="00E1281F" w:rsidP="00E1281F">
      <w:pPr>
        <w:pStyle w:val="10"/>
        <w:tabs>
          <w:tab w:val="left" w:pos="390"/>
          <w:tab w:val="right" w:leader="dot" w:pos="8296"/>
        </w:tabs>
        <w:rPr>
          <w:rFonts w:ascii="仿宋" w:hAnsi="仿宋" w:cstheme="minorBidi"/>
          <w:bCs w:val="0"/>
          <w:caps w:val="0"/>
          <w:noProof/>
          <w:szCs w:val="24"/>
        </w:rPr>
      </w:pPr>
      <w:r w:rsidRPr="00E1281F">
        <w:rPr>
          <w:rFonts w:ascii="仿宋" w:hAnsi="仿宋"/>
          <w:noProof/>
          <w:szCs w:val="24"/>
        </w:rPr>
        <w:t>2</w:t>
      </w:r>
      <w:r w:rsidRPr="00E1281F">
        <w:rPr>
          <w:rFonts w:ascii="仿宋" w:hAnsi="仿宋" w:cstheme="minorBidi"/>
          <w:bCs w:val="0"/>
          <w:caps w:val="0"/>
          <w:noProof/>
          <w:szCs w:val="24"/>
        </w:rPr>
        <w:tab/>
      </w:r>
      <w:r w:rsidRPr="00E1281F">
        <w:rPr>
          <w:rFonts w:ascii="仿宋" w:hAnsi="仿宋" w:hint="eastAsia"/>
          <w:noProof/>
          <w:szCs w:val="24"/>
        </w:rPr>
        <w:t>相关概念界定及理论基础</w:t>
      </w:r>
      <w:r w:rsidRPr="00E1281F">
        <w:rPr>
          <w:rFonts w:ascii="仿宋" w:hAnsi="仿宋"/>
          <w:noProof/>
          <w:szCs w:val="24"/>
        </w:rPr>
        <w:tab/>
      </w:r>
      <w:r w:rsidRPr="00E1281F">
        <w:rPr>
          <w:rFonts w:ascii="仿宋" w:hAnsi="仿宋"/>
          <w:noProof/>
          <w:szCs w:val="24"/>
        </w:rPr>
        <w:fldChar w:fldCharType="begin"/>
      </w:r>
      <w:r w:rsidRPr="00E1281F">
        <w:rPr>
          <w:rFonts w:ascii="仿宋" w:hAnsi="仿宋"/>
          <w:noProof/>
          <w:szCs w:val="24"/>
        </w:rPr>
        <w:instrText xml:space="preserve"> PAGEREF _Toc8388392 \h </w:instrText>
      </w:r>
      <w:r w:rsidRPr="00E1281F">
        <w:rPr>
          <w:rFonts w:ascii="仿宋" w:hAnsi="仿宋"/>
          <w:noProof/>
          <w:szCs w:val="24"/>
        </w:rPr>
      </w:r>
      <w:r w:rsidRPr="00E1281F">
        <w:rPr>
          <w:rFonts w:ascii="仿宋" w:hAnsi="仿宋"/>
          <w:noProof/>
          <w:szCs w:val="24"/>
        </w:rPr>
        <w:fldChar w:fldCharType="separate"/>
      </w:r>
      <w:r w:rsidRPr="00E1281F">
        <w:rPr>
          <w:rFonts w:ascii="仿宋" w:hAnsi="仿宋"/>
          <w:noProof/>
          <w:szCs w:val="24"/>
        </w:rPr>
        <w:t>5</w:t>
      </w:r>
      <w:r w:rsidRPr="00E1281F">
        <w:rPr>
          <w:rFonts w:ascii="仿宋" w:hAnsi="仿宋"/>
          <w:noProof/>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2.1</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相关概念界定</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_Toc8388393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5</w:t>
      </w:r>
      <w:r w:rsidRPr="00E1281F">
        <w:rPr>
          <w:rFonts w:ascii="仿宋" w:eastAsia="仿宋" w:hAnsi="仿宋"/>
          <w:b w:val="0"/>
          <w:noProof/>
          <w:sz w:val="24"/>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2.2</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理论基础</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_Toc8388394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6</w:t>
      </w:r>
      <w:r w:rsidRPr="00E1281F">
        <w:rPr>
          <w:rFonts w:ascii="仿宋" w:eastAsia="仿宋" w:hAnsi="仿宋"/>
          <w:b w:val="0"/>
          <w:noProof/>
          <w:sz w:val="24"/>
          <w:szCs w:val="24"/>
        </w:rPr>
        <w:fldChar w:fldCharType="end"/>
      </w:r>
    </w:p>
    <w:p w:rsidR="00E1281F" w:rsidRPr="00E1281F" w:rsidRDefault="00E1281F" w:rsidP="00E1281F">
      <w:pPr>
        <w:pStyle w:val="10"/>
        <w:tabs>
          <w:tab w:val="left" w:pos="390"/>
          <w:tab w:val="right" w:leader="dot" w:pos="8296"/>
        </w:tabs>
        <w:rPr>
          <w:rFonts w:ascii="仿宋" w:hAnsi="仿宋" w:cstheme="minorBidi"/>
          <w:bCs w:val="0"/>
          <w:caps w:val="0"/>
          <w:noProof/>
          <w:szCs w:val="24"/>
        </w:rPr>
      </w:pPr>
      <w:r w:rsidRPr="00E1281F">
        <w:rPr>
          <w:rFonts w:ascii="仿宋" w:hAnsi="仿宋"/>
          <w:noProof/>
          <w:szCs w:val="24"/>
        </w:rPr>
        <w:t>3</w:t>
      </w:r>
      <w:r w:rsidRPr="00E1281F">
        <w:rPr>
          <w:rFonts w:ascii="仿宋" w:hAnsi="仿宋" w:cstheme="minorBidi"/>
          <w:bCs w:val="0"/>
          <w:caps w:val="0"/>
          <w:noProof/>
          <w:szCs w:val="24"/>
        </w:rPr>
        <w:tab/>
      </w:r>
      <w:r w:rsidRPr="00E1281F">
        <w:rPr>
          <w:rFonts w:ascii="仿宋" w:hAnsi="仿宋" w:hint="eastAsia"/>
          <w:noProof/>
          <w:szCs w:val="24"/>
        </w:rPr>
        <w:t>金融助推战略性新兴产业发展的现状</w:t>
      </w:r>
      <w:r w:rsidRPr="00E1281F">
        <w:rPr>
          <w:rFonts w:ascii="仿宋" w:hAnsi="仿宋"/>
          <w:noProof/>
          <w:szCs w:val="24"/>
        </w:rPr>
        <w:tab/>
      </w:r>
      <w:r w:rsidRPr="00E1281F">
        <w:rPr>
          <w:rFonts w:ascii="仿宋" w:hAnsi="仿宋"/>
          <w:noProof/>
          <w:szCs w:val="24"/>
        </w:rPr>
        <w:fldChar w:fldCharType="begin"/>
      </w:r>
      <w:r w:rsidRPr="00E1281F">
        <w:rPr>
          <w:rFonts w:ascii="仿宋" w:hAnsi="仿宋"/>
          <w:noProof/>
          <w:szCs w:val="24"/>
        </w:rPr>
        <w:instrText xml:space="preserve"> PAGEREF _Toc8388395 \h </w:instrText>
      </w:r>
      <w:r w:rsidRPr="00E1281F">
        <w:rPr>
          <w:rFonts w:ascii="仿宋" w:hAnsi="仿宋"/>
          <w:noProof/>
          <w:szCs w:val="24"/>
        </w:rPr>
      </w:r>
      <w:r w:rsidRPr="00E1281F">
        <w:rPr>
          <w:rFonts w:ascii="仿宋" w:hAnsi="仿宋"/>
          <w:noProof/>
          <w:szCs w:val="24"/>
        </w:rPr>
        <w:fldChar w:fldCharType="separate"/>
      </w:r>
      <w:r w:rsidRPr="00E1281F">
        <w:rPr>
          <w:rFonts w:ascii="仿宋" w:hAnsi="仿宋"/>
          <w:noProof/>
          <w:szCs w:val="24"/>
        </w:rPr>
        <w:t>8</w:t>
      </w:r>
      <w:r w:rsidRPr="00E1281F">
        <w:rPr>
          <w:rFonts w:ascii="仿宋" w:hAnsi="仿宋"/>
          <w:noProof/>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3.1</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战略性新兴产业发展现状</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_Toc8388396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8</w:t>
      </w:r>
      <w:r w:rsidRPr="00E1281F">
        <w:rPr>
          <w:rFonts w:ascii="仿宋" w:eastAsia="仿宋" w:hAnsi="仿宋"/>
          <w:b w:val="0"/>
          <w:noProof/>
          <w:sz w:val="24"/>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3.2</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战略性新兴产业的金融支持现状</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_Toc8388397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10</w:t>
      </w:r>
      <w:r w:rsidRPr="00E1281F">
        <w:rPr>
          <w:rFonts w:ascii="仿宋" w:eastAsia="仿宋" w:hAnsi="仿宋"/>
          <w:b w:val="0"/>
          <w:noProof/>
          <w:sz w:val="24"/>
          <w:szCs w:val="24"/>
        </w:rPr>
        <w:fldChar w:fldCharType="end"/>
      </w:r>
    </w:p>
    <w:p w:rsidR="00E1281F" w:rsidRPr="00E1281F" w:rsidRDefault="00E1281F" w:rsidP="00E1281F">
      <w:pPr>
        <w:pStyle w:val="10"/>
        <w:tabs>
          <w:tab w:val="left" w:pos="390"/>
          <w:tab w:val="right" w:leader="dot" w:pos="8296"/>
        </w:tabs>
        <w:rPr>
          <w:rFonts w:ascii="仿宋" w:hAnsi="仿宋" w:cstheme="minorBidi"/>
          <w:bCs w:val="0"/>
          <w:caps w:val="0"/>
          <w:noProof/>
          <w:szCs w:val="24"/>
        </w:rPr>
      </w:pPr>
      <w:r w:rsidRPr="00E1281F">
        <w:rPr>
          <w:rFonts w:ascii="仿宋" w:hAnsi="仿宋"/>
          <w:noProof/>
          <w:szCs w:val="24"/>
        </w:rPr>
        <w:t>4</w:t>
      </w:r>
      <w:r w:rsidRPr="00E1281F">
        <w:rPr>
          <w:rFonts w:ascii="仿宋" w:hAnsi="仿宋" w:cstheme="minorBidi"/>
          <w:bCs w:val="0"/>
          <w:caps w:val="0"/>
          <w:noProof/>
          <w:szCs w:val="24"/>
        </w:rPr>
        <w:tab/>
      </w:r>
      <w:r w:rsidRPr="00E1281F">
        <w:rPr>
          <w:rFonts w:ascii="仿宋" w:hAnsi="仿宋" w:hint="eastAsia"/>
          <w:noProof/>
          <w:szCs w:val="24"/>
        </w:rPr>
        <w:t>金融支持战略性新兴产业发展存在的问题及原因分析</w:t>
      </w:r>
      <w:r w:rsidRPr="00E1281F">
        <w:rPr>
          <w:rFonts w:ascii="仿宋" w:hAnsi="仿宋"/>
          <w:noProof/>
          <w:szCs w:val="24"/>
        </w:rPr>
        <w:tab/>
      </w:r>
      <w:r w:rsidRPr="00E1281F">
        <w:rPr>
          <w:rFonts w:ascii="仿宋" w:hAnsi="仿宋"/>
          <w:noProof/>
          <w:szCs w:val="24"/>
        </w:rPr>
        <w:fldChar w:fldCharType="begin"/>
      </w:r>
      <w:r w:rsidRPr="00E1281F">
        <w:rPr>
          <w:rFonts w:ascii="仿宋" w:hAnsi="仿宋"/>
          <w:noProof/>
          <w:szCs w:val="24"/>
        </w:rPr>
        <w:instrText xml:space="preserve"> PAGEREF _Toc8388398 \h </w:instrText>
      </w:r>
      <w:r w:rsidRPr="00E1281F">
        <w:rPr>
          <w:rFonts w:ascii="仿宋" w:hAnsi="仿宋"/>
          <w:noProof/>
          <w:szCs w:val="24"/>
        </w:rPr>
      </w:r>
      <w:r w:rsidRPr="00E1281F">
        <w:rPr>
          <w:rFonts w:ascii="仿宋" w:hAnsi="仿宋"/>
          <w:noProof/>
          <w:szCs w:val="24"/>
        </w:rPr>
        <w:fldChar w:fldCharType="separate"/>
      </w:r>
      <w:r w:rsidRPr="00E1281F">
        <w:rPr>
          <w:rFonts w:ascii="仿宋" w:hAnsi="仿宋"/>
          <w:noProof/>
          <w:szCs w:val="24"/>
        </w:rPr>
        <w:t>13</w:t>
      </w:r>
      <w:r w:rsidRPr="00E1281F">
        <w:rPr>
          <w:rFonts w:ascii="仿宋" w:hAnsi="仿宋"/>
          <w:noProof/>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4.1</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银行信贷支持不足</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_Toc8388399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13</w:t>
      </w:r>
      <w:r w:rsidRPr="00E1281F">
        <w:rPr>
          <w:rFonts w:ascii="仿宋" w:eastAsia="仿宋" w:hAnsi="仿宋"/>
          <w:b w:val="0"/>
          <w:noProof/>
          <w:sz w:val="24"/>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4.2</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资本市场支持不完善</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_Toc8388400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13</w:t>
      </w:r>
      <w:r w:rsidRPr="00E1281F">
        <w:rPr>
          <w:rFonts w:ascii="仿宋" w:eastAsia="仿宋" w:hAnsi="仿宋"/>
          <w:b w:val="0"/>
          <w:noProof/>
          <w:sz w:val="24"/>
          <w:szCs w:val="24"/>
        </w:rPr>
        <w:fldChar w:fldCharType="end"/>
      </w:r>
    </w:p>
    <w:p w:rsidR="00E1281F" w:rsidRPr="00E1281F" w:rsidRDefault="00E1281F" w:rsidP="00E1281F">
      <w:pPr>
        <w:pStyle w:val="10"/>
        <w:tabs>
          <w:tab w:val="left" w:pos="390"/>
          <w:tab w:val="right" w:leader="dot" w:pos="8296"/>
        </w:tabs>
        <w:rPr>
          <w:rFonts w:ascii="仿宋" w:hAnsi="仿宋" w:cstheme="minorBidi"/>
          <w:bCs w:val="0"/>
          <w:caps w:val="0"/>
          <w:noProof/>
          <w:szCs w:val="24"/>
        </w:rPr>
      </w:pPr>
      <w:r w:rsidRPr="00E1281F">
        <w:rPr>
          <w:rFonts w:ascii="仿宋" w:hAnsi="仿宋"/>
          <w:noProof/>
          <w:szCs w:val="24"/>
        </w:rPr>
        <w:t>5</w:t>
      </w:r>
      <w:r w:rsidRPr="00E1281F">
        <w:rPr>
          <w:rFonts w:ascii="仿宋" w:hAnsi="仿宋" w:cstheme="minorBidi"/>
          <w:bCs w:val="0"/>
          <w:caps w:val="0"/>
          <w:noProof/>
          <w:szCs w:val="24"/>
        </w:rPr>
        <w:tab/>
      </w:r>
      <w:r w:rsidRPr="00E1281F">
        <w:rPr>
          <w:rFonts w:ascii="仿宋" w:hAnsi="仿宋" w:hint="eastAsia"/>
          <w:noProof/>
          <w:szCs w:val="24"/>
        </w:rPr>
        <w:t>金融助推战略性新兴产业发展的对策</w:t>
      </w:r>
      <w:r w:rsidRPr="00E1281F">
        <w:rPr>
          <w:rFonts w:ascii="仿宋" w:hAnsi="仿宋"/>
          <w:noProof/>
          <w:szCs w:val="24"/>
        </w:rPr>
        <w:tab/>
      </w:r>
      <w:r w:rsidRPr="00E1281F">
        <w:rPr>
          <w:rFonts w:ascii="仿宋" w:hAnsi="仿宋"/>
          <w:noProof/>
          <w:szCs w:val="24"/>
        </w:rPr>
        <w:fldChar w:fldCharType="begin"/>
      </w:r>
      <w:r w:rsidRPr="00E1281F">
        <w:rPr>
          <w:rFonts w:ascii="仿宋" w:hAnsi="仿宋"/>
          <w:noProof/>
          <w:szCs w:val="24"/>
        </w:rPr>
        <w:instrText xml:space="preserve"> PAGEREF _Toc8388401 \h </w:instrText>
      </w:r>
      <w:r w:rsidRPr="00E1281F">
        <w:rPr>
          <w:rFonts w:ascii="仿宋" w:hAnsi="仿宋"/>
          <w:noProof/>
          <w:szCs w:val="24"/>
        </w:rPr>
      </w:r>
      <w:r w:rsidRPr="00E1281F">
        <w:rPr>
          <w:rFonts w:ascii="仿宋" w:hAnsi="仿宋"/>
          <w:noProof/>
          <w:szCs w:val="24"/>
        </w:rPr>
        <w:fldChar w:fldCharType="separate"/>
      </w:r>
      <w:r w:rsidRPr="00E1281F">
        <w:rPr>
          <w:rFonts w:ascii="仿宋" w:hAnsi="仿宋"/>
          <w:noProof/>
          <w:szCs w:val="24"/>
        </w:rPr>
        <w:t>14</w:t>
      </w:r>
      <w:r w:rsidRPr="00E1281F">
        <w:rPr>
          <w:rFonts w:ascii="仿宋" w:hAnsi="仿宋"/>
          <w:noProof/>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5.1</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构建多层次资本市场，实现金融助推战略性新兴产业发展</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_Toc8388402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14</w:t>
      </w:r>
      <w:r w:rsidRPr="00E1281F">
        <w:rPr>
          <w:rFonts w:ascii="仿宋" w:eastAsia="仿宋" w:hAnsi="仿宋"/>
          <w:b w:val="0"/>
          <w:noProof/>
          <w:sz w:val="24"/>
          <w:szCs w:val="24"/>
        </w:rPr>
        <w:fldChar w:fldCharType="end"/>
      </w:r>
    </w:p>
    <w:p w:rsidR="00E1281F" w:rsidRPr="00E1281F" w:rsidRDefault="00E1281F" w:rsidP="00E1281F">
      <w:pPr>
        <w:pStyle w:val="20"/>
        <w:tabs>
          <w:tab w:val="left" w:pos="598"/>
          <w:tab w:val="right" w:leader="dot" w:pos="8296"/>
        </w:tabs>
        <w:spacing w:line="360" w:lineRule="auto"/>
        <w:rPr>
          <w:rFonts w:ascii="仿宋" w:eastAsia="仿宋" w:hAnsi="仿宋" w:cstheme="minorBidi"/>
          <w:b w:val="0"/>
          <w:bCs w:val="0"/>
          <w:smallCaps w:val="0"/>
          <w:noProof/>
          <w:sz w:val="24"/>
          <w:szCs w:val="24"/>
        </w:rPr>
      </w:pPr>
      <w:r w:rsidRPr="00E1281F">
        <w:rPr>
          <w:rFonts w:ascii="仿宋" w:eastAsia="仿宋" w:hAnsi="仿宋"/>
          <w:b w:val="0"/>
          <w:noProof/>
          <w:sz w:val="24"/>
          <w:szCs w:val="24"/>
        </w:rPr>
        <w:t>5.2</w:t>
      </w:r>
      <w:r w:rsidRPr="00E1281F">
        <w:rPr>
          <w:rFonts w:ascii="仿宋" w:eastAsia="仿宋" w:hAnsi="仿宋" w:cstheme="minorBidi"/>
          <w:b w:val="0"/>
          <w:bCs w:val="0"/>
          <w:smallCaps w:val="0"/>
          <w:noProof/>
          <w:sz w:val="24"/>
          <w:szCs w:val="24"/>
        </w:rPr>
        <w:tab/>
      </w:r>
      <w:r w:rsidRPr="00E1281F">
        <w:rPr>
          <w:rFonts w:ascii="仿宋" w:eastAsia="仿宋" w:hAnsi="仿宋" w:hint="eastAsia"/>
          <w:b w:val="0"/>
          <w:noProof/>
          <w:sz w:val="24"/>
          <w:szCs w:val="24"/>
        </w:rPr>
        <w:t>对策建议</w:t>
      </w:r>
      <w:r w:rsidRPr="00E1281F">
        <w:rPr>
          <w:rFonts w:ascii="仿宋" w:eastAsia="仿宋" w:hAnsi="仿宋"/>
          <w:b w:val="0"/>
          <w:noProof/>
          <w:sz w:val="24"/>
          <w:szCs w:val="24"/>
        </w:rPr>
        <w:tab/>
      </w:r>
      <w:r w:rsidRPr="00E1281F">
        <w:rPr>
          <w:rFonts w:ascii="仿宋" w:eastAsia="仿宋" w:hAnsi="仿宋"/>
          <w:b w:val="0"/>
          <w:noProof/>
          <w:sz w:val="24"/>
          <w:szCs w:val="24"/>
        </w:rPr>
        <w:fldChar w:fldCharType="begin"/>
      </w:r>
      <w:r w:rsidRPr="00E1281F">
        <w:rPr>
          <w:rFonts w:ascii="仿宋" w:eastAsia="仿宋" w:hAnsi="仿宋"/>
          <w:b w:val="0"/>
          <w:noProof/>
          <w:sz w:val="24"/>
          <w:szCs w:val="24"/>
        </w:rPr>
        <w:instrText xml:space="preserve"> PAGEREF _Toc8388403 \h </w:instrText>
      </w:r>
      <w:r w:rsidRPr="00E1281F">
        <w:rPr>
          <w:rFonts w:ascii="仿宋" w:eastAsia="仿宋" w:hAnsi="仿宋"/>
          <w:b w:val="0"/>
          <w:noProof/>
          <w:sz w:val="24"/>
          <w:szCs w:val="24"/>
        </w:rPr>
      </w:r>
      <w:r w:rsidRPr="00E1281F">
        <w:rPr>
          <w:rFonts w:ascii="仿宋" w:eastAsia="仿宋" w:hAnsi="仿宋"/>
          <w:b w:val="0"/>
          <w:noProof/>
          <w:sz w:val="24"/>
          <w:szCs w:val="24"/>
        </w:rPr>
        <w:fldChar w:fldCharType="separate"/>
      </w:r>
      <w:r w:rsidRPr="00E1281F">
        <w:rPr>
          <w:rFonts w:ascii="仿宋" w:eastAsia="仿宋" w:hAnsi="仿宋"/>
          <w:b w:val="0"/>
          <w:noProof/>
          <w:sz w:val="24"/>
          <w:szCs w:val="24"/>
        </w:rPr>
        <w:t>15</w:t>
      </w:r>
      <w:r w:rsidRPr="00E1281F">
        <w:rPr>
          <w:rFonts w:ascii="仿宋" w:eastAsia="仿宋" w:hAnsi="仿宋"/>
          <w:b w:val="0"/>
          <w:noProof/>
          <w:sz w:val="24"/>
          <w:szCs w:val="24"/>
        </w:rPr>
        <w:fldChar w:fldCharType="end"/>
      </w:r>
    </w:p>
    <w:p w:rsidR="00E1281F" w:rsidRPr="00E1281F" w:rsidRDefault="00E1281F" w:rsidP="00E1281F">
      <w:pPr>
        <w:pStyle w:val="10"/>
        <w:tabs>
          <w:tab w:val="left" w:pos="390"/>
          <w:tab w:val="right" w:leader="dot" w:pos="8296"/>
        </w:tabs>
        <w:rPr>
          <w:rFonts w:ascii="仿宋" w:hAnsi="仿宋" w:cstheme="minorBidi"/>
          <w:bCs w:val="0"/>
          <w:caps w:val="0"/>
          <w:noProof/>
          <w:szCs w:val="24"/>
        </w:rPr>
      </w:pPr>
      <w:r w:rsidRPr="00E1281F">
        <w:rPr>
          <w:rFonts w:ascii="仿宋" w:hAnsi="仿宋"/>
          <w:noProof/>
          <w:szCs w:val="24"/>
        </w:rPr>
        <w:t>6</w:t>
      </w:r>
      <w:r w:rsidRPr="00E1281F">
        <w:rPr>
          <w:rFonts w:ascii="仿宋" w:hAnsi="仿宋" w:cstheme="minorBidi"/>
          <w:bCs w:val="0"/>
          <w:caps w:val="0"/>
          <w:noProof/>
          <w:szCs w:val="24"/>
        </w:rPr>
        <w:tab/>
      </w:r>
      <w:r w:rsidRPr="00E1281F">
        <w:rPr>
          <w:rFonts w:ascii="仿宋" w:hAnsi="仿宋" w:hint="eastAsia"/>
          <w:noProof/>
          <w:szCs w:val="24"/>
        </w:rPr>
        <w:t>结论</w:t>
      </w:r>
      <w:r w:rsidRPr="00E1281F">
        <w:rPr>
          <w:rFonts w:ascii="仿宋" w:hAnsi="仿宋"/>
          <w:noProof/>
          <w:szCs w:val="24"/>
        </w:rPr>
        <w:tab/>
      </w:r>
      <w:r w:rsidRPr="00E1281F">
        <w:rPr>
          <w:rFonts w:ascii="仿宋" w:hAnsi="仿宋"/>
          <w:noProof/>
          <w:szCs w:val="24"/>
        </w:rPr>
        <w:fldChar w:fldCharType="begin"/>
      </w:r>
      <w:r w:rsidRPr="00E1281F">
        <w:rPr>
          <w:rFonts w:ascii="仿宋" w:hAnsi="仿宋"/>
          <w:noProof/>
          <w:szCs w:val="24"/>
        </w:rPr>
        <w:instrText xml:space="preserve"> PAGEREF _Toc8388404 \h </w:instrText>
      </w:r>
      <w:r w:rsidRPr="00E1281F">
        <w:rPr>
          <w:rFonts w:ascii="仿宋" w:hAnsi="仿宋"/>
          <w:noProof/>
          <w:szCs w:val="24"/>
        </w:rPr>
      </w:r>
      <w:r w:rsidRPr="00E1281F">
        <w:rPr>
          <w:rFonts w:ascii="仿宋" w:hAnsi="仿宋"/>
          <w:noProof/>
          <w:szCs w:val="24"/>
        </w:rPr>
        <w:fldChar w:fldCharType="separate"/>
      </w:r>
      <w:r w:rsidRPr="00E1281F">
        <w:rPr>
          <w:rFonts w:ascii="仿宋" w:hAnsi="仿宋"/>
          <w:noProof/>
          <w:szCs w:val="24"/>
        </w:rPr>
        <w:t>16</w:t>
      </w:r>
      <w:r w:rsidRPr="00E1281F">
        <w:rPr>
          <w:rFonts w:ascii="仿宋" w:hAnsi="仿宋"/>
          <w:noProof/>
          <w:szCs w:val="24"/>
        </w:rPr>
        <w:fldChar w:fldCharType="end"/>
      </w:r>
    </w:p>
    <w:p w:rsidR="00E1281F" w:rsidRPr="00E1281F" w:rsidRDefault="00E1281F" w:rsidP="00E1281F">
      <w:pPr>
        <w:pStyle w:val="10"/>
        <w:tabs>
          <w:tab w:val="right" w:leader="dot" w:pos="8296"/>
        </w:tabs>
        <w:rPr>
          <w:rFonts w:ascii="仿宋" w:hAnsi="仿宋" w:cstheme="minorBidi"/>
          <w:bCs w:val="0"/>
          <w:caps w:val="0"/>
          <w:noProof/>
          <w:szCs w:val="24"/>
        </w:rPr>
      </w:pPr>
      <w:r w:rsidRPr="00E1281F">
        <w:rPr>
          <w:rFonts w:ascii="仿宋" w:hAnsi="仿宋" w:hint="eastAsia"/>
          <w:noProof/>
          <w:szCs w:val="24"/>
        </w:rPr>
        <w:t>参考文献</w:t>
      </w:r>
      <w:r w:rsidRPr="00E1281F">
        <w:rPr>
          <w:rFonts w:ascii="仿宋" w:hAnsi="仿宋"/>
          <w:noProof/>
          <w:szCs w:val="24"/>
        </w:rPr>
        <w:tab/>
      </w:r>
      <w:r w:rsidRPr="00E1281F">
        <w:rPr>
          <w:rFonts w:ascii="仿宋" w:hAnsi="仿宋"/>
          <w:noProof/>
          <w:szCs w:val="24"/>
        </w:rPr>
        <w:fldChar w:fldCharType="begin"/>
      </w:r>
      <w:r w:rsidRPr="00E1281F">
        <w:rPr>
          <w:rFonts w:ascii="仿宋" w:hAnsi="仿宋"/>
          <w:noProof/>
          <w:szCs w:val="24"/>
        </w:rPr>
        <w:instrText xml:space="preserve"> PAGEREF _Toc8388405 \h </w:instrText>
      </w:r>
      <w:r w:rsidRPr="00E1281F">
        <w:rPr>
          <w:rFonts w:ascii="仿宋" w:hAnsi="仿宋"/>
          <w:noProof/>
          <w:szCs w:val="24"/>
        </w:rPr>
      </w:r>
      <w:r w:rsidRPr="00E1281F">
        <w:rPr>
          <w:rFonts w:ascii="仿宋" w:hAnsi="仿宋"/>
          <w:noProof/>
          <w:szCs w:val="24"/>
        </w:rPr>
        <w:fldChar w:fldCharType="separate"/>
      </w:r>
      <w:r w:rsidRPr="00E1281F">
        <w:rPr>
          <w:rFonts w:ascii="仿宋" w:hAnsi="仿宋"/>
          <w:noProof/>
          <w:szCs w:val="24"/>
        </w:rPr>
        <w:t>17</w:t>
      </w:r>
      <w:r w:rsidRPr="00E1281F">
        <w:rPr>
          <w:rFonts w:ascii="仿宋" w:hAnsi="仿宋"/>
          <w:noProof/>
          <w:szCs w:val="24"/>
        </w:rPr>
        <w:fldChar w:fldCharType="end"/>
      </w:r>
    </w:p>
    <w:p w:rsidR="00E330B3" w:rsidRDefault="003F2CF4" w:rsidP="00E1281F">
      <w:pPr>
        <w:spacing w:line="360" w:lineRule="auto"/>
        <w:jc w:val="left"/>
        <w:rPr>
          <w:sz w:val="36"/>
        </w:rPr>
        <w:sectPr w:rsidR="00E330B3">
          <w:footnotePr>
            <w:numFmt w:val="decimalEnclosedCircleChinese"/>
            <w:numRestart w:val="eachPage"/>
          </w:footnotePr>
          <w:endnotePr>
            <w:numFmt w:val="decimalEnclosedCircleChinese"/>
            <w:numRestart w:val="eachSect"/>
          </w:endnotePr>
          <w:type w:val="continuous"/>
          <w:pgSz w:w="11906" w:h="16838"/>
          <w:pgMar w:top="1440" w:right="1800" w:bottom="1440" w:left="1800" w:header="851" w:footer="992" w:gutter="0"/>
          <w:pgNumType w:start="0"/>
          <w:cols w:space="425"/>
          <w:titlePg/>
          <w:docGrid w:type="lines" w:linePitch="312"/>
        </w:sectPr>
      </w:pPr>
      <w:r w:rsidRPr="00E1281F">
        <w:rPr>
          <w:rFonts w:ascii="仿宋" w:eastAsia="仿宋" w:hAnsi="仿宋"/>
          <w:bCs/>
          <w:caps/>
          <w:sz w:val="24"/>
          <w:szCs w:val="24"/>
        </w:rPr>
        <w:fldChar w:fldCharType="end"/>
      </w:r>
    </w:p>
    <w:p w:rsidR="003D7EDA" w:rsidRDefault="00621E9E" w:rsidP="005F57F0">
      <w:pPr>
        <w:pStyle w:val="a4"/>
        <w:numPr>
          <w:ilvl w:val="0"/>
          <w:numId w:val="8"/>
        </w:numPr>
        <w:spacing w:beforeLines="100" w:before="312" w:afterLines="100" w:after="312"/>
        <w:ind w:firstLineChars="0"/>
        <w:outlineLvl w:val="0"/>
        <w:rPr>
          <w:rFonts w:ascii="黑体" w:eastAsia="黑体" w:hAnsi="黑体"/>
          <w:sz w:val="32"/>
          <w:szCs w:val="32"/>
        </w:rPr>
      </w:pPr>
      <w:bookmarkStart w:id="3" w:name="_Toc5646722"/>
      <w:bookmarkStart w:id="4" w:name="_Toc6149213"/>
      <w:r>
        <w:rPr>
          <w:rFonts w:ascii="黑体" w:eastAsia="黑体" w:hAnsi="黑体" w:hint="eastAsia"/>
          <w:sz w:val="32"/>
          <w:szCs w:val="32"/>
        </w:rPr>
        <w:lastRenderedPageBreak/>
        <w:t xml:space="preserve"> </w:t>
      </w:r>
      <w:bookmarkStart w:id="5" w:name="_Toc8388387"/>
      <w:r w:rsidR="00E93D52">
        <w:rPr>
          <w:rFonts w:ascii="黑体" w:eastAsia="黑体" w:hAnsi="黑体" w:hint="eastAsia"/>
          <w:sz w:val="32"/>
          <w:szCs w:val="32"/>
        </w:rPr>
        <w:t>绪论</w:t>
      </w:r>
      <w:bookmarkEnd w:id="1"/>
      <w:bookmarkEnd w:id="2"/>
      <w:bookmarkEnd w:id="3"/>
      <w:bookmarkEnd w:id="4"/>
      <w:bookmarkEnd w:id="5"/>
    </w:p>
    <w:p w:rsidR="003D7EDA" w:rsidRDefault="00621E9E">
      <w:pPr>
        <w:pStyle w:val="a4"/>
        <w:numPr>
          <w:ilvl w:val="1"/>
          <w:numId w:val="4"/>
        </w:numPr>
        <w:ind w:firstLineChars="0"/>
        <w:outlineLvl w:val="1"/>
        <w:rPr>
          <w:rFonts w:ascii="黑体" w:eastAsia="黑体" w:hAnsi="黑体"/>
          <w:sz w:val="28"/>
          <w:szCs w:val="28"/>
        </w:rPr>
      </w:pPr>
      <w:bookmarkStart w:id="6" w:name="_Toc2109057"/>
      <w:bookmarkStart w:id="7" w:name="_Toc2109116"/>
      <w:bookmarkStart w:id="8" w:name="_Toc5646723"/>
      <w:bookmarkStart w:id="9" w:name="_Toc6149214"/>
      <w:r>
        <w:rPr>
          <w:rFonts w:ascii="黑体" w:eastAsia="黑体" w:hAnsi="黑体" w:hint="eastAsia"/>
          <w:sz w:val="28"/>
          <w:szCs w:val="28"/>
        </w:rPr>
        <w:t xml:space="preserve"> </w:t>
      </w:r>
      <w:bookmarkStart w:id="10" w:name="_Toc8388388"/>
      <w:r w:rsidR="00E93D52">
        <w:rPr>
          <w:rFonts w:ascii="黑体" w:eastAsia="黑体" w:hAnsi="黑体" w:hint="eastAsia"/>
          <w:sz w:val="28"/>
          <w:szCs w:val="28"/>
        </w:rPr>
        <w:t>研究背景及意义</w:t>
      </w:r>
      <w:bookmarkEnd w:id="6"/>
      <w:bookmarkEnd w:id="7"/>
      <w:bookmarkEnd w:id="8"/>
      <w:bookmarkEnd w:id="9"/>
      <w:bookmarkEnd w:id="10"/>
    </w:p>
    <w:p w:rsidR="003D7EDA" w:rsidRDefault="00621E9E">
      <w:pPr>
        <w:pStyle w:val="a4"/>
        <w:numPr>
          <w:ilvl w:val="2"/>
          <w:numId w:val="4"/>
        </w:numPr>
        <w:ind w:firstLineChars="0"/>
        <w:jc w:val="left"/>
        <w:outlineLvl w:val="2"/>
        <w:rPr>
          <w:rFonts w:ascii="黑体" w:eastAsia="黑体" w:hAnsi="黑体"/>
          <w:sz w:val="24"/>
          <w:szCs w:val="24"/>
        </w:rPr>
      </w:pPr>
      <w:bookmarkStart w:id="11" w:name="_Toc2109058"/>
      <w:r>
        <w:rPr>
          <w:rFonts w:ascii="黑体" w:eastAsia="黑体" w:hAnsi="黑体" w:hint="eastAsia"/>
          <w:sz w:val="28"/>
          <w:szCs w:val="28"/>
        </w:rPr>
        <w:t xml:space="preserve"> </w:t>
      </w:r>
      <w:r w:rsidR="00E93D52">
        <w:rPr>
          <w:rFonts w:ascii="黑体" w:eastAsia="黑体" w:hAnsi="黑体" w:hint="eastAsia"/>
          <w:sz w:val="24"/>
          <w:szCs w:val="24"/>
        </w:rPr>
        <w:t>研究背景</w:t>
      </w:r>
      <w:bookmarkEnd w:id="11"/>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党的十九大报告指出，我国经济已由高速增长阶段转向高质量发展阶段，正处在转变发展方式、优化经济结构、转换增长动力的攻关期。</w:t>
      </w:r>
      <w:r>
        <w:rPr>
          <w:rStyle w:val="a8"/>
          <w:rFonts w:ascii="宋体" w:hAnsi="宋体"/>
          <w:sz w:val="24"/>
          <w:szCs w:val="24"/>
        </w:rPr>
        <w:footnoteReference w:id="1"/>
      </w:r>
      <w:r>
        <w:rPr>
          <w:rFonts w:ascii="宋体" w:hAnsi="宋体" w:hint="eastAsia"/>
          <w:sz w:val="24"/>
          <w:szCs w:val="24"/>
        </w:rPr>
        <w:t>根据国家统计局数据报告显示，2018年我国国内生产总值在6.5%左右，经济发展达预期。但在2018年北京召开的中央经济工作会议也指出，在肯定经济成绩的同时，外部经济环境的严峻和经济面临着下行压力也不容忽视。而我国发展仍处于并将长期处于重要战略机遇期，因此要抓住战略机遇，加快经济结构优化升级，提升科技创新能力，推动新旧动能转换。</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创新是引领发展的第一动力，是建设现代化经济体系的战略支撑。我国在2009年国务院召开的战略性新兴产业发展座谈会上首次提出了战略性新兴产业概念。战略性新兴产业是对科技创新的产业化，孕育着新的经济增长点。“十二五”期间，我国新一代信息技术、生物等战略性新兴产业快速发展，“十二五”期末，战略性新兴产业增加值占GDP比重约8%。“十三五”以来，战略性新兴产业的表现也十分出色，2016年和2017年，全国战略性新兴产业工业增加值同比分别增长10.5%和11.0%，比</w:t>
      </w:r>
      <w:proofErr w:type="gramStart"/>
      <w:r>
        <w:rPr>
          <w:rFonts w:ascii="宋体" w:hAnsi="宋体" w:hint="eastAsia"/>
          <w:sz w:val="24"/>
          <w:szCs w:val="24"/>
        </w:rPr>
        <w:t>同期规模</w:t>
      </w:r>
      <w:proofErr w:type="gramEnd"/>
      <w:r>
        <w:rPr>
          <w:rFonts w:ascii="宋体" w:hAnsi="宋体" w:hint="eastAsia"/>
          <w:sz w:val="24"/>
          <w:szCs w:val="24"/>
        </w:rPr>
        <w:t>以上全国工业增加值增速高40%以上。战略性新兴产业的高速发展对于产业结构的优化和经济的高质量发展起着关键作用，国家对其发展也给予高度重视，《“十三五”国家战略性新兴产业发展规划》提出，“十三五”时期，要把战略性新兴产业摆在经济社会发展更加突出的位置。</w:t>
      </w:r>
    </w:p>
    <w:p w:rsidR="00CC5BAD" w:rsidRDefault="00E93D52" w:rsidP="00CC5BAD">
      <w:pPr>
        <w:spacing w:line="400" w:lineRule="exact"/>
        <w:ind w:firstLineChars="200" w:firstLine="480"/>
        <w:rPr>
          <w:rFonts w:ascii="宋体" w:hAnsi="宋体"/>
          <w:sz w:val="24"/>
          <w:szCs w:val="24"/>
        </w:rPr>
      </w:pPr>
      <w:r>
        <w:rPr>
          <w:rFonts w:ascii="宋体" w:hAnsi="宋体" w:hint="eastAsia"/>
          <w:sz w:val="24"/>
          <w:szCs w:val="24"/>
        </w:rPr>
        <w:t>战略性新兴产业的核心是科技创新，因此需要大量的研发资金，但战略性新兴产业整体处于发展初期，多为中小型企业，这种轻资产型企业难以取得银行信贷等间接金融支持，目前其发展主要是靠政策性金融支持，逐渐完善的多层次资本市场也开始发挥其支持作用。但总的来说，金融体系对于战略性新兴产业的支持仍有很大的不足。如何有效地解决战略性新兴产业融资难融资贵问题，研究金融助推战略性新兴产业的发展具有重要的理论和现实意义。</w:t>
      </w:r>
    </w:p>
    <w:p w:rsidR="00CC5BAD" w:rsidRPr="00CC5BAD" w:rsidRDefault="00CC5BAD" w:rsidP="00CC5BAD">
      <w:pPr>
        <w:spacing w:line="400" w:lineRule="exact"/>
        <w:ind w:firstLineChars="200" w:firstLine="480"/>
        <w:rPr>
          <w:rFonts w:ascii="宋体" w:hAnsi="宋体"/>
          <w:sz w:val="24"/>
          <w:szCs w:val="24"/>
        </w:rPr>
      </w:pPr>
    </w:p>
    <w:p w:rsidR="003D7EDA" w:rsidRDefault="00621E9E">
      <w:pPr>
        <w:pStyle w:val="a4"/>
        <w:numPr>
          <w:ilvl w:val="2"/>
          <w:numId w:val="4"/>
        </w:numPr>
        <w:ind w:firstLineChars="0"/>
        <w:outlineLvl w:val="2"/>
        <w:rPr>
          <w:rFonts w:ascii="黑体" w:eastAsia="黑体" w:hAnsi="黑体"/>
          <w:sz w:val="24"/>
          <w:szCs w:val="24"/>
        </w:rPr>
      </w:pPr>
      <w:bookmarkStart w:id="12" w:name="_Toc2109059"/>
      <w:r>
        <w:rPr>
          <w:rFonts w:ascii="黑体" w:eastAsia="黑体" w:hAnsi="黑体" w:hint="eastAsia"/>
          <w:sz w:val="24"/>
          <w:szCs w:val="24"/>
        </w:rPr>
        <w:t xml:space="preserve"> </w:t>
      </w:r>
      <w:r w:rsidR="00E93D52">
        <w:rPr>
          <w:rFonts w:ascii="黑体" w:eastAsia="黑体" w:hAnsi="黑体" w:hint="eastAsia"/>
          <w:sz w:val="24"/>
          <w:szCs w:val="24"/>
        </w:rPr>
        <w:t>研究意义</w:t>
      </w:r>
      <w:bookmarkEnd w:id="12"/>
    </w:p>
    <w:p w:rsidR="003D7EDA" w:rsidRDefault="00621E9E">
      <w:pPr>
        <w:pStyle w:val="a4"/>
        <w:numPr>
          <w:ilvl w:val="0"/>
          <w:numId w:val="32"/>
        </w:numPr>
        <w:ind w:firstLineChars="0"/>
        <w:outlineLvl w:val="3"/>
        <w:rPr>
          <w:rFonts w:ascii="华文楷体" w:eastAsia="华文楷体" w:hAnsi="华文楷体"/>
          <w:sz w:val="24"/>
          <w:szCs w:val="24"/>
        </w:rPr>
      </w:pPr>
      <w:bookmarkStart w:id="13" w:name="_Toc2109060"/>
      <w:r>
        <w:rPr>
          <w:rFonts w:ascii="华文楷体" w:eastAsia="华文楷体" w:hAnsi="华文楷体" w:hint="eastAsia"/>
          <w:sz w:val="24"/>
          <w:szCs w:val="24"/>
        </w:rPr>
        <w:t xml:space="preserve"> </w:t>
      </w:r>
      <w:r w:rsidR="00E93D52">
        <w:rPr>
          <w:rFonts w:ascii="华文楷体" w:eastAsia="华文楷体" w:hAnsi="华文楷体" w:hint="eastAsia"/>
          <w:sz w:val="24"/>
          <w:szCs w:val="24"/>
        </w:rPr>
        <w:t>理论意义</w:t>
      </w:r>
      <w:bookmarkEnd w:id="13"/>
    </w:p>
    <w:p w:rsidR="003D7EDA" w:rsidRDefault="00FB1D72">
      <w:pPr>
        <w:spacing w:line="400" w:lineRule="exact"/>
        <w:ind w:firstLineChars="200" w:firstLine="480"/>
        <w:rPr>
          <w:rFonts w:ascii="宋体" w:hAnsi="宋体"/>
          <w:sz w:val="24"/>
          <w:szCs w:val="24"/>
        </w:rPr>
      </w:pPr>
      <w:r>
        <w:rPr>
          <w:rFonts w:ascii="宋体" w:hAnsi="宋体" w:hint="eastAsia"/>
          <w:sz w:val="24"/>
          <w:szCs w:val="24"/>
        </w:rPr>
        <w:t>战略性新兴产业</w:t>
      </w:r>
      <w:r w:rsidR="002D6C1E">
        <w:rPr>
          <w:rFonts w:ascii="宋体" w:hAnsi="宋体" w:hint="eastAsia"/>
          <w:sz w:val="24"/>
          <w:szCs w:val="24"/>
        </w:rPr>
        <w:t>的</w:t>
      </w:r>
      <w:r>
        <w:rPr>
          <w:rFonts w:ascii="宋体" w:hAnsi="宋体" w:hint="eastAsia"/>
          <w:sz w:val="24"/>
          <w:szCs w:val="24"/>
        </w:rPr>
        <w:t>发展需要金融</w:t>
      </w:r>
      <w:r w:rsidR="002D6C1E">
        <w:rPr>
          <w:rFonts w:ascii="宋体" w:hAnsi="宋体" w:hint="eastAsia"/>
          <w:sz w:val="24"/>
          <w:szCs w:val="24"/>
        </w:rPr>
        <w:t>体系的大力</w:t>
      </w:r>
      <w:r>
        <w:rPr>
          <w:rFonts w:ascii="宋体" w:hAnsi="宋体" w:hint="eastAsia"/>
          <w:sz w:val="24"/>
          <w:szCs w:val="24"/>
        </w:rPr>
        <w:t>支持</w:t>
      </w:r>
      <w:r w:rsidR="00E93D52">
        <w:rPr>
          <w:rFonts w:ascii="宋体" w:hAnsi="宋体" w:hint="eastAsia"/>
          <w:sz w:val="24"/>
          <w:szCs w:val="24"/>
        </w:rPr>
        <w:t>。金融能够提供对战略性新</w:t>
      </w:r>
      <w:r w:rsidR="00E93D52">
        <w:rPr>
          <w:rFonts w:ascii="宋体" w:hAnsi="宋体" w:hint="eastAsia"/>
          <w:sz w:val="24"/>
          <w:szCs w:val="24"/>
        </w:rPr>
        <w:lastRenderedPageBreak/>
        <w:t>兴产业</w:t>
      </w:r>
      <w:r w:rsidR="00E93D52">
        <w:rPr>
          <w:rFonts w:ascii="Times New Roman" w:hAnsi="Times New Roman" w:cs="Times New Roman"/>
          <w:sz w:val="24"/>
          <w:szCs w:val="24"/>
        </w:rPr>
        <w:t>R&amp;D</w:t>
      </w:r>
      <w:r w:rsidR="00E93D52">
        <w:rPr>
          <w:rFonts w:ascii="宋体" w:hAnsi="宋体" w:hint="eastAsia"/>
          <w:sz w:val="24"/>
          <w:szCs w:val="24"/>
        </w:rPr>
        <w:t>投入的资金支持，提升战略性新兴产业的核心科技创新能力，促进产业结构升级。战略性新兴产业是我国特有的一大概念，国外相关研究较少，且此概念提出时间不久，国内研究也较有限。因此结合战略性新兴产业的最新概念和其特点，探索适合其发展的金融创新支持体系，为国内研究金融与科技结合的有效融资机制提供理论参考。</w:t>
      </w:r>
    </w:p>
    <w:p w:rsidR="00CC5BAD" w:rsidRDefault="00CC5BAD">
      <w:pPr>
        <w:spacing w:line="400" w:lineRule="exact"/>
        <w:ind w:firstLineChars="200" w:firstLine="480"/>
        <w:rPr>
          <w:rFonts w:ascii="宋体" w:hAnsi="宋体"/>
          <w:sz w:val="24"/>
          <w:szCs w:val="24"/>
        </w:rPr>
      </w:pPr>
    </w:p>
    <w:p w:rsidR="003D7EDA" w:rsidRDefault="00621E9E">
      <w:pPr>
        <w:pStyle w:val="a4"/>
        <w:numPr>
          <w:ilvl w:val="0"/>
          <w:numId w:val="32"/>
        </w:numPr>
        <w:spacing w:line="400" w:lineRule="exact"/>
        <w:ind w:firstLineChars="0"/>
        <w:outlineLvl w:val="3"/>
        <w:rPr>
          <w:rFonts w:ascii="华文楷体" w:eastAsia="华文楷体" w:hAnsi="华文楷体"/>
          <w:sz w:val="24"/>
          <w:szCs w:val="24"/>
        </w:rPr>
      </w:pPr>
      <w:bookmarkStart w:id="14" w:name="_Toc2109061"/>
      <w:r>
        <w:rPr>
          <w:rFonts w:ascii="华文楷体" w:eastAsia="华文楷体" w:hAnsi="华文楷体" w:hint="eastAsia"/>
          <w:sz w:val="24"/>
          <w:szCs w:val="24"/>
        </w:rPr>
        <w:t xml:space="preserve"> </w:t>
      </w:r>
      <w:r w:rsidR="00E93D52">
        <w:rPr>
          <w:rFonts w:ascii="华文楷体" w:eastAsia="华文楷体" w:hAnsi="华文楷体" w:hint="eastAsia"/>
          <w:sz w:val="24"/>
          <w:szCs w:val="24"/>
        </w:rPr>
        <w:t>现实意义</w:t>
      </w:r>
      <w:bookmarkEnd w:id="14"/>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战略性新兴产业的发展影响着产业结构的优化以及经济的高质量发展，而战略性新兴产业的发展离不开金融的有效支持，因此研究金融对战略性新兴产业的支持问题，适应我国目前经济发展的需要，有利于政府制定更有效的政策来推动金融环境的改善，引导金融产品和服务的创新，解决战略性新兴产业发展面临的融资问题，使战略性新兴产业可以更高质量地发展。</w:t>
      </w:r>
    </w:p>
    <w:p w:rsidR="003D7EDA" w:rsidRDefault="003D7EDA">
      <w:pPr>
        <w:spacing w:line="400" w:lineRule="exact"/>
        <w:rPr>
          <w:rFonts w:ascii="宋体" w:hAnsi="宋体"/>
          <w:sz w:val="24"/>
          <w:szCs w:val="24"/>
        </w:rPr>
      </w:pPr>
    </w:p>
    <w:p w:rsidR="003D7EDA" w:rsidRPr="00335A76" w:rsidRDefault="00621E9E" w:rsidP="00335A76">
      <w:pPr>
        <w:pStyle w:val="a4"/>
        <w:numPr>
          <w:ilvl w:val="1"/>
          <w:numId w:val="4"/>
        </w:numPr>
        <w:ind w:firstLineChars="0"/>
        <w:outlineLvl w:val="1"/>
        <w:rPr>
          <w:rFonts w:ascii="黑体" w:eastAsia="黑体" w:hAnsi="黑体"/>
          <w:sz w:val="28"/>
          <w:szCs w:val="28"/>
        </w:rPr>
      </w:pPr>
      <w:bookmarkStart w:id="15" w:name="_Toc2109062"/>
      <w:bookmarkStart w:id="16" w:name="_Toc2109117"/>
      <w:bookmarkStart w:id="17" w:name="_Toc5646724"/>
      <w:bookmarkStart w:id="18" w:name="_Toc6149215"/>
      <w:r>
        <w:rPr>
          <w:rFonts w:ascii="黑体" w:eastAsia="黑体" w:hAnsi="黑体" w:hint="eastAsia"/>
          <w:sz w:val="28"/>
          <w:szCs w:val="28"/>
        </w:rPr>
        <w:t xml:space="preserve"> </w:t>
      </w:r>
      <w:bookmarkStart w:id="19" w:name="_Toc8388389"/>
      <w:r w:rsidR="00E93D52">
        <w:rPr>
          <w:rFonts w:ascii="黑体" w:eastAsia="黑体" w:hAnsi="黑体" w:hint="eastAsia"/>
          <w:sz w:val="28"/>
          <w:szCs w:val="28"/>
        </w:rPr>
        <w:t>研究内容</w:t>
      </w:r>
      <w:bookmarkEnd w:id="15"/>
      <w:bookmarkEnd w:id="16"/>
      <w:bookmarkEnd w:id="17"/>
      <w:bookmarkEnd w:id="18"/>
      <w:bookmarkEnd w:id="19"/>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第1章：绪论，阐述了本文的研究背景和意义，分析国内外相关文献研究并进行文献评述，说明本文研究的主要内容和研究方法，提出创新点和不足。</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第2章：相关概念界定和理论，对战略性新兴产业、</w:t>
      </w:r>
      <w:r>
        <w:rPr>
          <w:rFonts w:ascii="Times New Roman" w:hAnsi="Times New Roman" w:cs="Times New Roman"/>
          <w:sz w:val="24"/>
          <w:szCs w:val="24"/>
        </w:rPr>
        <w:t>R&amp;D</w:t>
      </w:r>
      <w:r>
        <w:rPr>
          <w:rFonts w:ascii="宋体" w:hAnsi="宋体" w:hint="eastAsia"/>
          <w:sz w:val="24"/>
          <w:szCs w:val="24"/>
        </w:rPr>
        <w:t>和融资方式进行了概念的界定，并简单阐释</w:t>
      </w:r>
      <w:proofErr w:type="gramStart"/>
      <w:r>
        <w:rPr>
          <w:rFonts w:ascii="宋体" w:hAnsi="宋体" w:hint="eastAsia"/>
          <w:sz w:val="24"/>
          <w:szCs w:val="24"/>
        </w:rPr>
        <w:t>了优序融资</w:t>
      </w:r>
      <w:proofErr w:type="gramEnd"/>
      <w:r>
        <w:rPr>
          <w:rFonts w:ascii="宋体" w:hAnsi="宋体" w:hint="eastAsia"/>
          <w:sz w:val="24"/>
          <w:szCs w:val="24"/>
        </w:rPr>
        <w:t>理论、产业生命周期理论和金融支持战略性新兴产业发展的机制。</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第3章：金融支持战略性新兴产业发展的现状描述。</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第4章：金融支持战略性新兴产业发展中存在的问题及原因分析。</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第5章：叙述构建多层次资本市场，实现金融助推战略性新兴产业的发展。</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第6章：结论。</w:t>
      </w:r>
    </w:p>
    <w:p w:rsidR="003D7EDA" w:rsidRDefault="003D7EDA">
      <w:pPr>
        <w:spacing w:line="400" w:lineRule="exact"/>
        <w:rPr>
          <w:rFonts w:ascii="宋体" w:hAnsi="宋体"/>
          <w:sz w:val="24"/>
          <w:szCs w:val="24"/>
        </w:rPr>
      </w:pPr>
    </w:p>
    <w:p w:rsidR="003D7EDA" w:rsidRDefault="00621E9E">
      <w:pPr>
        <w:pStyle w:val="a4"/>
        <w:numPr>
          <w:ilvl w:val="1"/>
          <w:numId w:val="4"/>
        </w:numPr>
        <w:ind w:firstLineChars="0"/>
        <w:outlineLvl w:val="1"/>
        <w:rPr>
          <w:rFonts w:ascii="黑体" w:eastAsia="黑体" w:hAnsi="黑体"/>
          <w:sz w:val="28"/>
          <w:szCs w:val="28"/>
        </w:rPr>
      </w:pPr>
      <w:bookmarkStart w:id="20" w:name="_Toc2109065"/>
      <w:bookmarkStart w:id="21" w:name="_Toc2109118"/>
      <w:bookmarkStart w:id="22" w:name="_Toc5646725"/>
      <w:bookmarkStart w:id="23" w:name="_Toc6149216"/>
      <w:r>
        <w:rPr>
          <w:rFonts w:ascii="黑体" w:eastAsia="黑体" w:hAnsi="黑体" w:hint="eastAsia"/>
          <w:sz w:val="28"/>
          <w:szCs w:val="28"/>
        </w:rPr>
        <w:t xml:space="preserve"> </w:t>
      </w:r>
      <w:bookmarkStart w:id="24" w:name="_Toc8388390"/>
      <w:r w:rsidR="00E93D52">
        <w:rPr>
          <w:rFonts w:ascii="黑体" w:eastAsia="黑体" w:hAnsi="黑体" w:hint="eastAsia"/>
          <w:sz w:val="28"/>
          <w:szCs w:val="28"/>
        </w:rPr>
        <w:t>国内外文献综述</w:t>
      </w:r>
      <w:bookmarkEnd w:id="20"/>
      <w:bookmarkEnd w:id="21"/>
      <w:bookmarkEnd w:id="22"/>
      <w:bookmarkEnd w:id="23"/>
      <w:bookmarkEnd w:id="24"/>
    </w:p>
    <w:p w:rsidR="003D7EDA" w:rsidRDefault="00621E9E">
      <w:pPr>
        <w:pStyle w:val="a4"/>
        <w:numPr>
          <w:ilvl w:val="2"/>
          <w:numId w:val="4"/>
        </w:numPr>
        <w:ind w:firstLineChars="0"/>
        <w:outlineLvl w:val="2"/>
        <w:rPr>
          <w:rFonts w:ascii="黑体" w:eastAsia="黑体" w:hAnsi="黑体"/>
          <w:sz w:val="24"/>
          <w:szCs w:val="24"/>
        </w:rPr>
      </w:pPr>
      <w:bookmarkStart w:id="25" w:name="_Toc2109066"/>
      <w:r>
        <w:rPr>
          <w:rFonts w:ascii="黑体" w:eastAsia="黑体" w:hAnsi="黑体" w:hint="eastAsia"/>
          <w:sz w:val="24"/>
          <w:szCs w:val="24"/>
        </w:rPr>
        <w:t xml:space="preserve"> </w:t>
      </w:r>
      <w:r w:rsidR="00E93D52">
        <w:rPr>
          <w:rFonts w:ascii="黑体" w:eastAsia="黑体" w:hAnsi="黑体" w:hint="eastAsia"/>
          <w:sz w:val="24"/>
          <w:szCs w:val="24"/>
        </w:rPr>
        <w:t>战略性新兴产业与金融支持</w:t>
      </w:r>
      <w:bookmarkEnd w:id="25"/>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我国最早在2009年国务院组织召开的战略性新兴产业发展座谈会上提出了战略性新兴产业概念，是将经济发展和科技创新相结合。为了反映“十三五”国家战略性新兴产业发展具体规划的情况，国家统计局2018年发布《战略性新兴产业分类》，将战略性新兴产业定义为：以重大技术突破和重大发展需求为基础，对经济社会全局和长远发展具有重大引领带领作用，知识技术密集，物质资源消耗少，成长潜力大，综合效益好的产业。包括新一代信息技术产业、高端装备制造产业等九大领域。</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lastRenderedPageBreak/>
        <w:t>石璋铭（2014）认为当前战略性新兴产业发展由于产业自身的技术创新与中小企业为主的特点，导致产业发展需要外部金融支持</w:t>
      </w:r>
      <w:r>
        <w:rPr>
          <w:rStyle w:val="a8"/>
          <w:rFonts w:ascii="宋体" w:hAnsi="宋体"/>
          <w:sz w:val="24"/>
          <w:szCs w:val="24"/>
        </w:rPr>
        <w:footnoteReference w:id="2"/>
      </w:r>
      <w:r>
        <w:rPr>
          <w:rFonts w:ascii="宋体" w:hAnsi="宋体" w:hint="eastAsia"/>
          <w:sz w:val="24"/>
          <w:szCs w:val="24"/>
        </w:rPr>
        <w:t>。江俊（2018）指出培育和发展战略性新兴产业的中心环节是增强自主创新能力，而技术创新活动的成功关键在于企业的</w:t>
      </w:r>
      <w:r>
        <w:rPr>
          <w:rFonts w:ascii="Times New Roman" w:hAnsi="Times New Roman" w:cs="Times New Roman"/>
          <w:sz w:val="24"/>
          <w:szCs w:val="24"/>
        </w:rPr>
        <w:t>R&amp;D</w:t>
      </w:r>
      <w:r>
        <w:rPr>
          <w:rFonts w:ascii="宋体" w:hAnsi="宋体" w:hint="eastAsia"/>
          <w:sz w:val="24"/>
          <w:szCs w:val="24"/>
        </w:rPr>
        <w:t xml:space="preserve">活动，需要 </w:t>
      </w:r>
      <w:r>
        <w:rPr>
          <w:rFonts w:ascii="Times New Roman" w:hAnsi="Times New Roman" w:cs="Times New Roman"/>
          <w:sz w:val="24"/>
          <w:szCs w:val="24"/>
        </w:rPr>
        <w:t>R&amp;D</w:t>
      </w:r>
      <w:r>
        <w:rPr>
          <w:rFonts w:ascii="宋体" w:hAnsi="宋体" w:hint="eastAsia"/>
          <w:sz w:val="24"/>
          <w:szCs w:val="24"/>
        </w:rPr>
        <w:t>资金投入的支持</w:t>
      </w:r>
      <w:r>
        <w:rPr>
          <w:rStyle w:val="a8"/>
          <w:rFonts w:ascii="宋体" w:hAnsi="宋体"/>
          <w:sz w:val="24"/>
          <w:szCs w:val="24"/>
        </w:rPr>
        <w:footnoteReference w:id="3"/>
      </w:r>
      <w:r>
        <w:rPr>
          <w:rFonts w:ascii="宋体" w:hAnsi="宋体" w:hint="eastAsia"/>
          <w:sz w:val="24"/>
          <w:szCs w:val="24"/>
        </w:rPr>
        <w:t>。</w:t>
      </w:r>
      <w:proofErr w:type="gramStart"/>
      <w:r>
        <w:rPr>
          <w:rFonts w:ascii="宋体" w:hAnsi="宋体" w:hint="eastAsia"/>
          <w:sz w:val="24"/>
          <w:szCs w:val="24"/>
        </w:rPr>
        <w:t>乔军华</w:t>
      </w:r>
      <w:proofErr w:type="gramEnd"/>
      <w:r>
        <w:rPr>
          <w:rFonts w:ascii="宋体" w:hAnsi="宋体" w:hint="eastAsia"/>
          <w:sz w:val="24"/>
          <w:szCs w:val="24"/>
        </w:rPr>
        <w:t>(2015)认为产业的健康发展离不开金融部门的大力支持，尤其是战略性新兴产业的发展，这些科技型中小企业的起步和发展过程中，研发、生产、市场推广各个环节都需要大量的资金，需要银行信贷、股权融资、债券融资等各种金融工具的大力支持</w:t>
      </w:r>
      <w:r>
        <w:rPr>
          <w:rStyle w:val="a8"/>
          <w:rFonts w:ascii="宋体" w:hAnsi="宋体"/>
          <w:sz w:val="24"/>
          <w:szCs w:val="24"/>
        </w:rPr>
        <w:footnoteReference w:id="4"/>
      </w:r>
      <w:r>
        <w:rPr>
          <w:rFonts w:ascii="宋体" w:hAnsi="宋体" w:hint="eastAsia"/>
          <w:sz w:val="24"/>
          <w:szCs w:val="24"/>
        </w:rPr>
        <w:t>。程忠(2018)认为，不同的产业特性适合不同的融资方式，新兴产业更适合直接融资方式</w:t>
      </w:r>
      <w:r>
        <w:rPr>
          <w:rStyle w:val="a8"/>
          <w:rFonts w:ascii="宋体" w:hAnsi="宋体"/>
          <w:sz w:val="24"/>
          <w:szCs w:val="24"/>
        </w:rPr>
        <w:footnoteReference w:id="5"/>
      </w:r>
      <w:r>
        <w:rPr>
          <w:rFonts w:ascii="宋体" w:hAnsi="宋体" w:hint="eastAsia"/>
          <w:sz w:val="24"/>
          <w:szCs w:val="24"/>
        </w:rPr>
        <w:t>。</w:t>
      </w:r>
    </w:p>
    <w:p w:rsidR="00CC5BAD" w:rsidRDefault="00CC5BAD">
      <w:pPr>
        <w:spacing w:line="400" w:lineRule="exact"/>
        <w:ind w:firstLineChars="200" w:firstLine="480"/>
        <w:rPr>
          <w:rFonts w:ascii="宋体" w:hAnsi="宋体"/>
          <w:sz w:val="24"/>
          <w:szCs w:val="24"/>
        </w:rPr>
      </w:pPr>
    </w:p>
    <w:p w:rsidR="003D7EDA" w:rsidRDefault="00621E9E">
      <w:pPr>
        <w:pStyle w:val="a4"/>
        <w:numPr>
          <w:ilvl w:val="2"/>
          <w:numId w:val="4"/>
        </w:numPr>
        <w:ind w:firstLineChars="0"/>
        <w:outlineLvl w:val="2"/>
        <w:rPr>
          <w:rFonts w:ascii="黑体" w:eastAsia="黑体" w:hAnsi="黑体"/>
          <w:sz w:val="24"/>
          <w:szCs w:val="24"/>
        </w:rPr>
      </w:pPr>
      <w:bookmarkStart w:id="26" w:name="_Toc2109067"/>
      <w:r>
        <w:rPr>
          <w:rFonts w:ascii="黑体" w:eastAsia="黑体" w:hAnsi="黑体" w:hint="eastAsia"/>
          <w:sz w:val="24"/>
          <w:szCs w:val="24"/>
        </w:rPr>
        <w:t xml:space="preserve"> </w:t>
      </w:r>
      <w:r w:rsidR="007F2DCB">
        <w:rPr>
          <w:rFonts w:ascii="黑体" w:eastAsia="黑体" w:hAnsi="黑体" w:hint="eastAsia"/>
          <w:sz w:val="24"/>
          <w:szCs w:val="24"/>
        </w:rPr>
        <w:t>对</w:t>
      </w:r>
      <w:r w:rsidR="00E93D52">
        <w:rPr>
          <w:rFonts w:ascii="黑体" w:eastAsia="黑体" w:hAnsi="黑体" w:hint="eastAsia"/>
          <w:sz w:val="24"/>
          <w:szCs w:val="24"/>
        </w:rPr>
        <w:t>我国金融支持战略性新兴产业的现状及问题</w:t>
      </w:r>
      <w:bookmarkEnd w:id="26"/>
      <w:r w:rsidR="007F2DCB">
        <w:rPr>
          <w:rFonts w:ascii="黑体" w:eastAsia="黑体" w:hAnsi="黑体" w:hint="eastAsia"/>
          <w:sz w:val="24"/>
          <w:szCs w:val="24"/>
        </w:rPr>
        <w:t>的研究</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对于我国金融支持战略性新兴产业发展的现状，石璋铭（2014）指出当前中国金融体系已经形成了以银行为主导、金融市场为补充的格局，这两大体系构</w:t>
      </w:r>
      <w:r w:rsidR="00FB1D72">
        <w:rPr>
          <w:rFonts w:ascii="宋体" w:hAnsi="宋体" w:hint="eastAsia"/>
          <w:sz w:val="24"/>
          <w:szCs w:val="24"/>
        </w:rPr>
        <w:t>成了战略性新兴产业发展的主要金融服务供应渠道，</w:t>
      </w:r>
      <w:r>
        <w:rPr>
          <w:rFonts w:ascii="宋体" w:hAnsi="宋体" w:hint="eastAsia"/>
          <w:sz w:val="24"/>
          <w:szCs w:val="24"/>
        </w:rPr>
        <w:t>由于战略性新兴产业的高成长性和高风险性，以风险资本为主的新金融业态也是战略性新兴产业发展所必不可少的融资渠道</w:t>
      </w:r>
      <w:r>
        <w:rPr>
          <w:rStyle w:val="a8"/>
          <w:rFonts w:ascii="宋体" w:hAnsi="宋体"/>
          <w:sz w:val="24"/>
          <w:szCs w:val="24"/>
        </w:rPr>
        <w:footnoteReference w:id="6"/>
      </w:r>
      <w:r>
        <w:rPr>
          <w:rFonts w:ascii="宋体" w:hAnsi="宋体" w:hint="eastAsia"/>
          <w:sz w:val="24"/>
          <w:szCs w:val="24"/>
        </w:rPr>
        <w:t>。</w:t>
      </w:r>
      <w:proofErr w:type="gramStart"/>
      <w:r>
        <w:rPr>
          <w:rFonts w:ascii="宋体" w:hAnsi="宋体" w:hint="eastAsia"/>
          <w:sz w:val="24"/>
          <w:szCs w:val="24"/>
        </w:rPr>
        <w:t>朱闪(</w:t>
      </w:r>
      <w:proofErr w:type="gramEnd"/>
      <w:r>
        <w:rPr>
          <w:rFonts w:ascii="宋体" w:hAnsi="宋体" w:hint="eastAsia"/>
          <w:sz w:val="24"/>
          <w:szCs w:val="24"/>
        </w:rPr>
        <w:t>2018)通过对科技金融与战略性新兴产业集聚的研究发现，科技金融对战略性新兴产业的集聚有促进作用，其中创业风险投资促进作用明显</w:t>
      </w:r>
      <w:r>
        <w:rPr>
          <w:rStyle w:val="a8"/>
          <w:rFonts w:ascii="宋体" w:hAnsi="宋体"/>
          <w:sz w:val="24"/>
          <w:szCs w:val="24"/>
        </w:rPr>
        <w:footnoteReference w:id="7"/>
      </w:r>
      <w:r>
        <w:rPr>
          <w:rFonts w:ascii="宋体" w:hAnsi="宋体" w:hint="eastAsia"/>
          <w:sz w:val="24"/>
          <w:szCs w:val="24"/>
        </w:rPr>
        <w:t>。国外学者也大多注重风险投资对于新兴产业的影响，认为其能够较好地满足企业技术创新投融资的需求，如</w:t>
      </w:r>
      <w:r>
        <w:rPr>
          <w:rFonts w:ascii="Times New Roman" w:hAnsi="Times New Roman" w:cs="Times New Roman"/>
          <w:sz w:val="24"/>
          <w:szCs w:val="24"/>
        </w:rPr>
        <w:t xml:space="preserve">Hellmann&amp; </w:t>
      </w:r>
      <w:proofErr w:type="spellStart"/>
      <w:r>
        <w:rPr>
          <w:rFonts w:ascii="Times New Roman" w:hAnsi="Times New Roman" w:cs="Times New Roman"/>
          <w:sz w:val="24"/>
          <w:szCs w:val="24"/>
        </w:rPr>
        <w:t>Puri</w:t>
      </w:r>
      <w:proofErr w:type="spellEnd"/>
      <w:r>
        <w:rPr>
          <w:rFonts w:ascii="宋体" w:hAnsi="宋体" w:hint="eastAsia"/>
          <w:sz w:val="24"/>
          <w:szCs w:val="24"/>
        </w:rPr>
        <w:t>(2002)对硅谷的风险投资进行了实证分析，认为受到风险投资支持的技术创新企业发展速度明显较快。程忠(2018)指出，从中国现实测算来看，目前中国直接融资的方式成本相对更低，股权融资成本最低，债券融资成本次之，而银行贷款成本最高。</w:t>
      </w:r>
      <w:r>
        <w:rPr>
          <w:rStyle w:val="a8"/>
          <w:rFonts w:ascii="宋体" w:hAnsi="宋体"/>
          <w:sz w:val="24"/>
          <w:szCs w:val="24"/>
        </w:rPr>
        <w:footnoteReference w:id="8"/>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对于我国金融支持战略性新兴产业发展中存在的问题，蒋静芳(2017)通过对277</w:t>
      </w:r>
      <w:r w:rsidR="007624ED">
        <w:rPr>
          <w:rFonts w:ascii="宋体" w:hAnsi="宋体" w:hint="eastAsia"/>
          <w:sz w:val="24"/>
          <w:szCs w:val="24"/>
        </w:rPr>
        <w:t>家战略性新兴产业</w:t>
      </w:r>
      <w:r>
        <w:rPr>
          <w:rFonts w:ascii="宋体" w:hAnsi="宋体" w:hint="eastAsia"/>
          <w:sz w:val="24"/>
          <w:szCs w:val="24"/>
        </w:rPr>
        <w:t>上市公司2010-2015的数据进行分析得出，从整体上看，我国战略性新兴产业的金融支持力度不足，战略性新兴产业上市公司倾向于把银行信贷作为筹资方式的第一选择，然后是内部融资、股权融资、债券融资。银行信贷资本虽</w:t>
      </w:r>
      <w:proofErr w:type="gramStart"/>
      <w:r>
        <w:rPr>
          <w:rFonts w:ascii="宋体" w:hAnsi="宋体" w:hint="eastAsia"/>
          <w:sz w:val="24"/>
          <w:szCs w:val="24"/>
        </w:rPr>
        <w:t>占比较</w:t>
      </w:r>
      <w:proofErr w:type="gramEnd"/>
      <w:r>
        <w:rPr>
          <w:rFonts w:ascii="宋体" w:hAnsi="宋体" w:hint="eastAsia"/>
          <w:sz w:val="24"/>
          <w:szCs w:val="24"/>
        </w:rPr>
        <w:t>大但没有发挥应有的支持作用</w:t>
      </w:r>
      <w:r>
        <w:rPr>
          <w:rStyle w:val="a8"/>
          <w:rFonts w:ascii="宋体" w:hAnsi="宋体"/>
          <w:sz w:val="24"/>
          <w:szCs w:val="24"/>
        </w:rPr>
        <w:footnoteReference w:id="9"/>
      </w:r>
      <w:r>
        <w:rPr>
          <w:rFonts w:ascii="宋体" w:hAnsi="宋体" w:hint="eastAsia"/>
          <w:sz w:val="24"/>
          <w:szCs w:val="24"/>
        </w:rPr>
        <w:t>。《2018战略性新兴产业发展报告》中指出，目前我国战略性新兴产业发展长期面临的瓶颈问题，是金融体系结构和战略性新兴产业发展不匹配。当前我国已经形成了以间接融资为主、直接</w:t>
      </w:r>
      <w:r>
        <w:rPr>
          <w:rFonts w:ascii="宋体" w:hAnsi="宋体" w:hint="eastAsia"/>
          <w:sz w:val="24"/>
          <w:szCs w:val="24"/>
        </w:rPr>
        <w:lastRenderedPageBreak/>
        <w:t>融资占比较低的金融体系，适配于要素驱动产业，而以创新为核心的战略性新兴产业的金融需求难以得到满足。一方面，战略性新兴产业企业不符合间接融资体系的融资要求，同时间接融资的专业服务体系也不健全；另一方面，与战略性新兴产业需求相匹配的直接融资发展不充分</w:t>
      </w:r>
      <w:r>
        <w:rPr>
          <w:rStyle w:val="a8"/>
          <w:rFonts w:ascii="宋体" w:hAnsi="宋体"/>
          <w:sz w:val="24"/>
          <w:szCs w:val="24"/>
        </w:rPr>
        <w:footnoteReference w:id="10"/>
      </w:r>
      <w:r>
        <w:rPr>
          <w:rFonts w:ascii="宋体" w:hAnsi="宋体" w:hint="eastAsia"/>
          <w:sz w:val="24"/>
          <w:szCs w:val="24"/>
        </w:rPr>
        <w:t>。</w:t>
      </w:r>
    </w:p>
    <w:p w:rsidR="00CC5BAD" w:rsidRDefault="00CC5BAD">
      <w:pPr>
        <w:spacing w:line="400" w:lineRule="exact"/>
        <w:ind w:firstLineChars="200" w:firstLine="480"/>
        <w:rPr>
          <w:rFonts w:ascii="宋体" w:hAnsi="宋体"/>
          <w:sz w:val="24"/>
          <w:szCs w:val="24"/>
        </w:rPr>
      </w:pPr>
    </w:p>
    <w:p w:rsidR="003D7EDA" w:rsidRDefault="00621E9E" w:rsidP="005F57F0">
      <w:pPr>
        <w:pStyle w:val="a4"/>
        <w:numPr>
          <w:ilvl w:val="2"/>
          <w:numId w:val="4"/>
        </w:numPr>
        <w:ind w:firstLineChars="0"/>
        <w:outlineLvl w:val="2"/>
        <w:rPr>
          <w:rFonts w:ascii="黑体" w:eastAsia="黑体" w:hAnsi="黑体"/>
          <w:sz w:val="24"/>
          <w:szCs w:val="24"/>
        </w:rPr>
      </w:pPr>
      <w:bookmarkStart w:id="27" w:name="_Toc2109068"/>
      <w:r>
        <w:rPr>
          <w:rFonts w:ascii="黑体" w:eastAsia="黑体" w:hAnsi="黑体" w:hint="eastAsia"/>
          <w:sz w:val="24"/>
          <w:szCs w:val="24"/>
        </w:rPr>
        <w:t xml:space="preserve"> </w:t>
      </w:r>
      <w:r w:rsidR="007F2DCB">
        <w:rPr>
          <w:rFonts w:ascii="黑体" w:eastAsia="黑体" w:hAnsi="黑体" w:hint="eastAsia"/>
          <w:sz w:val="24"/>
          <w:szCs w:val="24"/>
        </w:rPr>
        <w:t>对</w:t>
      </w:r>
      <w:r w:rsidR="00E93D52">
        <w:rPr>
          <w:rFonts w:ascii="黑体" w:eastAsia="黑体" w:hAnsi="黑体" w:hint="eastAsia"/>
          <w:sz w:val="24"/>
          <w:szCs w:val="24"/>
        </w:rPr>
        <w:t>金融助推战略性新兴产业发展的政策建议</w:t>
      </w:r>
      <w:bookmarkEnd w:id="27"/>
      <w:r w:rsidR="007F2DCB">
        <w:rPr>
          <w:rFonts w:ascii="黑体" w:eastAsia="黑体" w:hAnsi="黑体" w:hint="eastAsia"/>
          <w:sz w:val="24"/>
          <w:szCs w:val="24"/>
        </w:rPr>
        <w:t>的研究</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尽管目前中国已经初步形成了多层次资本市场格局，但市场结构还有待进一步完善。田娟娟(2016)认为，金融助力战略性新兴产业成长应通过优化政策性融资体系、提升间接融资的科技创新功能和推进多层次资本市场建设以提高产业直接融资比重</w:t>
      </w:r>
      <w:r>
        <w:rPr>
          <w:rStyle w:val="a8"/>
          <w:rFonts w:ascii="宋体" w:hAnsi="宋体"/>
          <w:sz w:val="24"/>
          <w:szCs w:val="24"/>
        </w:rPr>
        <w:footnoteReference w:id="11"/>
      </w:r>
      <w:r>
        <w:rPr>
          <w:rFonts w:ascii="宋体" w:hAnsi="宋体" w:hint="eastAsia"/>
          <w:sz w:val="24"/>
          <w:szCs w:val="24"/>
        </w:rPr>
        <w:t>。张朝(2016)提出，要完善多层次资本市场体系，为中小企业提供融资支持，为创业资本提供退出渠道，进行各类服务模式的创新</w:t>
      </w:r>
      <w:r>
        <w:rPr>
          <w:rStyle w:val="a8"/>
          <w:rFonts w:ascii="宋体" w:hAnsi="宋体"/>
          <w:sz w:val="24"/>
          <w:szCs w:val="24"/>
        </w:rPr>
        <w:footnoteReference w:id="12"/>
      </w:r>
      <w:r>
        <w:rPr>
          <w:rFonts w:ascii="宋体" w:hAnsi="宋体" w:hint="eastAsia"/>
          <w:sz w:val="24"/>
          <w:szCs w:val="24"/>
        </w:rPr>
        <w:t>。</w:t>
      </w:r>
    </w:p>
    <w:p w:rsidR="00CC5BAD" w:rsidRDefault="00CC5BAD">
      <w:pPr>
        <w:spacing w:line="400" w:lineRule="exact"/>
        <w:ind w:firstLineChars="200" w:firstLine="480"/>
        <w:rPr>
          <w:rFonts w:ascii="宋体" w:hAnsi="宋体"/>
          <w:sz w:val="24"/>
          <w:szCs w:val="24"/>
        </w:rPr>
      </w:pPr>
    </w:p>
    <w:p w:rsidR="003D7EDA" w:rsidRPr="005F57F0" w:rsidRDefault="00621E9E" w:rsidP="005F57F0">
      <w:pPr>
        <w:pStyle w:val="a4"/>
        <w:numPr>
          <w:ilvl w:val="2"/>
          <w:numId w:val="4"/>
        </w:numPr>
        <w:ind w:firstLineChars="0"/>
        <w:outlineLvl w:val="2"/>
        <w:rPr>
          <w:rFonts w:ascii="黑体" w:eastAsia="黑体" w:hAnsi="黑体"/>
          <w:sz w:val="24"/>
          <w:szCs w:val="24"/>
        </w:rPr>
      </w:pPr>
      <w:bookmarkStart w:id="28" w:name="_Toc2109069"/>
      <w:r>
        <w:rPr>
          <w:rFonts w:ascii="黑体" w:eastAsia="黑体" w:hAnsi="黑体" w:hint="eastAsia"/>
          <w:sz w:val="24"/>
          <w:szCs w:val="24"/>
        </w:rPr>
        <w:t xml:space="preserve"> </w:t>
      </w:r>
      <w:r w:rsidR="00E93D52" w:rsidRPr="005F57F0">
        <w:rPr>
          <w:rFonts w:ascii="黑体" w:eastAsia="黑体" w:hAnsi="黑体" w:hint="eastAsia"/>
          <w:sz w:val="24"/>
          <w:szCs w:val="24"/>
        </w:rPr>
        <w:t>文献评述</w:t>
      </w:r>
      <w:bookmarkEnd w:id="28"/>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从目前部分文献资料来看，对于战略性新兴产业的金融支持，多数学者认同以银行信贷为主的间接融资方式难以满足战略性新兴产业企业的融资需求，而更看重多层次资本市场直接融资有效支持机制。在目前科</w:t>
      </w:r>
      <w:proofErr w:type="gramStart"/>
      <w:r>
        <w:rPr>
          <w:rFonts w:ascii="宋体" w:hAnsi="宋体" w:hint="eastAsia"/>
          <w:sz w:val="24"/>
          <w:szCs w:val="24"/>
        </w:rPr>
        <w:t>创板试点</w:t>
      </w:r>
      <w:proofErr w:type="gramEnd"/>
      <w:r>
        <w:rPr>
          <w:rFonts w:ascii="宋体" w:hAnsi="宋体" w:hint="eastAsia"/>
          <w:sz w:val="24"/>
          <w:szCs w:val="24"/>
        </w:rPr>
        <w:t xml:space="preserve">注册制的背景下，多层次资本市场将发生重大变革，风险投资与战略性新兴产业的融合发展将不断推进。研究主要集中在多层次资本市场的多渠道助推战略性新兴产业的发展。 </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本论文拟在以上研究成果的基础上，在新的多层次资本市场格局下，重点探索股权融资与科技相结合的融资机制，从多层次资本市场的专业化角度探索其助推战略性新兴产业发展的机制。</w:t>
      </w:r>
    </w:p>
    <w:p w:rsidR="003D7EDA" w:rsidRDefault="003D7EDA">
      <w:pPr>
        <w:spacing w:line="400" w:lineRule="exact"/>
        <w:rPr>
          <w:rFonts w:ascii="宋体" w:hAnsi="宋体"/>
          <w:sz w:val="24"/>
          <w:szCs w:val="24"/>
        </w:rPr>
      </w:pPr>
    </w:p>
    <w:p w:rsidR="003D7EDA" w:rsidRPr="005F57F0" w:rsidRDefault="00621E9E" w:rsidP="005F57F0">
      <w:pPr>
        <w:pStyle w:val="a4"/>
        <w:numPr>
          <w:ilvl w:val="1"/>
          <w:numId w:val="4"/>
        </w:numPr>
        <w:ind w:firstLineChars="0"/>
        <w:outlineLvl w:val="1"/>
        <w:rPr>
          <w:rFonts w:ascii="黑体" w:eastAsia="黑体" w:hAnsi="黑体"/>
          <w:sz w:val="28"/>
          <w:szCs w:val="28"/>
        </w:rPr>
      </w:pPr>
      <w:bookmarkStart w:id="29" w:name="_Toc2109070"/>
      <w:bookmarkStart w:id="30" w:name="_Toc2109119"/>
      <w:bookmarkStart w:id="31" w:name="_Toc5646726"/>
      <w:bookmarkStart w:id="32" w:name="_Toc6149217"/>
      <w:r>
        <w:rPr>
          <w:rFonts w:ascii="黑体" w:eastAsia="黑体" w:hAnsi="黑体" w:hint="eastAsia"/>
          <w:sz w:val="28"/>
          <w:szCs w:val="28"/>
        </w:rPr>
        <w:t xml:space="preserve"> </w:t>
      </w:r>
      <w:bookmarkStart w:id="33" w:name="_Toc8388391"/>
      <w:r w:rsidR="00E93D52" w:rsidRPr="005F57F0">
        <w:rPr>
          <w:rFonts w:ascii="黑体" w:eastAsia="黑体" w:hAnsi="黑体" w:hint="eastAsia"/>
          <w:sz w:val="28"/>
          <w:szCs w:val="28"/>
        </w:rPr>
        <w:t>研究的创新与不足</w:t>
      </w:r>
      <w:bookmarkEnd w:id="29"/>
      <w:bookmarkEnd w:id="30"/>
      <w:bookmarkEnd w:id="31"/>
      <w:bookmarkEnd w:id="32"/>
      <w:bookmarkEnd w:id="33"/>
    </w:p>
    <w:p w:rsidR="003D7EDA" w:rsidRDefault="00621E9E" w:rsidP="005F57F0">
      <w:pPr>
        <w:pStyle w:val="a4"/>
        <w:numPr>
          <w:ilvl w:val="2"/>
          <w:numId w:val="4"/>
        </w:numPr>
        <w:ind w:firstLineChars="0"/>
        <w:outlineLvl w:val="2"/>
        <w:rPr>
          <w:rFonts w:ascii="黑体" w:eastAsia="黑体" w:hAnsi="黑体"/>
          <w:sz w:val="24"/>
          <w:szCs w:val="24"/>
        </w:rPr>
      </w:pPr>
      <w:bookmarkStart w:id="34" w:name="_Toc2109071"/>
      <w:r>
        <w:rPr>
          <w:rFonts w:ascii="黑体" w:eastAsia="黑体" w:hAnsi="黑体" w:hint="eastAsia"/>
          <w:sz w:val="24"/>
          <w:szCs w:val="24"/>
        </w:rPr>
        <w:t xml:space="preserve"> </w:t>
      </w:r>
      <w:r w:rsidR="00E93D52">
        <w:rPr>
          <w:rFonts w:ascii="黑体" w:eastAsia="黑体" w:hAnsi="黑体" w:hint="eastAsia"/>
          <w:sz w:val="24"/>
          <w:szCs w:val="24"/>
        </w:rPr>
        <w:t>研究的创新</w:t>
      </w:r>
      <w:bookmarkEnd w:id="34"/>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本文结合战略性新兴产业的内涵、</w:t>
      </w:r>
      <w:r>
        <w:rPr>
          <w:rFonts w:ascii="Times New Roman" w:hAnsi="Times New Roman" w:cs="Times New Roman"/>
          <w:sz w:val="24"/>
          <w:szCs w:val="24"/>
        </w:rPr>
        <w:t>R&amp;D</w:t>
      </w:r>
      <w:r>
        <w:rPr>
          <w:rFonts w:ascii="宋体" w:hAnsi="宋体" w:hint="eastAsia"/>
          <w:sz w:val="24"/>
          <w:szCs w:val="24"/>
        </w:rPr>
        <w:t>研发、融资方式和产业生命周期特点进行分析，从企业研发和融资角度分析金融支持战略性新兴产业发展的机制，在研究思路方面有一定的创新</w:t>
      </w:r>
      <w:r w:rsidR="00CC5BAD">
        <w:rPr>
          <w:rFonts w:ascii="宋体" w:hAnsi="宋体" w:hint="eastAsia"/>
          <w:sz w:val="24"/>
          <w:szCs w:val="24"/>
        </w:rPr>
        <w:t>。</w:t>
      </w:r>
    </w:p>
    <w:p w:rsidR="00CC5BAD" w:rsidRDefault="00CC5BAD">
      <w:pPr>
        <w:spacing w:line="400" w:lineRule="exact"/>
        <w:ind w:firstLineChars="200" w:firstLine="480"/>
        <w:rPr>
          <w:rFonts w:ascii="宋体" w:hAnsi="宋体"/>
          <w:sz w:val="24"/>
          <w:szCs w:val="24"/>
        </w:rPr>
      </w:pPr>
    </w:p>
    <w:p w:rsidR="003D7EDA" w:rsidRDefault="00621E9E" w:rsidP="005F57F0">
      <w:pPr>
        <w:pStyle w:val="a4"/>
        <w:numPr>
          <w:ilvl w:val="2"/>
          <w:numId w:val="4"/>
        </w:numPr>
        <w:ind w:firstLineChars="0"/>
        <w:outlineLvl w:val="2"/>
        <w:rPr>
          <w:rFonts w:ascii="黑体" w:eastAsia="黑体" w:hAnsi="黑体"/>
          <w:sz w:val="24"/>
          <w:szCs w:val="24"/>
        </w:rPr>
      </w:pPr>
      <w:bookmarkStart w:id="35" w:name="_Toc2109072"/>
      <w:r>
        <w:rPr>
          <w:rFonts w:ascii="黑体" w:eastAsia="黑体" w:hAnsi="黑体" w:hint="eastAsia"/>
          <w:sz w:val="24"/>
          <w:szCs w:val="24"/>
        </w:rPr>
        <w:t xml:space="preserve"> </w:t>
      </w:r>
      <w:r w:rsidR="00E93D52">
        <w:rPr>
          <w:rFonts w:ascii="黑体" w:eastAsia="黑体" w:hAnsi="黑体" w:hint="eastAsia"/>
          <w:sz w:val="24"/>
          <w:szCs w:val="24"/>
        </w:rPr>
        <w:t>研究的不足</w:t>
      </w:r>
      <w:bookmarkEnd w:id="35"/>
    </w:p>
    <w:p w:rsidR="00CC5BAD" w:rsidRDefault="00E93D52" w:rsidP="00CC5BAD">
      <w:pPr>
        <w:spacing w:line="400" w:lineRule="exact"/>
        <w:ind w:firstLineChars="200" w:firstLine="480"/>
        <w:rPr>
          <w:rFonts w:ascii="宋体" w:hAnsi="宋体"/>
          <w:sz w:val="24"/>
          <w:szCs w:val="24"/>
        </w:rPr>
      </w:pPr>
      <w:r>
        <w:rPr>
          <w:rFonts w:ascii="宋体" w:hAnsi="宋体" w:hint="eastAsia"/>
          <w:sz w:val="24"/>
          <w:szCs w:val="24"/>
        </w:rPr>
        <w:t>对于战略性新兴产业的数据获取有限，不能进行深度分析。另外由于专业知识有限，研究不够深入，分析不够全面，实证研究不充分。</w:t>
      </w:r>
    </w:p>
    <w:p w:rsidR="00CC5BAD" w:rsidRDefault="00CC5BAD" w:rsidP="00CC5BAD">
      <w:pPr>
        <w:spacing w:line="400" w:lineRule="exact"/>
        <w:ind w:firstLineChars="200" w:firstLine="480"/>
        <w:rPr>
          <w:rFonts w:ascii="宋体" w:hAnsi="宋体"/>
          <w:sz w:val="24"/>
          <w:szCs w:val="24"/>
        </w:rPr>
      </w:pPr>
    </w:p>
    <w:p w:rsidR="003D7EDA" w:rsidRPr="005F57F0" w:rsidRDefault="00621E9E" w:rsidP="005F57F0">
      <w:pPr>
        <w:pStyle w:val="a4"/>
        <w:numPr>
          <w:ilvl w:val="0"/>
          <w:numId w:val="4"/>
        </w:numPr>
        <w:spacing w:beforeLines="100" w:before="312" w:afterLines="100" w:after="312"/>
        <w:ind w:firstLineChars="0"/>
        <w:outlineLvl w:val="0"/>
        <w:rPr>
          <w:rFonts w:ascii="黑体" w:eastAsia="黑体" w:hAnsi="黑体"/>
          <w:sz w:val="32"/>
          <w:szCs w:val="32"/>
        </w:rPr>
      </w:pPr>
      <w:bookmarkStart w:id="36" w:name="_Toc2109073"/>
      <w:bookmarkStart w:id="37" w:name="_Toc2109120"/>
      <w:bookmarkStart w:id="38" w:name="_Toc5646727"/>
      <w:bookmarkStart w:id="39" w:name="_Toc6149218"/>
      <w:r>
        <w:rPr>
          <w:rFonts w:ascii="黑体" w:eastAsia="黑体" w:hAnsi="黑体" w:hint="eastAsia"/>
          <w:sz w:val="32"/>
          <w:szCs w:val="32"/>
        </w:rPr>
        <w:lastRenderedPageBreak/>
        <w:t xml:space="preserve"> </w:t>
      </w:r>
      <w:bookmarkStart w:id="40" w:name="_Toc8388392"/>
      <w:r w:rsidR="00E93D52" w:rsidRPr="005F57F0">
        <w:rPr>
          <w:rFonts w:ascii="黑体" w:eastAsia="黑体" w:hAnsi="黑体" w:hint="eastAsia"/>
          <w:sz w:val="32"/>
          <w:szCs w:val="32"/>
        </w:rPr>
        <w:t>相关概念界定及理论</w:t>
      </w:r>
      <w:bookmarkEnd w:id="36"/>
      <w:bookmarkEnd w:id="37"/>
      <w:bookmarkEnd w:id="38"/>
      <w:bookmarkEnd w:id="39"/>
      <w:r w:rsidR="007F2DCB" w:rsidRPr="005F57F0">
        <w:rPr>
          <w:rFonts w:ascii="黑体" w:eastAsia="黑体" w:hAnsi="黑体" w:hint="eastAsia"/>
          <w:sz w:val="32"/>
          <w:szCs w:val="32"/>
        </w:rPr>
        <w:t>基础</w:t>
      </w:r>
      <w:bookmarkEnd w:id="40"/>
    </w:p>
    <w:p w:rsidR="003D7EDA" w:rsidRDefault="00621E9E" w:rsidP="005F57F0">
      <w:pPr>
        <w:pStyle w:val="a4"/>
        <w:numPr>
          <w:ilvl w:val="1"/>
          <w:numId w:val="4"/>
        </w:numPr>
        <w:ind w:firstLineChars="0"/>
        <w:outlineLvl w:val="1"/>
        <w:rPr>
          <w:rFonts w:ascii="黑体" w:eastAsia="黑体" w:hAnsi="黑体"/>
          <w:sz w:val="28"/>
          <w:szCs w:val="28"/>
        </w:rPr>
      </w:pPr>
      <w:bookmarkStart w:id="41" w:name="_Toc2109074"/>
      <w:bookmarkStart w:id="42" w:name="_Toc2109121"/>
      <w:bookmarkStart w:id="43" w:name="_Toc5646728"/>
      <w:bookmarkStart w:id="44" w:name="_Toc6149219"/>
      <w:r>
        <w:rPr>
          <w:rFonts w:ascii="黑体" w:eastAsia="黑体" w:hAnsi="黑体" w:hint="eastAsia"/>
          <w:sz w:val="28"/>
          <w:szCs w:val="28"/>
        </w:rPr>
        <w:t xml:space="preserve"> </w:t>
      </w:r>
      <w:bookmarkStart w:id="45" w:name="_Toc8388393"/>
      <w:r w:rsidR="00E93D52">
        <w:rPr>
          <w:rFonts w:ascii="黑体" w:eastAsia="黑体" w:hAnsi="黑体" w:hint="eastAsia"/>
          <w:sz w:val="28"/>
          <w:szCs w:val="28"/>
        </w:rPr>
        <w:t>相关概念</w:t>
      </w:r>
      <w:bookmarkEnd w:id="41"/>
      <w:bookmarkEnd w:id="42"/>
      <w:bookmarkEnd w:id="43"/>
      <w:bookmarkEnd w:id="44"/>
      <w:r w:rsidR="007F2DCB">
        <w:rPr>
          <w:rFonts w:ascii="黑体" w:eastAsia="黑体" w:hAnsi="黑体" w:hint="eastAsia"/>
          <w:sz w:val="28"/>
          <w:szCs w:val="28"/>
        </w:rPr>
        <w:t>界定</w:t>
      </w:r>
      <w:bookmarkEnd w:id="45"/>
    </w:p>
    <w:p w:rsidR="003D7EDA" w:rsidRDefault="00621E9E" w:rsidP="005F57F0">
      <w:pPr>
        <w:pStyle w:val="a4"/>
        <w:numPr>
          <w:ilvl w:val="2"/>
          <w:numId w:val="4"/>
        </w:numPr>
        <w:ind w:firstLineChars="0"/>
        <w:outlineLvl w:val="2"/>
        <w:rPr>
          <w:rFonts w:ascii="黑体" w:eastAsia="黑体" w:hAnsi="黑体"/>
          <w:sz w:val="24"/>
          <w:szCs w:val="24"/>
        </w:rPr>
      </w:pPr>
      <w:bookmarkStart w:id="46" w:name="_Toc2109075"/>
      <w:r>
        <w:rPr>
          <w:rFonts w:ascii="黑体" w:eastAsia="黑体" w:hAnsi="黑体" w:hint="eastAsia"/>
          <w:sz w:val="24"/>
          <w:szCs w:val="24"/>
        </w:rPr>
        <w:t xml:space="preserve"> </w:t>
      </w:r>
      <w:r w:rsidR="00E93D52">
        <w:rPr>
          <w:rFonts w:ascii="黑体" w:eastAsia="黑体" w:hAnsi="黑体" w:hint="eastAsia"/>
          <w:sz w:val="24"/>
          <w:szCs w:val="24"/>
        </w:rPr>
        <w:t>战略性新兴产业</w:t>
      </w:r>
      <w:bookmarkEnd w:id="46"/>
    </w:p>
    <w:p w:rsidR="003D7EDA" w:rsidRDefault="00E93D52">
      <w:pPr>
        <w:spacing w:line="400" w:lineRule="exact"/>
        <w:ind w:firstLineChars="200" w:firstLine="480"/>
        <w:rPr>
          <w:rFonts w:ascii="宋体" w:hAnsi="宋体"/>
          <w:sz w:val="24"/>
          <w:szCs w:val="24"/>
        </w:rPr>
      </w:pPr>
      <w:r>
        <w:rPr>
          <w:rFonts w:ascii="宋体" w:hAnsi="宋体" w:hint="eastAsia"/>
          <w:color w:val="000000"/>
          <w:sz w:val="24"/>
          <w:szCs w:val="24"/>
        </w:rPr>
        <w:t>国家统计局2018年发布的</w:t>
      </w:r>
      <w:r>
        <w:rPr>
          <w:rFonts w:ascii="宋体" w:hAnsi="宋体" w:hint="eastAsia"/>
          <w:sz w:val="24"/>
          <w:szCs w:val="24"/>
        </w:rPr>
        <w:t>《战略性新兴产业分类》中，将战略性新兴产业定义为：以重大技术突破和重大发展需求为基础，对经济社会全局和长远发展具有重大引领带领作用，知识技术密集，物质资源消耗少，成长潜力大，综合效益好的产业。包括新一代信息技术产业、高端装备制造产业、新材料产业、生物产业、新能源汽车产业、新能源产业、节能环保产业、数字创意产业、相关服务业等九大领域。</w:t>
      </w:r>
      <w:r>
        <w:rPr>
          <w:rStyle w:val="a8"/>
          <w:rFonts w:ascii="宋体" w:hAnsi="宋体"/>
          <w:sz w:val="24"/>
          <w:szCs w:val="24"/>
        </w:rPr>
        <w:footnoteReference w:id="13"/>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国内学者根据其对于这一概念的理解，也提出了诸多关于战略性新兴产业内涵的界定。</w:t>
      </w:r>
      <w:proofErr w:type="gramStart"/>
      <w:r>
        <w:rPr>
          <w:rFonts w:ascii="宋体" w:hAnsi="宋体" w:hint="eastAsia"/>
          <w:sz w:val="24"/>
          <w:szCs w:val="24"/>
        </w:rPr>
        <w:t>朱闪认为</w:t>
      </w:r>
      <w:proofErr w:type="gramEnd"/>
      <w:r>
        <w:rPr>
          <w:rFonts w:ascii="宋体" w:hAnsi="宋体" w:hint="eastAsia"/>
          <w:sz w:val="24"/>
          <w:szCs w:val="24"/>
        </w:rPr>
        <w:t>战略性新兴产业的内涵可以概述为以尖端技术为突破口，产业周期处于萌芽阶段但极具市场潜力，促进产业结构升级，增强国家竞争优势，有战略性指导地位的重要产业。</w:t>
      </w:r>
      <w:r w:rsidR="00676982">
        <w:rPr>
          <w:rStyle w:val="a8"/>
          <w:rFonts w:ascii="宋体" w:hAnsi="宋体"/>
          <w:sz w:val="24"/>
          <w:szCs w:val="24"/>
        </w:rPr>
        <w:footnoteReference w:id="14"/>
      </w:r>
      <w:r>
        <w:rPr>
          <w:rFonts w:ascii="宋体" w:hAnsi="宋体" w:hint="eastAsia"/>
          <w:sz w:val="24"/>
          <w:szCs w:val="24"/>
        </w:rPr>
        <w:t>石璋铭通过分析认为战略性新兴产业是未来成为主导和支柱产业，发展的核心驱动力是技术创新与高技术产业化，处于产业生命周期前端，内容随着经济社会多种因素的变化而变化，确保未来国家竞争优势的产业。</w:t>
      </w:r>
      <w:r w:rsidR="009F2CCE">
        <w:rPr>
          <w:rStyle w:val="a8"/>
          <w:rFonts w:ascii="宋体" w:hAnsi="宋体"/>
          <w:sz w:val="24"/>
          <w:szCs w:val="24"/>
        </w:rPr>
        <w:footnoteReference w:id="15"/>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综合来看，战略性新兴产业是以创新高技术为核心竞争力，处于</w:t>
      </w:r>
      <w:proofErr w:type="gramStart"/>
      <w:r>
        <w:rPr>
          <w:rFonts w:ascii="宋体" w:hAnsi="宋体" w:hint="eastAsia"/>
          <w:sz w:val="24"/>
          <w:szCs w:val="24"/>
        </w:rPr>
        <w:t>萌芽期但发展</w:t>
      </w:r>
      <w:proofErr w:type="gramEnd"/>
      <w:r>
        <w:rPr>
          <w:rFonts w:ascii="宋体" w:hAnsi="宋体" w:hint="eastAsia"/>
          <w:sz w:val="24"/>
          <w:szCs w:val="24"/>
        </w:rPr>
        <w:t>前景好，具有战略意义的产业，将由新兴产业逐步发展为主导和支柱产业来促进产业结构优化，最终带动经济发展。</w:t>
      </w:r>
    </w:p>
    <w:p w:rsidR="00CC5BAD" w:rsidRDefault="00CC5BAD">
      <w:pPr>
        <w:spacing w:line="400" w:lineRule="exact"/>
        <w:ind w:firstLineChars="200" w:firstLine="480"/>
        <w:rPr>
          <w:rFonts w:ascii="宋体" w:hAnsi="宋体"/>
          <w:sz w:val="24"/>
          <w:szCs w:val="24"/>
        </w:rPr>
      </w:pPr>
    </w:p>
    <w:p w:rsidR="003D7EDA" w:rsidRPr="005F57F0" w:rsidRDefault="00621E9E" w:rsidP="005F57F0">
      <w:pPr>
        <w:pStyle w:val="a4"/>
        <w:numPr>
          <w:ilvl w:val="2"/>
          <w:numId w:val="4"/>
        </w:numPr>
        <w:ind w:firstLineChars="0"/>
        <w:outlineLvl w:val="2"/>
        <w:rPr>
          <w:rFonts w:ascii="Times New Roman" w:eastAsia="黑体" w:hAnsi="Times New Roman" w:cs="Times New Roman"/>
          <w:sz w:val="24"/>
          <w:szCs w:val="24"/>
        </w:rPr>
      </w:pPr>
      <w:bookmarkStart w:id="47" w:name="_Toc2109076"/>
      <w:r>
        <w:rPr>
          <w:rFonts w:ascii="Times New Roman" w:eastAsia="黑体" w:hAnsi="Times New Roman" w:cs="Times New Roman" w:hint="eastAsia"/>
          <w:sz w:val="24"/>
          <w:szCs w:val="24"/>
        </w:rPr>
        <w:t xml:space="preserve"> </w:t>
      </w:r>
      <w:r w:rsidR="00E93D52" w:rsidRPr="005F57F0">
        <w:rPr>
          <w:rFonts w:ascii="Times New Roman" w:eastAsia="黑体" w:hAnsi="Times New Roman" w:cs="Times New Roman"/>
          <w:sz w:val="24"/>
          <w:szCs w:val="24"/>
        </w:rPr>
        <w:t>R&amp;D</w:t>
      </w:r>
      <w:bookmarkEnd w:id="47"/>
    </w:p>
    <w:p w:rsidR="003D7EDA" w:rsidRDefault="00E93D52">
      <w:pPr>
        <w:spacing w:line="400" w:lineRule="exact"/>
        <w:ind w:firstLineChars="200" w:firstLine="480"/>
        <w:rPr>
          <w:rFonts w:ascii="宋体" w:hAnsi="宋体"/>
          <w:sz w:val="24"/>
          <w:szCs w:val="24"/>
        </w:rPr>
      </w:pPr>
      <w:r>
        <w:rPr>
          <w:rFonts w:ascii="Times New Roman" w:hAnsi="Times New Roman" w:cs="Times New Roman"/>
          <w:sz w:val="24"/>
          <w:szCs w:val="24"/>
        </w:rPr>
        <w:t>R&amp;D</w:t>
      </w:r>
      <w:r>
        <w:rPr>
          <w:rFonts w:ascii="Times New Roman" w:hAnsi="Times New Roman" w:cs="Times New Roman"/>
          <w:sz w:val="24"/>
          <w:szCs w:val="24"/>
        </w:rPr>
        <w:t>（</w:t>
      </w:r>
      <w:proofErr w:type="spellStart"/>
      <w:r>
        <w:rPr>
          <w:rFonts w:ascii="Times New Roman" w:hAnsi="Times New Roman" w:cs="Times New Roman"/>
          <w:sz w:val="24"/>
          <w:szCs w:val="24"/>
        </w:rPr>
        <w:t>Research&amp;Development</w:t>
      </w:r>
      <w:proofErr w:type="spellEnd"/>
      <w:r>
        <w:rPr>
          <w:rFonts w:ascii="Times New Roman" w:hAnsi="Times New Roman" w:cs="Times New Roman"/>
          <w:sz w:val="24"/>
          <w:szCs w:val="24"/>
        </w:rPr>
        <w:t>）</w:t>
      </w:r>
      <w:r>
        <w:rPr>
          <w:rFonts w:ascii="宋体" w:hAnsi="宋体" w:hint="eastAsia"/>
          <w:sz w:val="24"/>
          <w:szCs w:val="24"/>
        </w:rPr>
        <w:t>指研究与试验发展，简称研发。国际上对R&amp;D的定义主要以经济合作与发展组织（</w:t>
      </w:r>
      <w:r>
        <w:rPr>
          <w:rFonts w:ascii="Times New Roman" w:hAnsi="Times New Roman" w:cs="Times New Roman"/>
          <w:sz w:val="24"/>
          <w:szCs w:val="24"/>
        </w:rPr>
        <w:t>OECD</w:t>
      </w:r>
      <w:r>
        <w:rPr>
          <w:rFonts w:ascii="宋体" w:hAnsi="宋体" w:hint="eastAsia"/>
          <w:sz w:val="24"/>
          <w:szCs w:val="24"/>
        </w:rPr>
        <w:t>）和联合国教科文组织（</w:t>
      </w:r>
      <w:r>
        <w:rPr>
          <w:rFonts w:ascii="Times New Roman" w:hAnsi="Times New Roman" w:cs="Times New Roman"/>
          <w:sz w:val="24"/>
          <w:szCs w:val="24"/>
        </w:rPr>
        <w:t>UNESCO</w:t>
      </w:r>
      <w:r>
        <w:rPr>
          <w:rFonts w:ascii="宋体" w:hAnsi="宋体" w:hint="eastAsia"/>
          <w:sz w:val="24"/>
          <w:szCs w:val="24"/>
        </w:rPr>
        <w:t>）的定义为主。本文以国家统计局发布的指标解释中关于</w:t>
      </w:r>
      <w:r>
        <w:rPr>
          <w:rFonts w:ascii="Times New Roman" w:hAnsi="Times New Roman" w:cs="Times New Roman" w:hint="eastAsia"/>
          <w:sz w:val="24"/>
          <w:szCs w:val="24"/>
        </w:rPr>
        <w:t>R&amp;D</w:t>
      </w:r>
      <w:r>
        <w:rPr>
          <w:rFonts w:ascii="宋体" w:hAnsi="宋体" w:hint="eastAsia"/>
          <w:sz w:val="24"/>
          <w:szCs w:val="24"/>
        </w:rPr>
        <w:t>的定义为主，即为在科学技术领域，为增加知识总量，以及运用这些知识去创造新的应用进行的系统的创造性的活动，包括基础研究、应用研究、试验发展三类活动。</w:t>
      </w:r>
    </w:p>
    <w:p w:rsidR="003D7EDA" w:rsidRDefault="00E93D52">
      <w:pPr>
        <w:spacing w:line="400" w:lineRule="exact"/>
        <w:ind w:firstLineChars="200" w:firstLine="480"/>
        <w:rPr>
          <w:rFonts w:ascii="Times New Roman" w:hAnsi="Times New Roman" w:cs="Times New Roman"/>
          <w:sz w:val="24"/>
          <w:szCs w:val="24"/>
        </w:rPr>
      </w:pPr>
      <w:r>
        <w:rPr>
          <w:rFonts w:ascii="Times New Roman" w:hAnsi="Times New Roman" w:cs="Times New Roman" w:hint="eastAsia"/>
          <w:sz w:val="24"/>
          <w:szCs w:val="24"/>
        </w:rPr>
        <w:t>R&amp;D</w:t>
      </w:r>
      <w:r>
        <w:rPr>
          <w:rFonts w:ascii="宋体" w:hAnsi="宋体" w:hint="eastAsia"/>
          <w:sz w:val="24"/>
          <w:szCs w:val="24"/>
        </w:rPr>
        <w:t>活动是企业提升科技创新能力的主要途径，对于以科技创新为核心竞争力的战略性新兴企业来说，通过</w:t>
      </w:r>
      <w:r w:rsidRPr="005D4738">
        <w:rPr>
          <w:rFonts w:ascii="Times New Roman" w:hAnsi="Times New Roman" w:cs="Times New Roman"/>
          <w:sz w:val="24"/>
          <w:szCs w:val="24"/>
        </w:rPr>
        <w:t>R&amp;D</w:t>
      </w:r>
      <w:r>
        <w:rPr>
          <w:rFonts w:ascii="宋体" w:hAnsi="宋体" w:hint="eastAsia"/>
          <w:sz w:val="24"/>
          <w:szCs w:val="24"/>
        </w:rPr>
        <w:t>投入来提升科技创新能力尤其重要。</w:t>
      </w:r>
      <w:r>
        <w:rPr>
          <w:rFonts w:ascii="Times New Roman" w:hAnsi="Times New Roman" w:cs="Times New Roman" w:hint="eastAsia"/>
          <w:sz w:val="24"/>
          <w:szCs w:val="24"/>
        </w:rPr>
        <w:t xml:space="preserve"> </w:t>
      </w:r>
    </w:p>
    <w:p w:rsidR="003D7EDA" w:rsidRDefault="00E93D52">
      <w:pPr>
        <w:spacing w:line="400" w:lineRule="exact"/>
        <w:ind w:firstLineChars="200" w:firstLine="480"/>
        <w:rPr>
          <w:rFonts w:ascii="宋体" w:hAnsi="宋体"/>
          <w:sz w:val="24"/>
          <w:szCs w:val="24"/>
        </w:rPr>
      </w:pPr>
      <w:r>
        <w:rPr>
          <w:rFonts w:ascii="Times New Roman" w:hAnsi="Times New Roman" w:cs="Times New Roman" w:hint="eastAsia"/>
          <w:sz w:val="24"/>
          <w:szCs w:val="24"/>
        </w:rPr>
        <w:t>R&amp;D</w:t>
      </w:r>
      <w:r>
        <w:rPr>
          <w:rFonts w:ascii="宋体" w:hAnsi="宋体" w:hint="eastAsia"/>
          <w:sz w:val="24"/>
          <w:szCs w:val="24"/>
        </w:rPr>
        <w:t>活动具有资金需求量大、投资周期长、高风险、收益难以估计等特点，导致</w:t>
      </w:r>
      <w:r>
        <w:rPr>
          <w:rFonts w:ascii="Times New Roman" w:hAnsi="Times New Roman" w:cs="Times New Roman" w:hint="eastAsia"/>
          <w:sz w:val="24"/>
          <w:szCs w:val="24"/>
        </w:rPr>
        <w:t>R&amp;D</w:t>
      </w:r>
      <w:r>
        <w:rPr>
          <w:rFonts w:ascii="宋体" w:hAnsi="宋体" w:hint="eastAsia"/>
          <w:sz w:val="24"/>
          <w:szCs w:val="24"/>
        </w:rPr>
        <w:t>活动融资困难，且战略性新兴产业大部分为中小型企业，其“轻资产”结构特点令其难以有足够的融资担保，所以银行贷款对于研发活动的支持较弱。</w:t>
      </w:r>
      <w:r>
        <w:rPr>
          <w:rFonts w:ascii="宋体" w:hAnsi="宋体" w:hint="eastAsia"/>
          <w:sz w:val="24"/>
          <w:szCs w:val="24"/>
        </w:rPr>
        <w:lastRenderedPageBreak/>
        <w:t>由于</w:t>
      </w:r>
      <w:r>
        <w:rPr>
          <w:rFonts w:ascii="宋体" w:hAnsi="宋体"/>
          <w:sz w:val="24"/>
          <w:szCs w:val="24"/>
        </w:rPr>
        <w:t>R&amp;D</w:t>
      </w:r>
      <w:r>
        <w:rPr>
          <w:rFonts w:ascii="宋体" w:hAnsi="宋体" w:hint="eastAsia"/>
          <w:sz w:val="24"/>
          <w:szCs w:val="24"/>
        </w:rPr>
        <w:t xml:space="preserve">活动中的信息不对称程度偏高，所以在债务融资上容易发生逆向选择和道德风险问题，使得融资成本升高。但企业内部信息不对称的程度较小,内部融资成本低，所以企业一般倾向于首先使用内部融资进行研发活动。但外部融资方式中，股权融资与债权融资不同，由于资本市场具有信息揭示功能，投资者能了解到关于企业 </w:t>
      </w:r>
      <w:r>
        <w:rPr>
          <w:rFonts w:ascii="Times New Roman" w:hAnsi="Times New Roman" w:cs="Times New Roman" w:hint="eastAsia"/>
          <w:sz w:val="24"/>
          <w:szCs w:val="24"/>
        </w:rPr>
        <w:t>R&amp;D</w:t>
      </w:r>
      <w:r>
        <w:rPr>
          <w:rFonts w:ascii="宋体" w:hAnsi="宋体" w:hint="eastAsia"/>
          <w:sz w:val="24"/>
          <w:szCs w:val="24"/>
        </w:rPr>
        <w:t xml:space="preserve"> 项目未来价值更多的相关信息，因此投资者往往能给予未来价值高的项目长期资金支持。</w:t>
      </w:r>
      <w:r>
        <w:rPr>
          <w:rFonts w:ascii="宋体" w:hAnsi="宋体"/>
          <w:sz w:val="24"/>
          <w:szCs w:val="24"/>
        </w:rPr>
        <w:t>研究结论显示</w:t>
      </w:r>
      <w:r>
        <w:rPr>
          <w:rFonts w:ascii="宋体" w:hAnsi="宋体" w:hint="eastAsia"/>
          <w:sz w:val="24"/>
          <w:szCs w:val="24"/>
        </w:rPr>
        <w:t>，由于</w:t>
      </w:r>
      <w:r>
        <w:rPr>
          <w:rFonts w:ascii="Times New Roman" w:hAnsi="Times New Roman" w:cs="Times New Roman" w:hint="eastAsia"/>
          <w:sz w:val="24"/>
          <w:szCs w:val="24"/>
        </w:rPr>
        <w:t xml:space="preserve"> R&amp;D</w:t>
      </w:r>
      <w:r>
        <w:rPr>
          <w:rFonts w:ascii="宋体" w:hAnsi="宋体" w:hint="eastAsia"/>
          <w:sz w:val="24"/>
          <w:szCs w:val="24"/>
        </w:rPr>
        <w:t xml:space="preserve"> 投资的特殊性质，中小创新型企业 </w:t>
      </w:r>
      <w:r>
        <w:rPr>
          <w:rFonts w:ascii="Times New Roman" w:hAnsi="Times New Roman" w:cs="Times New Roman" w:hint="eastAsia"/>
          <w:sz w:val="24"/>
          <w:szCs w:val="24"/>
        </w:rPr>
        <w:t>R&amp;D</w:t>
      </w:r>
      <w:r>
        <w:rPr>
          <w:rFonts w:ascii="宋体" w:hAnsi="宋体" w:hint="eastAsia"/>
          <w:sz w:val="24"/>
          <w:szCs w:val="24"/>
        </w:rPr>
        <w:t xml:space="preserve"> 投资很难得到债权人资金的支持，而股权融资对其有积极的促进作用</w:t>
      </w:r>
      <w:r>
        <w:rPr>
          <w:rStyle w:val="a8"/>
          <w:rFonts w:ascii="宋体" w:hAnsi="宋体"/>
          <w:sz w:val="24"/>
          <w:szCs w:val="24"/>
        </w:rPr>
        <w:footnoteReference w:id="16"/>
      </w:r>
      <w:r>
        <w:rPr>
          <w:rFonts w:ascii="宋体" w:hAnsi="宋体" w:hint="eastAsia"/>
          <w:sz w:val="24"/>
          <w:szCs w:val="24"/>
        </w:rPr>
        <w:t>。因此，股权融资是更适合战略性新兴产业企业R&amp;D活动的融资方式。</w:t>
      </w:r>
    </w:p>
    <w:p w:rsidR="00CC5BAD" w:rsidRDefault="00CC5BAD">
      <w:pPr>
        <w:spacing w:line="400" w:lineRule="exact"/>
        <w:ind w:firstLineChars="200" w:firstLine="480"/>
        <w:rPr>
          <w:rFonts w:ascii="宋体" w:hAnsi="宋体"/>
          <w:sz w:val="24"/>
          <w:szCs w:val="24"/>
        </w:rPr>
      </w:pPr>
    </w:p>
    <w:p w:rsidR="003D7EDA" w:rsidRDefault="00621E9E" w:rsidP="005F57F0">
      <w:pPr>
        <w:pStyle w:val="a4"/>
        <w:numPr>
          <w:ilvl w:val="2"/>
          <w:numId w:val="4"/>
        </w:numPr>
        <w:ind w:firstLineChars="0"/>
        <w:outlineLvl w:val="2"/>
        <w:rPr>
          <w:rFonts w:ascii="黑体" w:eastAsia="黑体" w:hAnsi="黑体"/>
          <w:sz w:val="24"/>
          <w:szCs w:val="24"/>
        </w:rPr>
      </w:pPr>
      <w:bookmarkStart w:id="48" w:name="_Toc2109077"/>
      <w:r>
        <w:rPr>
          <w:rFonts w:ascii="黑体" w:eastAsia="黑体" w:hAnsi="黑体" w:hint="eastAsia"/>
          <w:sz w:val="24"/>
          <w:szCs w:val="24"/>
        </w:rPr>
        <w:t xml:space="preserve"> </w:t>
      </w:r>
      <w:r w:rsidR="00E93D52">
        <w:rPr>
          <w:rFonts w:ascii="黑体" w:eastAsia="黑体" w:hAnsi="黑体" w:hint="eastAsia"/>
          <w:sz w:val="24"/>
          <w:szCs w:val="24"/>
        </w:rPr>
        <w:t>融资方式</w:t>
      </w:r>
      <w:bookmarkEnd w:id="48"/>
    </w:p>
    <w:p w:rsidR="003D7EDA" w:rsidRDefault="00E93D52">
      <w:pPr>
        <w:spacing w:line="400" w:lineRule="exact"/>
        <w:ind w:firstLineChars="200" w:firstLine="480"/>
        <w:rPr>
          <w:kern w:val="0"/>
          <w:sz w:val="24"/>
          <w:szCs w:val="24"/>
        </w:rPr>
      </w:pPr>
      <w:r>
        <w:rPr>
          <w:rFonts w:ascii="Arial" w:hAnsi="Arial" w:cs="Arial"/>
          <w:sz w:val="24"/>
          <w:szCs w:val="24"/>
          <w:shd w:val="clear" w:color="auto" w:fill="FFFFFF"/>
        </w:rPr>
        <w:t>融资方式是指企业融通资金的具体形式</w:t>
      </w:r>
      <w:r>
        <w:rPr>
          <w:rFonts w:ascii="Arial" w:hAnsi="Arial" w:cs="Arial" w:hint="eastAsia"/>
          <w:color w:val="333333"/>
          <w:sz w:val="24"/>
          <w:szCs w:val="24"/>
          <w:shd w:val="clear" w:color="auto" w:fill="FFFFFF"/>
        </w:rPr>
        <w:t>。</w:t>
      </w:r>
      <w:r>
        <w:rPr>
          <w:rFonts w:hint="eastAsia"/>
          <w:kern w:val="0"/>
          <w:sz w:val="24"/>
          <w:szCs w:val="24"/>
        </w:rPr>
        <w:t>企业一般会根据实际情况采用多种融资组合而非仅仅采用单一的融资方式。企业的融资</w:t>
      </w:r>
      <w:r w:rsidR="00A942BB">
        <w:rPr>
          <w:rFonts w:hint="eastAsia"/>
          <w:kern w:val="0"/>
          <w:sz w:val="24"/>
          <w:szCs w:val="24"/>
        </w:rPr>
        <w:t>方式按来源可分为内源融资和外源融资。内源融资是指由公司经营活动</w:t>
      </w:r>
      <w:r>
        <w:rPr>
          <w:rFonts w:hint="eastAsia"/>
          <w:kern w:val="0"/>
          <w:sz w:val="24"/>
          <w:szCs w:val="24"/>
        </w:rPr>
        <w:t>产生的资金，即公司内部融通的资金，它主要由留存收益和折旧构成。外源融资</w:t>
      </w:r>
      <w:r w:rsidR="007624ED">
        <w:rPr>
          <w:rFonts w:hint="eastAsia"/>
          <w:kern w:val="0"/>
          <w:sz w:val="24"/>
          <w:szCs w:val="24"/>
        </w:rPr>
        <w:t>按有无金融中介机构介入可以分为直接融资和间接融资。直接融资包括</w:t>
      </w:r>
      <w:r>
        <w:rPr>
          <w:rFonts w:hint="eastAsia"/>
          <w:kern w:val="0"/>
          <w:sz w:val="24"/>
          <w:szCs w:val="24"/>
        </w:rPr>
        <w:t>证券市场的股权融资和债券融资，此外还有风险投资。间接融资则以银行贷款为主。其中，债券融资和银行贷款属于债务融资。企业外部的资金来源还有政策性的金融支持，即政府补助，包括政府资本投入和优惠政策。从企业创新融资视角来看，目前企业融资方式主要是内源融资、债务融资、股权融资和政府补助。</w:t>
      </w:r>
    </w:p>
    <w:p w:rsidR="003D7EDA" w:rsidRDefault="003D7EDA">
      <w:pPr>
        <w:spacing w:line="400" w:lineRule="exact"/>
        <w:rPr>
          <w:kern w:val="0"/>
          <w:sz w:val="24"/>
          <w:szCs w:val="24"/>
        </w:rPr>
      </w:pPr>
    </w:p>
    <w:p w:rsidR="003D7EDA" w:rsidRDefault="00621E9E" w:rsidP="005F57F0">
      <w:pPr>
        <w:pStyle w:val="a4"/>
        <w:numPr>
          <w:ilvl w:val="1"/>
          <w:numId w:val="4"/>
        </w:numPr>
        <w:ind w:firstLineChars="0"/>
        <w:outlineLvl w:val="1"/>
        <w:rPr>
          <w:rFonts w:ascii="黑体" w:eastAsia="黑体" w:hAnsi="黑体"/>
          <w:sz w:val="28"/>
          <w:szCs w:val="28"/>
        </w:rPr>
      </w:pPr>
      <w:bookmarkStart w:id="49" w:name="_Toc2109078"/>
      <w:bookmarkStart w:id="50" w:name="_Toc2109122"/>
      <w:bookmarkStart w:id="51" w:name="_Toc5646729"/>
      <w:bookmarkStart w:id="52" w:name="_Toc6149220"/>
      <w:r>
        <w:rPr>
          <w:rFonts w:ascii="黑体" w:eastAsia="黑体" w:hAnsi="黑体" w:hint="eastAsia"/>
          <w:sz w:val="28"/>
          <w:szCs w:val="28"/>
        </w:rPr>
        <w:t xml:space="preserve"> </w:t>
      </w:r>
      <w:bookmarkStart w:id="53" w:name="_Toc8388394"/>
      <w:r w:rsidR="00E93D52">
        <w:rPr>
          <w:rFonts w:ascii="黑体" w:eastAsia="黑体" w:hAnsi="黑体" w:hint="eastAsia"/>
          <w:sz w:val="28"/>
          <w:szCs w:val="28"/>
        </w:rPr>
        <w:t>理论</w:t>
      </w:r>
      <w:bookmarkEnd w:id="49"/>
      <w:bookmarkEnd w:id="50"/>
      <w:bookmarkEnd w:id="51"/>
      <w:bookmarkEnd w:id="52"/>
      <w:r w:rsidR="007F2DCB">
        <w:rPr>
          <w:rFonts w:ascii="黑体" w:eastAsia="黑体" w:hAnsi="黑体" w:hint="eastAsia"/>
          <w:sz w:val="28"/>
          <w:szCs w:val="28"/>
        </w:rPr>
        <w:t>基础</w:t>
      </w:r>
      <w:bookmarkEnd w:id="53"/>
    </w:p>
    <w:p w:rsidR="003D7EDA" w:rsidRDefault="00621E9E" w:rsidP="005F57F0">
      <w:pPr>
        <w:pStyle w:val="a4"/>
        <w:numPr>
          <w:ilvl w:val="2"/>
          <w:numId w:val="4"/>
        </w:numPr>
        <w:ind w:firstLineChars="0"/>
        <w:outlineLvl w:val="2"/>
        <w:rPr>
          <w:rFonts w:ascii="黑体" w:eastAsia="黑体" w:hAnsi="黑体"/>
          <w:sz w:val="24"/>
          <w:szCs w:val="24"/>
        </w:rPr>
      </w:pPr>
      <w:bookmarkStart w:id="54" w:name="_Toc2109079"/>
      <w:r>
        <w:rPr>
          <w:rFonts w:ascii="黑体" w:eastAsia="黑体" w:hAnsi="黑体" w:hint="eastAsia"/>
          <w:sz w:val="24"/>
          <w:szCs w:val="24"/>
        </w:rPr>
        <w:t xml:space="preserve"> </w:t>
      </w:r>
      <w:proofErr w:type="gramStart"/>
      <w:r w:rsidR="00E93D52">
        <w:rPr>
          <w:rFonts w:ascii="黑体" w:eastAsia="黑体" w:hAnsi="黑体" w:hint="eastAsia"/>
          <w:sz w:val="24"/>
          <w:szCs w:val="24"/>
        </w:rPr>
        <w:t>优序融资</w:t>
      </w:r>
      <w:proofErr w:type="gramEnd"/>
      <w:r w:rsidR="00E93D52">
        <w:rPr>
          <w:rFonts w:ascii="黑体" w:eastAsia="黑体" w:hAnsi="黑体" w:hint="eastAsia"/>
          <w:sz w:val="24"/>
          <w:szCs w:val="24"/>
        </w:rPr>
        <w:t>理论</w:t>
      </w:r>
      <w:bookmarkEnd w:id="54"/>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关于公司资本结构的理论非常有代表性的</w:t>
      </w:r>
      <w:proofErr w:type="gramStart"/>
      <w:r>
        <w:rPr>
          <w:rFonts w:ascii="宋体" w:hAnsi="宋体" w:hint="eastAsia"/>
          <w:sz w:val="24"/>
          <w:szCs w:val="24"/>
        </w:rPr>
        <w:t>是优序融资</w:t>
      </w:r>
      <w:proofErr w:type="gramEnd"/>
      <w:r>
        <w:rPr>
          <w:rFonts w:ascii="宋体" w:hAnsi="宋体" w:hint="eastAsia"/>
          <w:sz w:val="24"/>
          <w:szCs w:val="24"/>
        </w:rPr>
        <w:t>理论，也称“啄食顺序理论”，由</w:t>
      </w:r>
      <w:r>
        <w:rPr>
          <w:rFonts w:ascii="Times New Roman" w:hAnsi="Times New Roman" w:cs="Times New Roman"/>
          <w:sz w:val="24"/>
          <w:szCs w:val="24"/>
        </w:rPr>
        <w:t>Myers</w:t>
      </w:r>
      <w:r>
        <w:rPr>
          <w:rFonts w:ascii="宋体" w:hAnsi="宋体" w:hint="eastAsia"/>
          <w:sz w:val="24"/>
          <w:szCs w:val="24"/>
        </w:rPr>
        <w:t>和</w:t>
      </w:r>
      <w:proofErr w:type="spellStart"/>
      <w:r>
        <w:rPr>
          <w:rFonts w:ascii="Times New Roman" w:hAnsi="Times New Roman" w:cs="Times New Roman"/>
          <w:sz w:val="24"/>
          <w:szCs w:val="24"/>
        </w:rPr>
        <w:t>Maj</w:t>
      </w:r>
      <w:r>
        <w:rPr>
          <w:rFonts w:ascii="Times New Roman" w:hAnsi="Times New Roman" w:cs="Times New Roman" w:hint="eastAsia"/>
          <w:sz w:val="24"/>
          <w:szCs w:val="24"/>
        </w:rPr>
        <w:t>l</w:t>
      </w:r>
      <w:r>
        <w:rPr>
          <w:rFonts w:ascii="Times New Roman" w:hAnsi="Times New Roman" w:cs="Times New Roman"/>
          <w:sz w:val="24"/>
          <w:szCs w:val="24"/>
        </w:rPr>
        <w:t>uf</w:t>
      </w:r>
      <w:proofErr w:type="spellEnd"/>
      <w:r>
        <w:rPr>
          <w:rFonts w:ascii="宋体" w:hAnsi="宋体" w:hint="eastAsia"/>
          <w:sz w:val="24"/>
          <w:szCs w:val="24"/>
        </w:rPr>
        <w:t>提出。</w:t>
      </w:r>
      <w:proofErr w:type="gramStart"/>
      <w:r>
        <w:rPr>
          <w:rFonts w:ascii="宋体" w:hAnsi="宋体" w:hint="eastAsia"/>
          <w:sz w:val="24"/>
          <w:szCs w:val="24"/>
        </w:rPr>
        <w:t>优序融资</w:t>
      </w:r>
      <w:proofErr w:type="gramEnd"/>
      <w:r>
        <w:rPr>
          <w:rFonts w:ascii="宋体" w:hAnsi="宋体" w:hint="eastAsia"/>
          <w:sz w:val="24"/>
          <w:szCs w:val="24"/>
        </w:rPr>
        <w:t>理论以信息不对称理论为基础，认为在存在交易成本时，企业融资首先考虑使用内部盈余，其次采用债券融资，最后才进行股权融资。即遵循内部融资、债权融资、股权融资的顺序。</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但研究发现，我国企业在选择融资方式的顺序时，上市公司往往倾向于优先选择股权融资方式，所以企业选择的融资顺序常为内源融资、股权融资和债权融资。</w:t>
      </w:r>
      <w:r>
        <w:rPr>
          <w:rStyle w:val="a8"/>
          <w:rFonts w:ascii="宋体" w:hAnsi="宋体"/>
          <w:sz w:val="24"/>
          <w:szCs w:val="24"/>
        </w:rPr>
        <w:footnoteReference w:id="17"/>
      </w:r>
    </w:p>
    <w:p w:rsidR="00CC5BAD" w:rsidRDefault="00CC5BAD">
      <w:pPr>
        <w:spacing w:line="400" w:lineRule="exact"/>
        <w:ind w:firstLineChars="200" w:firstLine="480"/>
        <w:rPr>
          <w:rFonts w:ascii="宋体" w:hAnsi="宋体"/>
          <w:sz w:val="24"/>
          <w:szCs w:val="24"/>
        </w:rPr>
      </w:pPr>
    </w:p>
    <w:p w:rsidR="003D7EDA" w:rsidRDefault="00621E9E" w:rsidP="005F57F0">
      <w:pPr>
        <w:pStyle w:val="a4"/>
        <w:numPr>
          <w:ilvl w:val="2"/>
          <w:numId w:val="4"/>
        </w:numPr>
        <w:ind w:firstLineChars="0"/>
        <w:outlineLvl w:val="2"/>
        <w:rPr>
          <w:rFonts w:ascii="黑体" w:eastAsia="黑体" w:hAnsi="黑体"/>
          <w:sz w:val="24"/>
          <w:szCs w:val="24"/>
        </w:rPr>
      </w:pPr>
      <w:bookmarkStart w:id="55" w:name="_Toc2109080"/>
      <w:r>
        <w:rPr>
          <w:rFonts w:ascii="黑体" w:eastAsia="黑体" w:hAnsi="黑体" w:hint="eastAsia"/>
          <w:sz w:val="24"/>
          <w:szCs w:val="24"/>
        </w:rPr>
        <w:t xml:space="preserve"> </w:t>
      </w:r>
      <w:r w:rsidR="00E93D52">
        <w:rPr>
          <w:rFonts w:ascii="黑体" w:eastAsia="黑体" w:hAnsi="黑体" w:hint="eastAsia"/>
          <w:sz w:val="24"/>
          <w:szCs w:val="24"/>
        </w:rPr>
        <w:t>产业生命周期理论</w:t>
      </w:r>
      <w:bookmarkEnd w:id="55"/>
    </w:p>
    <w:p w:rsidR="003D7EDA" w:rsidRDefault="00E93D52">
      <w:pPr>
        <w:spacing w:line="400" w:lineRule="exact"/>
        <w:ind w:firstLineChars="200" w:firstLine="480"/>
        <w:rPr>
          <w:rFonts w:ascii="宋体" w:hAnsi="宋体" w:cs="Arial"/>
          <w:color w:val="333333"/>
          <w:sz w:val="24"/>
          <w:szCs w:val="24"/>
          <w:shd w:val="clear" w:color="auto" w:fill="FFFFFF"/>
        </w:rPr>
      </w:pPr>
      <w:r>
        <w:rPr>
          <w:rFonts w:ascii="宋体" w:hAnsi="宋体" w:hint="eastAsia"/>
          <w:sz w:val="24"/>
          <w:szCs w:val="24"/>
        </w:rPr>
        <w:lastRenderedPageBreak/>
        <w:t>每一个产业都有一个产生、发展和衰退的过程，即具有自己的生命周期。</w:t>
      </w:r>
      <w:proofErr w:type="spellStart"/>
      <w:r>
        <w:rPr>
          <w:rFonts w:ascii="Times New Roman" w:hAnsi="Times New Roman" w:cs="Times New Roman"/>
          <w:sz w:val="24"/>
          <w:szCs w:val="24"/>
        </w:rPr>
        <w:t>Gort</w:t>
      </w:r>
      <w:proofErr w:type="spellEnd"/>
      <w:r>
        <w:rPr>
          <w:rFonts w:ascii="宋体" w:hAnsi="宋体" w:hint="eastAsia"/>
          <w:sz w:val="24"/>
          <w:szCs w:val="24"/>
        </w:rPr>
        <w:t>和</w:t>
      </w:r>
      <w:proofErr w:type="spellStart"/>
      <w:r>
        <w:rPr>
          <w:rFonts w:ascii="Times New Roman" w:hAnsi="Times New Roman" w:cs="Times New Roman"/>
          <w:sz w:val="24"/>
          <w:szCs w:val="24"/>
        </w:rPr>
        <w:t>Klepper</w:t>
      </w:r>
      <w:proofErr w:type="spellEnd"/>
      <w:r>
        <w:rPr>
          <w:rFonts w:ascii="宋体" w:hAnsi="宋体" w:hint="eastAsia"/>
          <w:sz w:val="24"/>
          <w:szCs w:val="24"/>
        </w:rPr>
        <w:t>(1982)通过时间序列分析，建立了产业经济学意义上第一个产业生命周期模型。</w:t>
      </w:r>
      <w:r>
        <w:rPr>
          <w:rFonts w:ascii="宋体" w:hAnsi="宋体"/>
          <w:sz w:val="24"/>
          <w:szCs w:val="24"/>
        </w:rPr>
        <w:t>产业生命周期是每个产业都要经历的一个</w:t>
      </w:r>
      <w:proofErr w:type="gramStart"/>
      <w:r>
        <w:rPr>
          <w:rFonts w:ascii="宋体" w:hAnsi="宋体"/>
          <w:sz w:val="24"/>
          <w:szCs w:val="24"/>
        </w:rPr>
        <w:t>由成长</w:t>
      </w:r>
      <w:proofErr w:type="gramEnd"/>
      <w:r>
        <w:rPr>
          <w:rFonts w:ascii="宋体" w:hAnsi="宋体"/>
          <w:sz w:val="24"/>
          <w:szCs w:val="24"/>
        </w:rPr>
        <w:t>到衰退的演变过程，指从产业出现到完全退出社会经济活动所经历的时间。传统产业生命周期一般划分为初创阶段、成长阶段、成熟阶段和衰退阶段四个阶段。</w:t>
      </w:r>
      <w:r>
        <w:rPr>
          <w:rFonts w:ascii="宋体" w:hAnsi="宋体" w:hint="eastAsia"/>
          <w:sz w:val="24"/>
          <w:szCs w:val="24"/>
        </w:rPr>
        <w:t>由于产业的生命周期是企业外部环境的重要影响因素，于是后续理论研究中有很多学者将其与企业战略决策结合进行了研究。如以生命周期中的不同阶段如导入期、成长期、成熟期研究对企业战略决策的影响。</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战略性新兴产业的发展演化可以根据产业生命周期理论进行描述。蒋静芳(2017)将战略性新兴产业生命周期划分为培育期、成长期、升级期和机会期，认为战略性新兴产业企业由于其高技术性、高成长性特征，即使进入衰退期也有很大机会进入新一轮成长期，因此将第四阶段称为机会期</w:t>
      </w:r>
      <w:r>
        <w:rPr>
          <w:rStyle w:val="a8"/>
          <w:rFonts w:ascii="宋体" w:hAnsi="宋体"/>
          <w:sz w:val="24"/>
          <w:szCs w:val="24"/>
        </w:rPr>
        <w:footnoteReference w:id="18"/>
      </w:r>
      <w:r>
        <w:rPr>
          <w:rFonts w:ascii="宋体" w:hAnsi="宋体" w:hint="eastAsia"/>
          <w:sz w:val="24"/>
          <w:szCs w:val="24"/>
        </w:rPr>
        <w:t>。鉴于目前战略性新兴产业的发展趋势，本文将主要从生命周期的萌芽期和成长期进行分析研究。</w:t>
      </w:r>
    </w:p>
    <w:p w:rsidR="00CC5BAD" w:rsidRDefault="00CC5BAD">
      <w:pPr>
        <w:spacing w:line="400" w:lineRule="exact"/>
        <w:ind w:firstLineChars="200" w:firstLine="480"/>
        <w:rPr>
          <w:rFonts w:ascii="宋体" w:hAnsi="宋体"/>
          <w:sz w:val="24"/>
          <w:szCs w:val="24"/>
        </w:rPr>
      </w:pPr>
    </w:p>
    <w:p w:rsidR="003D7EDA" w:rsidRDefault="00621E9E" w:rsidP="005F57F0">
      <w:pPr>
        <w:pStyle w:val="a4"/>
        <w:numPr>
          <w:ilvl w:val="2"/>
          <w:numId w:val="4"/>
        </w:numPr>
        <w:ind w:firstLineChars="0"/>
        <w:outlineLvl w:val="2"/>
        <w:rPr>
          <w:rFonts w:ascii="黑体" w:eastAsia="黑体" w:hAnsi="黑体"/>
          <w:sz w:val="24"/>
          <w:szCs w:val="24"/>
        </w:rPr>
      </w:pPr>
      <w:bookmarkStart w:id="56" w:name="_Toc2109081"/>
      <w:r>
        <w:rPr>
          <w:rFonts w:ascii="黑体" w:eastAsia="黑体" w:hAnsi="黑体" w:hint="eastAsia"/>
          <w:sz w:val="24"/>
          <w:szCs w:val="24"/>
        </w:rPr>
        <w:t xml:space="preserve"> </w:t>
      </w:r>
      <w:r w:rsidR="00E93D52">
        <w:rPr>
          <w:rFonts w:ascii="黑体" w:eastAsia="黑体" w:hAnsi="黑体" w:hint="eastAsia"/>
          <w:sz w:val="24"/>
          <w:szCs w:val="24"/>
        </w:rPr>
        <w:t>金融支持战略性新兴产业发展的机制</w:t>
      </w:r>
      <w:bookmarkEnd w:id="56"/>
    </w:p>
    <w:p w:rsidR="003D7EDA" w:rsidRDefault="00E93D52">
      <w:pPr>
        <w:spacing w:line="400" w:lineRule="exact"/>
        <w:ind w:firstLineChars="200" w:firstLine="480"/>
        <w:rPr>
          <w:color w:val="984806"/>
          <w:sz w:val="24"/>
          <w:szCs w:val="24"/>
        </w:rPr>
      </w:pPr>
      <w:r>
        <w:rPr>
          <w:rFonts w:hint="eastAsia"/>
          <w:sz w:val="24"/>
          <w:szCs w:val="24"/>
        </w:rPr>
        <w:t>战略性新兴产业的核心竞争力在于科技创新，而科技创新需要大量的资金投入。在战略性新兴产业的萌芽期，需要进行大量的产品研发活动，而成长期主要是将研发成果转化为产品并进行市场推广，这些过程都需要大量的资金支持，而金融通过提供资金来支持科技创新，从而助推战略性新兴产业的发展。</w:t>
      </w:r>
    </w:p>
    <w:p w:rsidR="00CC5BAD" w:rsidRDefault="00E93D52" w:rsidP="00CC5BAD">
      <w:pPr>
        <w:spacing w:line="400" w:lineRule="exact"/>
        <w:ind w:firstLineChars="200" w:firstLine="480"/>
        <w:rPr>
          <w:sz w:val="24"/>
          <w:szCs w:val="24"/>
        </w:rPr>
      </w:pPr>
      <w:r>
        <w:rPr>
          <w:sz w:val="24"/>
          <w:szCs w:val="24"/>
        </w:rPr>
        <w:t>对于战略性新兴产业发展的金融支持可以分为市场性金融支持和政策性金融支持</w:t>
      </w:r>
      <w:r>
        <w:rPr>
          <w:rFonts w:hint="eastAsia"/>
          <w:sz w:val="24"/>
          <w:szCs w:val="24"/>
        </w:rPr>
        <w:t>。市场性金融主要是提供资金支持，政策性金融则主要是通过政策的导向作用助力产业发展。</w:t>
      </w:r>
    </w:p>
    <w:p w:rsidR="00CC5BAD" w:rsidRPr="00CC5BAD" w:rsidRDefault="00CC5BAD" w:rsidP="00CC5BAD">
      <w:pPr>
        <w:spacing w:line="400" w:lineRule="exact"/>
        <w:ind w:firstLineChars="200" w:firstLine="480"/>
        <w:rPr>
          <w:sz w:val="24"/>
          <w:szCs w:val="24"/>
        </w:rPr>
      </w:pPr>
    </w:p>
    <w:p w:rsidR="003D7EDA" w:rsidRDefault="00621E9E">
      <w:pPr>
        <w:pStyle w:val="a4"/>
        <w:numPr>
          <w:ilvl w:val="0"/>
          <w:numId w:val="14"/>
        </w:numPr>
        <w:ind w:firstLineChars="0"/>
        <w:outlineLvl w:val="3"/>
        <w:rPr>
          <w:rFonts w:ascii="华文楷体" w:eastAsia="华文楷体" w:hAnsi="华文楷体"/>
          <w:sz w:val="24"/>
          <w:szCs w:val="24"/>
        </w:rPr>
      </w:pPr>
      <w:bookmarkStart w:id="57" w:name="_Toc2109082"/>
      <w:r>
        <w:rPr>
          <w:rFonts w:ascii="华文楷体" w:eastAsia="华文楷体" w:hAnsi="华文楷体" w:hint="eastAsia"/>
          <w:sz w:val="24"/>
          <w:szCs w:val="24"/>
        </w:rPr>
        <w:t xml:space="preserve"> </w:t>
      </w:r>
      <w:r w:rsidR="00E93D52">
        <w:rPr>
          <w:rFonts w:ascii="华文楷体" w:eastAsia="华文楷体" w:hAnsi="华文楷体" w:hint="eastAsia"/>
          <w:sz w:val="24"/>
          <w:szCs w:val="24"/>
        </w:rPr>
        <w:t>市场性金融支持</w:t>
      </w:r>
      <w:bookmarkEnd w:id="57"/>
    </w:p>
    <w:p w:rsidR="003D7EDA" w:rsidRDefault="00E93D52">
      <w:pPr>
        <w:spacing w:line="400" w:lineRule="exact"/>
        <w:ind w:firstLineChars="200" w:firstLine="480"/>
        <w:rPr>
          <w:sz w:val="24"/>
          <w:szCs w:val="24"/>
        </w:rPr>
      </w:pPr>
      <w:r>
        <w:rPr>
          <w:rFonts w:hint="eastAsia"/>
          <w:sz w:val="24"/>
          <w:szCs w:val="24"/>
        </w:rPr>
        <w:t>我国目前主要是银行信贷为主的间接金融体系和以资本市场为主的直接金融体系。银行信贷为主的间接金融体系主要服务于传统产业的发展，而市场性金融体系主要以融资、资本流动、支持创新功能支持战略性新兴产业的发展。融资功能是指将社会储蓄转化为投资，增加的投资为实体产业的发展提供动力，通过信息揭示功能实现资本的合理配置，促进产业和经济的发展。战略性新兴产业由于其新兴性，大多处于萌芽期和成长期，未来前景不是很明朗，风险较高，银行稳健传统的信贷业务难以给予较大支持。而战略性新兴产业的高科技特性又意味着企业的发展</w:t>
      </w:r>
      <w:r w:rsidR="00FB1D72">
        <w:rPr>
          <w:rFonts w:hint="eastAsia"/>
          <w:sz w:val="24"/>
          <w:szCs w:val="24"/>
        </w:rPr>
        <w:t>长期需要大量研发资金</w:t>
      </w:r>
      <w:r>
        <w:rPr>
          <w:rFonts w:hint="eastAsia"/>
          <w:sz w:val="24"/>
          <w:szCs w:val="24"/>
        </w:rPr>
        <w:t>支持。根据战略性新兴产业的特点，多层次资本市场中的风险投资市场，如风险投资基金、创业板以及上交所马上推行的</w:t>
      </w:r>
      <w:proofErr w:type="gramStart"/>
      <w:r>
        <w:rPr>
          <w:rFonts w:hint="eastAsia"/>
          <w:sz w:val="24"/>
          <w:szCs w:val="24"/>
        </w:rPr>
        <w:t>科</w:t>
      </w:r>
      <w:r>
        <w:rPr>
          <w:rFonts w:hint="eastAsia"/>
          <w:sz w:val="24"/>
          <w:szCs w:val="24"/>
        </w:rPr>
        <w:lastRenderedPageBreak/>
        <w:t>创板能够</w:t>
      </w:r>
      <w:proofErr w:type="gramEnd"/>
      <w:r>
        <w:rPr>
          <w:rFonts w:hint="eastAsia"/>
          <w:sz w:val="24"/>
          <w:szCs w:val="24"/>
        </w:rPr>
        <w:t>较好地迎合其特点而给予资金支持。所以在难以取得银行信贷的条件下，资本市场可以通过风险投资和股权融资为战略性新兴产业提供研发资金，支持其创新。因此，构建多层次资本市场对于满足战略性新兴产业的融资需求有着重大意义。</w:t>
      </w:r>
    </w:p>
    <w:p w:rsidR="00CC5BAD" w:rsidRDefault="00CC5BAD">
      <w:pPr>
        <w:spacing w:line="400" w:lineRule="exact"/>
        <w:ind w:firstLineChars="200" w:firstLine="480"/>
        <w:rPr>
          <w:rFonts w:ascii="华文楷体" w:eastAsia="华文楷体" w:hAnsi="华文楷体"/>
          <w:color w:val="984806"/>
          <w:sz w:val="24"/>
          <w:szCs w:val="24"/>
        </w:rPr>
      </w:pPr>
    </w:p>
    <w:p w:rsidR="003D7EDA" w:rsidRDefault="00621E9E">
      <w:pPr>
        <w:pStyle w:val="a4"/>
        <w:numPr>
          <w:ilvl w:val="0"/>
          <w:numId w:val="14"/>
        </w:numPr>
        <w:ind w:firstLineChars="0"/>
        <w:outlineLvl w:val="3"/>
        <w:rPr>
          <w:rFonts w:ascii="华文楷体" w:eastAsia="华文楷体" w:hAnsi="华文楷体"/>
          <w:sz w:val="24"/>
          <w:szCs w:val="24"/>
        </w:rPr>
      </w:pPr>
      <w:bookmarkStart w:id="58" w:name="_Toc2109083"/>
      <w:r>
        <w:rPr>
          <w:rFonts w:ascii="华文楷体" w:eastAsia="华文楷体" w:hAnsi="华文楷体" w:hint="eastAsia"/>
          <w:sz w:val="24"/>
          <w:szCs w:val="24"/>
        </w:rPr>
        <w:t xml:space="preserve"> </w:t>
      </w:r>
      <w:r w:rsidR="00E93D52">
        <w:rPr>
          <w:rFonts w:ascii="华文楷体" w:eastAsia="华文楷体" w:hAnsi="华文楷体"/>
          <w:sz w:val="24"/>
          <w:szCs w:val="24"/>
        </w:rPr>
        <w:t>政策性金融支持</w:t>
      </w:r>
      <w:bookmarkEnd w:id="58"/>
    </w:p>
    <w:p w:rsidR="003D7EDA" w:rsidRDefault="00E93D52" w:rsidP="00CC5BAD">
      <w:pPr>
        <w:spacing w:line="400" w:lineRule="exact"/>
        <w:ind w:firstLineChars="200" w:firstLine="480"/>
        <w:rPr>
          <w:sz w:val="24"/>
          <w:szCs w:val="24"/>
        </w:rPr>
      </w:pPr>
      <w:r>
        <w:rPr>
          <w:sz w:val="24"/>
          <w:szCs w:val="24"/>
        </w:rPr>
        <w:t>政策性金融的投资领域往往具有高风险</w:t>
      </w:r>
      <w:r>
        <w:rPr>
          <w:rFonts w:hint="eastAsia"/>
          <w:sz w:val="24"/>
          <w:szCs w:val="24"/>
        </w:rPr>
        <w:t>、</w:t>
      </w:r>
      <w:r>
        <w:rPr>
          <w:sz w:val="24"/>
          <w:szCs w:val="24"/>
        </w:rPr>
        <w:t>盈利低或投资期限长</w:t>
      </w:r>
      <w:r>
        <w:rPr>
          <w:rFonts w:hint="eastAsia"/>
          <w:sz w:val="24"/>
          <w:szCs w:val="24"/>
        </w:rPr>
        <w:t>、</w:t>
      </w:r>
      <w:r>
        <w:rPr>
          <w:sz w:val="24"/>
          <w:szCs w:val="24"/>
        </w:rPr>
        <w:t>规模较大的特征</w:t>
      </w:r>
      <w:r>
        <w:rPr>
          <w:rFonts w:hint="eastAsia"/>
          <w:sz w:val="24"/>
          <w:szCs w:val="24"/>
        </w:rPr>
        <w:t>，是</w:t>
      </w:r>
      <w:r>
        <w:rPr>
          <w:sz w:val="24"/>
          <w:szCs w:val="24"/>
        </w:rPr>
        <w:t>商业型金融机构不</w:t>
      </w:r>
      <w:r>
        <w:rPr>
          <w:rFonts w:hint="eastAsia"/>
          <w:sz w:val="24"/>
          <w:szCs w:val="24"/>
        </w:rPr>
        <w:t>愿进行投资的，</w:t>
      </w:r>
      <w:r>
        <w:rPr>
          <w:sz w:val="24"/>
          <w:szCs w:val="24"/>
        </w:rPr>
        <w:t>但这些领域对国家经济的长期发展又是非常重要的</w:t>
      </w:r>
      <w:r>
        <w:rPr>
          <w:rFonts w:hint="eastAsia"/>
          <w:sz w:val="24"/>
          <w:szCs w:val="24"/>
        </w:rPr>
        <w:t>。而战略性新兴产业正适合其投资领域，对于战略性新兴产业，由于其处于产业生命周期前端，大多为初创和成长期的中小型企业，风险较高难以获得投资，此时就需要政府支持，发出积极信号，引导社会资金流向战略性新兴产业，进而推动战略性新兴产业发展。</w:t>
      </w:r>
    </w:p>
    <w:p w:rsidR="00CC5BAD" w:rsidRPr="00CC5BAD" w:rsidRDefault="00CC5BAD" w:rsidP="004052A2">
      <w:pPr>
        <w:spacing w:line="400" w:lineRule="exact"/>
        <w:ind w:firstLineChars="200" w:firstLine="480"/>
        <w:rPr>
          <w:sz w:val="24"/>
          <w:szCs w:val="24"/>
        </w:rPr>
      </w:pPr>
    </w:p>
    <w:p w:rsidR="003D7EDA" w:rsidRDefault="00621E9E" w:rsidP="005F57F0">
      <w:pPr>
        <w:pStyle w:val="a4"/>
        <w:numPr>
          <w:ilvl w:val="0"/>
          <w:numId w:val="4"/>
        </w:numPr>
        <w:spacing w:beforeLines="100" w:before="312" w:afterLines="100" w:after="312"/>
        <w:ind w:firstLineChars="0"/>
        <w:outlineLvl w:val="0"/>
        <w:rPr>
          <w:rFonts w:ascii="黑体" w:eastAsia="黑体" w:hAnsi="黑体"/>
          <w:sz w:val="32"/>
          <w:szCs w:val="32"/>
        </w:rPr>
      </w:pPr>
      <w:bookmarkStart w:id="59" w:name="_Toc2109084"/>
      <w:bookmarkStart w:id="60" w:name="_Toc2109123"/>
      <w:bookmarkStart w:id="61" w:name="_Toc5646730"/>
      <w:bookmarkStart w:id="62" w:name="_Toc6149221"/>
      <w:r>
        <w:rPr>
          <w:rFonts w:ascii="黑体" w:eastAsia="黑体" w:hAnsi="黑体" w:hint="eastAsia"/>
          <w:sz w:val="32"/>
          <w:szCs w:val="32"/>
        </w:rPr>
        <w:t xml:space="preserve"> </w:t>
      </w:r>
      <w:bookmarkStart w:id="63" w:name="_Toc8388395"/>
      <w:r w:rsidR="00E93D52">
        <w:rPr>
          <w:rFonts w:ascii="黑体" w:eastAsia="黑体" w:hAnsi="黑体" w:hint="eastAsia"/>
          <w:sz w:val="32"/>
          <w:szCs w:val="32"/>
        </w:rPr>
        <w:t>金融助推战略性新兴产业发展的现状</w:t>
      </w:r>
      <w:bookmarkEnd w:id="59"/>
      <w:bookmarkEnd w:id="60"/>
      <w:bookmarkEnd w:id="61"/>
      <w:bookmarkEnd w:id="62"/>
      <w:bookmarkEnd w:id="63"/>
    </w:p>
    <w:p w:rsidR="003D7EDA" w:rsidRDefault="00621E9E" w:rsidP="005F57F0">
      <w:pPr>
        <w:pStyle w:val="a4"/>
        <w:numPr>
          <w:ilvl w:val="1"/>
          <w:numId w:val="4"/>
        </w:numPr>
        <w:ind w:firstLineChars="0"/>
        <w:outlineLvl w:val="1"/>
        <w:rPr>
          <w:rFonts w:ascii="黑体" w:eastAsia="黑体" w:hAnsi="黑体"/>
          <w:sz w:val="28"/>
          <w:szCs w:val="28"/>
        </w:rPr>
      </w:pPr>
      <w:bookmarkStart w:id="64" w:name="_Toc2109085"/>
      <w:bookmarkStart w:id="65" w:name="_Toc2109124"/>
      <w:bookmarkStart w:id="66" w:name="_Toc5646731"/>
      <w:bookmarkStart w:id="67" w:name="_Toc6149222"/>
      <w:r>
        <w:rPr>
          <w:rFonts w:ascii="黑体" w:eastAsia="黑体" w:hAnsi="黑体" w:hint="eastAsia"/>
          <w:sz w:val="28"/>
          <w:szCs w:val="28"/>
        </w:rPr>
        <w:t xml:space="preserve"> </w:t>
      </w:r>
      <w:bookmarkStart w:id="68" w:name="_Toc8388396"/>
      <w:r w:rsidR="00E93D52">
        <w:rPr>
          <w:rFonts w:ascii="黑体" w:eastAsia="黑体" w:hAnsi="黑体" w:hint="eastAsia"/>
          <w:sz w:val="28"/>
          <w:szCs w:val="28"/>
        </w:rPr>
        <w:t>战略性新兴产业发展现状</w:t>
      </w:r>
      <w:bookmarkEnd w:id="64"/>
      <w:bookmarkEnd w:id="65"/>
      <w:bookmarkEnd w:id="66"/>
      <w:bookmarkEnd w:id="67"/>
      <w:bookmarkEnd w:id="68"/>
    </w:p>
    <w:p w:rsidR="003D7EDA" w:rsidRDefault="00621E9E">
      <w:pPr>
        <w:pStyle w:val="a4"/>
        <w:numPr>
          <w:ilvl w:val="2"/>
          <w:numId w:val="26"/>
        </w:numPr>
        <w:ind w:firstLineChars="0"/>
        <w:outlineLvl w:val="2"/>
        <w:rPr>
          <w:rFonts w:ascii="黑体" w:eastAsia="黑体" w:hAnsi="黑体"/>
          <w:sz w:val="24"/>
          <w:szCs w:val="24"/>
        </w:rPr>
      </w:pPr>
      <w:bookmarkStart w:id="69" w:name="_Toc2109086"/>
      <w:r>
        <w:rPr>
          <w:rFonts w:ascii="黑体" w:eastAsia="黑体" w:hAnsi="黑体" w:hint="eastAsia"/>
          <w:sz w:val="24"/>
          <w:szCs w:val="24"/>
        </w:rPr>
        <w:t xml:space="preserve"> </w:t>
      </w:r>
      <w:r w:rsidR="00E93D52">
        <w:rPr>
          <w:rFonts w:ascii="黑体" w:eastAsia="黑体" w:hAnsi="黑体" w:hint="eastAsia"/>
          <w:sz w:val="24"/>
          <w:szCs w:val="24"/>
        </w:rPr>
        <w:t>战略性新兴产业总体发展现状</w:t>
      </w:r>
      <w:bookmarkEnd w:id="69"/>
    </w:p>
    <w:p w:rsidR="003D7EDA" w:rsidRDefault="00621E9E">
      <w:pPr>
        <w:pStyle w:val="a4"/>
        <w:numPr>
          <w:ilvl w:val="0"/>
          <w:numId w:val="12"/>
        </w:numPr>
        <w:ind w:firstLineChars="0"/>
        <w:outlineLvl w:val="3"/>
        <w:rPr>
          <w:rFonts w:ascii="华文楷体" w:eastAsia="华文楷体" w:hAnsi="华文楷体"/>
          <w:sz w:val="24"/>
          <w:szCs w:val="24"/>
        </w:rPr>
      </w:pPr>
      <w:bookmarkStart w:id="70" w:name="_Toc2109087"/>
      <w:r>
        <w:rPr>
          <w:rFonts w:ascii="华文楷体" w:eastAsia="华文楷体" w:hAnsi="华文楷体" w:hint="eastAsia"/>
          <w:sz w:val="24"/>
          <w:szCs w:val="24"/>
        </w:rPr>
        <w:t xml:space="preserve"> </w:t>
      </w:r>
      <w:r w:rsidR="00E93D52">
        <w:rPr>
          <w:rFonts w:ascii="华文楷体" w:eastAsia="华文楷体" w:hAnsi="华文楷体" w:hint="eastAsia"/>
          <w:sz w:val="24"/>
          <w:szCs w:val="24"/>
        </w:rPr>
        <w:t>产业增速较快</w:t>
      </w:r>
      <w:bookmarkEnd w:id="70"/>
    </w:p>
    <w:p w:rsidR="00676982" w:rsidRDefault="00E93D52" w:rsidP="00676982">
      <w:pPr>
        <w:spacing w:line="400" w:lineRule="exact"/>
        <w:ind w:firstLineChars="200" w:firstLine="480"/>
        <w:rPr>
          <w:rFonts w:ascii="宋体" w:hAnsi="宋体"/>
          <w:sz w:val="24"/>
          <w:szCs w:val="24"/>
        </w:rPr>
      </w:pPr>
      <w:r>
        <w:rPr>
          <w:rFonts w:ascii="宋体" w:hAnsi="宋体" w:hint="eastAsia"/>
          <w:sz w:val="24"/>
          <w:szCs w:val="24"/>
        </w:rPr>
        <w:t>在国家政策的高度重视下，战略性新兴产业一直发挥着其新旧动能转换的推动作用，有着较好的发展态势。“十二五”期间，我国新一代信息技术、生物、节能环保、新能源汽车、新能源、新材料和高端装备制造等战略性新兴产业快速发展。“十二五”期末，战略性新兴产业增加值占</w:t>
      </w:r>
      <w:r>
        <w:rPr>
          <w:rFonts w:ascii="Times New Roman" w:hAnsi="Times New Roman" w:cs="Times New Roman"/>
          <w:sz w:val="24"/>
          <w:szCs w:val="24"/>
        </w:rPr>
        <w:t>GDP</w:t>
      </w:r>
      <w:r>
        <w:rPr>
          <w:rFonts w:ascii="宋体" w:hAnsi="宋体" w:hint="eastAsia"/>
          <w:sz w:val="24"/>
          <w:szCs w:val="24"/>
        </w:rPr>
        <w:t>比重达到8%左右。“十三五”以来，在我国经济增速放缓的大背景下，战略性新兴产业仍实现了持续快速增长，如图表1和图表2所示。战略性新兴产业上市公司也实现了快速增长，2016 -2017年，其营收年均增速高达17.8%，高于上市公司总体增速4.3个百分点。</w:t>
      </w:r>
    </w:p>
    <w:p w:rsidR="003D7EDA" w:rsidRDefault="007F2DCB">
      <w:pPr>
        <w:spacing w:line="400" w:lineRule="exact"/>
        <w:ind w:firstLineChars="200" w:firstLine="480"/>
        <w:rPr>
          <w:rFonts w:ascii="宋体" w:hAnsi="宋体"/>
          <w:sz w:val="24"/>
          <w:szCs w:val="24"/>
        </w:rPr>
      </w:pPr>
      <w:r>
        <w:rPr>
          <w:rFonts w:ascii="宋体" w:hAnsi="宋体" w:hint="eastAsia"/>
          <w:noProof/>
          <w:sz w:val="24"/>
          <w:szCs w:val="24"/>
        </w:rPr>
        <w:drawing>
          <wp:anchor distT="0" distB="0" distL="0" distR="0" simplePos="0" relativeHeight="251656192" behindDoc="0" locked="0" layoutInCell="1" allowOverlap="1" wp14:anchorId="3BC9FC48" wp14:editId="4EE02102">
            <wp:simplePos x="0" y="0"/>
            <wp:positionH relativeFrom="column">
              <wp:posOffset>333375</wp:posOffset>
            </wp:positionH>
            <wp:positionV relativeFrom="paragraph">
              <wp:posOffset>179705</wp:posOffset>
            </wp:positionV>
            <wp:extent cx="4638675" cy="1133475"/>
            <wp:effectExtent l="0" t="0" r="9525" b="9525"/>
            <wp:wrapNone/>
            <wp:docPr id="1027"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rsidR="00676982" w:rsidRDefault="00676982">
      <w:pPr>
        <w:spacing w:line="400" w:lineRule="exact"/>
        <w:ind w:firstLineChars="200" w:firstLine="480"/>
        <w:rPr>
          <w:rFonts w:ascii="宋体" w:hAnsi="宋体"/>
          <w:sz w:val="24"/>
          <w:szCs w:val="24"/>
        </w:rPr>
      </w:pPr>
    </w:p>
    <w:p w:rsidR="007F2DCB" w:rsidRDefault="007F2DCB">
      <w:pPr>
        <w:spacing w:line="400" w:lineRule="exact"/>
        <w:ind w:firstLineChars="200" w:firstLine="480"/>
        <w:rPr>
          <w:rFonts w:ascii="宋体" w:hAnsi="宋体"/>
          <w:sz w:val="24"/>
          <w:szCs w:val="24"/>
        </w:rPr>
      </w:pPr>
    </w:p>
    <w:p w:rsidR="003D7EDA" w:rsidRDefault="003D7EDA" w:rsidP="00676982">
      <w:pPr>
        <w:spacing w:line="400" w:lineRule="exact"/>
        <w:rPr>
          <w:rFonts w:ascii="宋体" w:hAnsi="宋体"/>
          <w:sz w:val="24"/>
          <w:szCs w:val="24"/>
        </w:rPr>
      </w:pPr>
    </w:p>
    <w:p w:rsidR="007F2DCB" w:rsidRDefault="007F2DCB">
      <w:pPr>
        <w:pStyle w:val="ad"/>
        <w:jc w:val="center"/>
      </w:pPr>
    </w:p>
    <w:p w:rsidR="00335A76" w:rsidRDefault="00335A76">
      <w:pPr>
        <w:pStyle w:val="ad"/>
        <w:jc w:val="center"/>
      </w:pPr>
    </w:p>
    <w:p w:rsidR="003D7EDA" w:rsidRPr="00335A76" w:rsidRDefault="00E93D52" w:rsidP="00335A76">
      <w:pPr>
        <w:pStyle w:val="ad"/>
        <w:jc w:val="center"/>
        <w:rPr>
          <w:rFonts w:ascii="宋体" w:hAnsi="宋体"/>
          <w:sz w:val="24"/>
          <w:szCs w:val="24"/>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E712F">
        <w:rPr>
          <w:noProof/>
        </w:rPr>
        <w:t>1</w:t>
      </w:r>
      <w:r>
        <w:fldChar w:fldCharType="end"/>
      </w:r>
      <w:r>
        <w:rPr>
          <w:rFonts w:hint="eastAsia"/>
        </w:rPr>
        <w:t>战略性新兴产业工业增加值同比</w:t>
      </w:r>
    </w:p>
    <w:p w:rsidR="003D7EDA" w:rsidRPr="00335A76" w:rsidRDefault="003D7EDA" w:rsidP="00335A76">
      <w:pPr>
        <w:spacing w:line="400" w:lineRule="exact"/>
        <w:rPr>
          <w:rFonts w:ascii="宋体" w:hAnsi="宋体"/>
          <w:sz w:val="24"/>
          <w:szCs w:val="24"/>
        </w:rPr>
      </w:pPr>
    </w:p>
    <w:p w:rsidR="003D7EDA" w:rsidRDefault="00335A76">
      <w:pPr>
        <w:spacing w:line="400" w:lineRule="exact"/>
        <w:ind w:firstLineChars="200" w:firstLine="480"/>
        <w:rPr>
          <w:rFonts w:ascii="宋体" w:hAnsi="宋体"/>
          <w:sz w:val="24"/>
          <w:szCs w:val="24"/>
        </w:rPr>
      </w:pPr>
      <w:r>
        <w:rPr>
          <w:rFonts w:ascii="宋体" w:hAnsi="宋体" w:hint="eastAsia"/>
          <w:noProof/>
          <w:sz w:val="24"/>
          <w:szCs w:val="24"/>
        </w:rPr>
        <w:drawing>
          <wp:anchor distT="0" distB="0" distL="0" distR="0" simplePos="0" relativeHeight="251658240" behindDoc="0" locked="0" layoutInCell="1" allowOverlap="1" wp14:anchorId="075F352D" wp14:editId="6A87C4F4">
            <wp:simplePos x="0" y="0"/>
            <wp:positionH relativeFrom="column">
              <wp:posOffset>276225</wp:posOffset>
            </wp:positionH>
            <wp:positionV relativeFrom="paragraph">
              <wp:posOffset>-499110</wp:posOffset>
            </wp:positionV>
            <wp:extent cx="4638675" cy="1447800"/>
            <wp:effectExtent l="0" t="0" r="9525" b="19050"/>
            <wp:wrapNone/>
            <wp:docPr id="1029"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rsidR="003D7EDA" w:rsidRDefault="003D7EDA">
      <w:pPr>
        <w:spacing w:line="400" w:lineRule="exact"/>
        <w:ind w:firstLineChars="200" w:firstLine="480"/>
        <w:rPr>
          <w:rFonts w:ascii="宋体" w:hAnsi="宋体"/>
          <w:sz w:val="24"/>
          <w:szCs w:val="24"/>
        </w:rPr>
      </w:pPr>
    </w:p>
    <w:p w:rsidR="003D7EDA" w:rsidRDefault="003D7EDA">
      <w:pPr>
        <w:spacing w:line="400" w:lineRule="exact"/>
        <w:ind w:firstLineChars="200" w:firstLine="480"/>
        <w:rPr>
          <w:rFonts w:ascii="宋体" w:hAnsi="宋体"/>
          <w:sz w:val="24"/>
          <w:szCs w:val="24"/>
        </w:rPr>
      </w:pPr>
    </w:p>
    <w:p w:rsidR="003D7EDA" w:rsidRDefault="003D7EDA">
      <w:pPr>
        <w:spacing w:line="400" w:lineRule="exact"/>
        <w:ind w:firstLineChars="200" w:firstLine="480"/>
        <w:rPr>
          <w:rFonts w:ascii="宋体" w:hAnsi="宋体"/>
          <w:sz w:val="24"/>
          <w:szCs w:val="24"/>
        </w:rPr>
      </w:pPr>
    </w:p>
    <w:p w:rsidR="003D7EDA" w:rsidRDefault="007F2DCB">
      <w:pPr>
        <w:pStyle w:val="ad"/>
        <w:jc w:val="center"/>
      </w:pPr>
      <w:r>
        <w:rPr>
          <w:rFonts w:hint="eastAsia"/>
        </w:rPr>
        <w:t>图</w:t>
      </w:r>
      <w:r w:rsidR="00E93D52">
        <w:rPr>
          <w:rFonts w:hint="eastAsia"/>
        </w:rPr>
        <w:t xml:space="preserve"> </w:t>
      </w:r>
      <w:r w:rsidR="00E93D52">
        <w:fldChar w:fldCharType="begin"/>
      </w:r>
      <w:r w:rsidR="00E93D52">
        <w:instrText xml:space="preserve"> </w:instrText>
      </w:r>
      <w:r w:rsidR="00E93D52">
        <w:rPr>
          <w:rFonts w:hint="eastAsia"/>
        </w:rPr>
        <w:instrText xml:space="preserve">SEQ </w:instrText>
      </w:r>
      <w:r w:rsidR="00E93D52">
        <w:rPr>
          <w:rFonts w:hint="eastAsia"/>
        </w:rPr>
        <w:instrText>图表</w:instrText>
      </w:r>
      <w:r w:rsidR="00E93D52">
        <w:rPr>
          <w:rFonts w:hint="eastAsia"/>
        </w:rPr>
        <w:instrText xml:space="preserve"> \* ARABIC</w:instrText>
      </w:r>
      <w:r w:rsidR="00E93D52">
        <w:instrText xml:space="preserve"> </w:instrText>
      </w:r>
      <w:r w:rsidR="00E93D52">
        <w:fldChar w:fldCharType="separate"/>
      </w:r>
      <w:r w:rsidR="00EE712F">
        <w:rPr>
          <w:noProof/>
        </w:rPr>
        <w:t>2</w:t>
      </w:r>
      <w:r w:rsidR="00E93D52">
        <w:fldChar w:fldCharType="end"/>
      </w:r>
      <w:r w:rsidR="00E93D52">
        <w:rPr>
          <w:rFonts w:hint="eastAsia"/>
        </w:rPr>
        <w:t>战略性新兴产业服务业营业收入同比</w:t>
      </w:r>
    </w:p>
    <w:p w:rsidR="003D7EDA" w:rsidRDefault="00E93D52">
      <w:r>
        <w:rPr>
          <w:rFonts w:hint="eastAsia"/>
        </w:rPr>
        <w:t>数据来源：国家统计局</w:t>
      </w:r>
      <w:r w:rsidR="004A10E8">
        <w:rPr>
          <w:rStyle w:val="a8"/>
        </w:rPr>
        <w:footnoteReference w:id="19"/>
      </w:r>
    </w:p>
    <w:p w:rsidR="00676982" w:rsidRDefault="00676982"/>
    <w:p w:rsidR="003D7EDA" w:rsidRDefault="00621E9E">
      <w:pPr>
        <w:pStyle w:val="a4"/>
        <w:numPr>
          <w:ilvl w:val="0"/>
          <w:numId w:val="12"/>
        </w:numPr>
        <w:ind w:firstLineChars="0"/>
        <w:outlineLvl w:val="3"/>
        <w:rPr>
          <w:rFonts w:ascii="华文楷体" w:eastAsia="华文楷体" w:hAnsi="华文楷体"/>
          <w:sz w:val="24"/>
          <w:szCs w:val="24"/>
        </w:rPr>
      </w:pPr>
      <w:bookmarkStart w:id="71" w:name="_Toc2109088"/>
      <w:r>
        <w:rPr>
          <w:rFonts w:ascii="华文楷体" w:eastAsia="华文楷体" w:hAnsi="华文楷体" w:hint="eastAsia"/>
          <w:sz w:val="24"/>
          <w:szCs w:val="24"/>
        </w:rPr>
        <w:t xml:space="preserve"> </w:t>
      </w:r>
      <w:r w:rsidR="00E93D52">
        <w:rPr>
          <w:rFonts w:ascii="华文楷体" w:eastAsia="华文楷体" w:hAnsi="华文楷体" w:hint="eastAsia"/>
          <w:sz w:val="24"/>
          <w:szCs w:val="24"/>
        </w:rPr>
        <w:t>产业投资升温</w:t>
      </w:r>
      <w:bookmarkEnd w:id="71"/>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从资本市场来看，战略性新兴产业企业已成为社会资金的投资热点。2016 -2017 年共有203家战略性新兴产业企业在A股融资上市，共募资1273亿元，占同期A股IPO募资总额的33.6%。同期，超4000家战略性新兴产业企业</w:t>
      </w:r>
      <w:proofErr w:type="gramStart"/>
      <w:r>
        <w:rPr>
          <w:rFonts w:ascii="宋体" w:hAnsi="宋体" w:hint="eastAsia"/>
          <w:sz w:val="24"/>
          <w:szCs w:val="24"/>
        </w:rPr>
        <w:t>获风险</w:t>
      </w:r>
      <w:proofErr w:type="gramEnd"/>
      <w:r>
        <w:rPr>
          <w:rFonts w:ascii="宋体" w:hAnsi="宋体" w:hint="eastAsia"/>
          <w:sz w:val="24"/>
          <w:szCs w:val="24"/>
        </w:rPr>
        <w:t>资本的投资，投资额超8000亿元，约占风险资本总投资额的90%。</w:t>
      </w:r>
    </w:p>
    <w:p w:rsidR="00CC5BAD" w:rsidRDefault="00CC5BAD">
      <w:pPr>
        <w:spacing w:line="400" w:lineRule="exact"/>
        <w:ind w:firstLineChars="200" w:firstLine="480"/>
        <w:rPr>
          <w:rFonts w:ascii="宋体" w:hAnsi="宋体"/>
          <w:sz w:val="24"/>
          <w:szCs w:val="24"/>
        </w:rPr>
      </w:pPr>
    </w:p>
    <w:p w:rsidR="003D7EDA" w:rsidRDefault="00621E9E">
      <w:pPr>
        <w:pStyle w:val="a4"/>
        <w:numPr>
          <w:ilvl w:val="2"/>
          <w:numId w:val="11"/>
        </w:numPr>
        <w:ind w:firstLineChars="0"/>
        <w:outlineLvl w:val="2"/>
        <w:rPr>
          <w:rFonts w:ascii="黑体" w:eastAsia="黑体" w:hAnsi="黑体"/>
          <w:sz w:val="24"/>
          <w:szCs w:val="24"/>
        </w:rPr>
      </w:pPr>
      <w:bookmarkStart w:id="72" w:name="_Toc2109089"/>
      <w:r>
        <w:rPr>
          <w:rFonts w:ascii="黑体" w:eastAsia="黑体" w:hAnsi="黑体" w:hint="eastAsia"/>
          <w:sz w:val="24"/>
          <w:szCs w:val="24"/>
        </w:rPr>
        <w:t xml:space="preserve"> </w:t>
      </w:r>
      <w:r w:rsidR="00E93D52">
        <w:rPr>
          <w:rFonts w:ascii="黑体" w:eastAsia="黑体" w:hAnsi="黑体" w:hint="eastAsia"/>
          <w:sz w:val="24"/>
          <w:szCs w:val="24"/>
        </w:rPr>
        <w:t>战略性新兴产业主要产业发展现状</w:t>
      </w:r>
      <w:bookmarkEnd w:id="72"/>
    </w:p>
    <w:p w:rsidR="003D7EDA" w:rsidRDefault="00621E9E">
      <w:pPr>
        <w:pStyle w:val="a4"/>
        <w:numPr>
          <w:ilvl w:val="0"/>
          <w:numId w:val="33"/>
        </w:numPr>
        <w:ind w:firstLineChars="0"/>
        <w:outlineLvl w:val="3"/>
        <w:rPr>
          <w:rFonts w:ascii="华文楷体" w:eastAsia="华文楷体" w:hAnsi="华文楷体"/>
          <w:sz w:val="24"/>
          <w:szCs w:val="24"/>
        </w:rPr>
      </w:pPr>
      <w:bookmarkStart w:id="73" w:name="_Toc2109090"/>
      <w:r>
        <w:rPr>
          <w:rFonts w:ascii="华文楷体" w:eastAsia="华文楷体" w:hAnsi="华文楷体" w:hint="eastAsia"/>
          <w:sz w:val="24"/>
          <w:szCs w:val="24"/>
        </w:rPr>
        <w:t xml:space="preserve"> </w:t>
      </w:r>
      <w:r w:rsidR="00E93D52">
        <w:rPr>
          <w:rFonts w:ascii="华文楷体" w:eastAsia="华文楷体" w:hAnsi="华文楷体" w:hint="eastAsia"/>
          <w:sz w:val="24"/>
          <w:szCs w:val="24"/>
        </w:rPr>
        <w:t>新一代信息技术、生物产业发挥支柱作用</w:t>
      </w:r>
      <w:bookmarkEnd w:id="73"/>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新一代信息技术和生物作为战略性新兴产业中规模最大、创新最密集的两个产业，发展增长快，逐渐成为战略新兴产业中的支柱产业，起着良好的带领作用。新一代信息技术产业方面，信息消费带动电子信息产业快速发展。2016-2017年，规模以上电子信息制造业增加值年均增长11.9%，增速快于同期全部规模以上工业5.6个百分点。生物产业方面，随着经济的发展，人们更加关注生活的质量，且伴随着我国老龄化程度加深，健康问题成为百姓关注的热点，所以生物产业也持续升温。2017年，我国医疗器械市场规模达4176亿元，同比增长13.0%，规模较“十二五”末增长35.6%。</w:t>
      </w:r>
    </w:p>
    <w:p w:rsidR="00CC5BAD" w:rsidRDefault="00CC5BAD">
      <w:pPr>
        <w:spacing w:line="400" w:lineRule="exact"/>
        <w:ind w:firstLineChars="200" w:firstLine="480"/>
        <w:rPr>
          <w:rFonts w:ascii="宋体" w:hAnsi="宋体"/>
          <w:sz w:val="24"/>
          <w:szCs w:val="24"/>
        </w:rPr>
      </w:pPr>
    </w:p>
    <w:p w:rsidR="003D7EDA" w:rsidRDefault="00621E9E">
      <w:pPr>
        <w:pStyle w:val="a4"/>
        <w:numPr>
          <w:ilvl w:val="0"/>
          <w:numId w:val="33"/>
        </w:numPr>
        <w:ind w:firstLineChars="0"/>
        <w:outlineLvl w:val="3"/>
        <w:rPr>
          <w:rFonts w:ascii="华文楷体" w:eastAsia="华文楷体" w:hAnsi="华文楷体"/>
          <w:sz w:val="24"/>
          <w:szCs w:val="24"/>
        </w:rPr>
      </w:pPr>
      <w:bookmarkStart w:id="74" w:name="_Toc2109091"/>
      <w:r>
        <w:rPr>
          <w:rFonts w:ascii="华文楷体" w:eastAsia="华文楷体" w:hAnsi="华文楷体" w:hint="eastAsia"/>
          <w:sz w:val="24"/>
          <w:szCs w:val="24"/>
        </w:rPr>
        <w:t xml:space="preserve"> </w:t>
      </w:r>
      <w:r w:rsidR="00E93D52">
        <w:rPr>
          <w:rFonts w:ascii="华文楷体" w:eastAsia="华文楷体" w:hAnsi="华文楷体" w:hint="eastAsia"/>
          <w:sz w:val="24"/>
          <w:szCs w:val="24"/>
        </w:rPr>
        <w:t>节能环保、新材料和新能源汽车产业</w:t>
      </w:r>
      <w:bookmarkEnd w:id="74"/>
      <w:r w:rsidR="00A942BB">
        <w:rPr>
          <w:rFonts w:ascii="华文楷体" w:eastAsia="华文楷体" w:hAnsi="华文楷体" w:hint="eastAsia"/>
          <w:sz w:val="24"/>
          <w:szCs w:val="24"/>
        </w:rPr>
        <w:t>快速发展</w:t>
      </w:r>
    </w:p>
    <w:p w:rsidR="003D7EDA" w:rsidRDefault="002D6C1E">
      <w:pPr>
        <w:spacing w:line="400" w:lineRule="exact"/>
        <w:ind w:firstLineChars="200" w:firstLine="480"/>
        <w:rPr>
          <w:rFonts w:ascii="宋体" w:hAnsi="宋体"/>
          <w:sz w:val="24"/>
          <w:szCs w:val="24"/>
        </w:rPr>
      </w:pPr>
      <w:r>
        <w:rPr>
          <w:rFonts w:ascii="宋体" w:hAnsi="宋体" w:hint="eastAsia"/>
          <w:sz w:val="24"/>
          <w:szCs w:val="24"/>
        </w:rPr>
        <w:t>随着环境问题日益突出，</w:t>
      </w:r>
      <w:r w:rsidR="00E93D52">
        <w:rPr>
          <w:rFonts w:ascii="宋体" w:hAnsi="宋体" w:hint="eastAsia"/>
          <w:sz w:val="24"/>
          <w:szCs w:val="24"/>
        </w:rPr>
        <w:t>节能环保政策不断落实推进，绿色低碳产业也稳步增长。2017年，节能服务产业总产值达4148亿元，同比增长16.3%，产值规模较“十二五”末增长32.7%</w:t>
      </w:r>
      <w:r w:rsidR="00676982">
        <w:rPr>
          <w:rFonts w:ascii="宋体" w:hAnsi="宋体" w:hint="eastAsia"/>
          <w:sz w:val="24"/>
          <w:szCs w:val="24"/>
        </w:rPr>
        <w:t>。新材料产业行业景气值爆发增长</w:t>
      </w:r>
      <w:r w:rsidR="00E93D52">
        <w:rPr>
          <w:rFonts w:ascii="宋体" w:hAnsi="宋体" w:hint="eastAsia"/>
          <w:sz w:val="24"/>
          <w:szCs w:val="24"/>
        </w:rPr>
        <w:t>，在2017年上半年创新高达154.0</w:t>
      </w:r>
      <w:r w:rsidR="00676982">
        <w:rPr>
          <w:rFonts w:ascii="宋体" w:hAnsi="宋体" w:hint="eastAsia"/>
          <w:sz w:val="24"/>
          <w:szCs w:val="24"/>
        </w:rPr>
        <w:t>。新能源汽车由示范阶段进入快速普及阶段，行业景气值良好</w:t>
      </w:r>
      <w:r w:rsidR="00E93D52">
        <w:rPr>
          <w:rFonts w:ascii="宋体" w:hAnsi="宋体" w:hint="eastAsia"/>
          <w:sz w:val="24"/>
          <w:szCs w:val="24"/>
        </w:rPr>
        <w:t>。预计“十三五”末，国内新能源汽车销量将超过200万辆，年均增速将超过40%。</w:t>
      </w:r>
    </w:p>
    <w:p w:rsidR="00CC5BAD" w:rsidRDefault="00CC5BAD">
      <w:pPr>
        <w:spacing w:line="400" w:lineRule="exact"/>
        <w:ind w:firstLineChars="200" w:firstLine="480"/>
        <w:rPr>
          <w:rFonts w:ascii="宋体" w:hAnsi="宋体"/>
          <w:sz w:val="24"/>
          <w:szCs w:val="24"/>
        </w:rPr>
      </w:pPr>
    </w:p>
    <w:p w:rsidR="003D7EDA" w:rsidRDefault="00621E9E">
      <w:pPr>
        <w:pStyle w:val="a4"/>
        <w:numPr>
          <w:ilvl w:val="0"/>
          <w:numId w:val="33"/>
        </w:numPr>
        <w:ind w:firstLineChars="0"/>
        <w:outlineLvl w:val="3"/>
        <w:rPr>
          <w:rFonts w:ascii="华文楷体" w:eastAsia="华文楷体" w:hAnsi="华文楷体"/>
          <w:sz w:val="24"/>
          <w:szCs w:val="24"/>
        </w:rPr>
      </w:pPr>
      <w:bookmarkStart w:id="75" w:name="_Toc2109092"/>
      <w:r>
        <w:rPr>
          <w:rFonts w:ascii="华文楷体" w:eastAsia="华文楷体" w:hAnsi="华文楷体" w:hint="eastAsia"/>
          <w:sz w:val="24"/>
          <w:szCs w:val="24"/>
        </w:rPr>
        <w:lastRenderedPageBreak/>
        <w:t xml:space="preserve"> </w:t>
      </w:r>
      <w:r w:rsidR="00E93D52">
        <w:rPr>
          <w:rFonts w:ascii="华文楷体" w:eastAsia="华文楷体" w:hAnsi="华文楷体" w:hint="eastAsia"/>
          <w:sz w:val="24"/>
          <w:szCs w:val="24"/>
        </w:rPr>
        <w:t>数字创意产业爆发式增长</w:t>
      </w:r>
      <w:bookmarkEnd w:id="75"/>
    </w:p>
    <w:p w:rsidR="003D7EDA" w:rsidRDefault="00E93D52">
      <w:pPr>
        <w:spacing w:line="400" w:lineRule="exact"/>
        <w:ind w:firstLineChars="200" w:firstLine="480"/>
      </w:pPr>
      <w:r>
        <w:rPr>
          <w:rFonts w:ascii="华文楷体" w:hAnsi="华文楷体" w:hint="eastAsia"/>
          <w:sz w:val="24"/>
          <w:szCs w:val="24"/>
        </w:rPr>
        <w:t>随着</w:t>
      </w:r>
      <w:r w:rsidR="004052A2">
        <w:rPr>
          <w:rFonts w:ascii="华文楷体" w:hAnsi="华文楷体" w:hint="eastAsia"/>
          <w:sz w:val="24"/>
          <w:szCs w:val="24"/>
        </w:rPr>
        <w:t>移动互联网与数字技术的快速发展</w:t>
      </w:r>
      <w:r>
        <w:rPr>
          <w:rFonts w:ascii="华文楷体" w:hAnsi="华文楷体" w:hint="eastAsia"/>
          <w:sz w:val="24"/>
          <w:szCs w:val="24"/>
        </w:rPr>
        <w:t>，</w:t>
      </w:r>
      <w:r>
        <w:rPr>
          <w:rFonts w:ascii="宋体" w:hAnsi="宋体" w:hint="eastAsia"/>
          <w:sz w:val="24"/>
          <w:szCs w:val="24"/>
        </w:rPr>
        <w:t>一大批新兴数字文化行业快速崛起。以数字音乐、影视、直播、动漫、游戏等为代表的新兴行业在2012-2017年年均增长速度超过了20%。2016年，游戏业市场规模为1653亿元，首次超过美国成为全球最大的游戏市场。我国数字音乐市场在2016 -2017年年均增长为32.3%，</w:t>
      </w:r>
      <w:r>
        <w:rPr>
          <w:rFonts w:ascii="宋体" w:hAnsi="宋体"/>
          <w:sz w:val="24"/>
          <w:szCs w:val="24"/>
        </w:rPr>
        <w:t>2017年</w:t>
      </w:r>
      <w:r>
        <w:rPr>
          <w:rFonts w:ascii="宋体" w:hAnsi="宋体" w:hint="eastAsia"/>
          <w:sz w:val="24"/>
          <w:szCs w:val="24"/>
        </w:rPr>
        <w:t>其</w:t>
      </w:r>
      <w:r>
        <w:rPr>
          <w:rFonts w:ascii="宋体" w:hAnsi="宋体"/>
          <w:sz w:val="24"/>
          <w:szCs w:val="24"/>
        </w:rPr>
        <w:t>总规模达180亿元</w:t>
      </w:r>
      <w:r>
        <w:rPr>
          <w:rFonts w:ascii="宋体" w:hAnsi="宋体" w:hint="eastAsia"/>
          <w:sz w:val="24"/>
          <w:szCs w:val="24"/>
        </w:rPr>
        <w:t>；2017年VR产业市场总规模达160亿元，约为“十二五”</w:t>
      </w:r>
      <w:proofErr w:type="gramStart"/>
      <w:r>
        <w:rPr>
          <w:rFonts w:ascii="宋体" w:hAnsi="宋体" w:hint="eastAsia"/>
          <w:sz w:val="24"/>
          <w:szCs w:val="24"/>
        </w:rPr>
        <w:t>末规模</w:t>
      </w:r>
      <w:proofErr w:type="gramEnd"/>
      <w:r>
        <w:rPr>
          <w:rFonts w:ascii="宋体" w:hAnsi="宋体" w:hint="eastAsia"/>
          <w:sz w:val="24"/>
          <w:szCs w:val="24"/>
        </w:rPr>
        <w:t>的10倍</w:t>
      </w:r>
      <w:r>
        <w:rPr>
          <w:rFonts w:hint="eastAsia"/>
        </w:rPr>
        <w:t>。</w:t>
      </w:r>
    </w:p>
    <w:p w:rsidR="003D7EDA" w:rsidRDefault="003D7EDA">
      <w:pPr>
        <w:spacing w:line="400" w:lineRule="exact"/>
      </w:pPr>
    </w:p>
    <w:p w:rsidR="003D7EDA" w:rsidRDefault="00621E9E" w:rsidP="005F57F0">
      <w:pPr>
        <w:pStyle w:val="a4"/>
        <w:numPr>
          <w:ilvl w:val="1"/>
          <w:numId w:val="4"/>
        </w:numPr>
        <w:ind w:firstLineChars="0"/>
        <w:outlineLvl w:val="1"/>
        <w:rPr>
          <w:rFonts w:ascii="黑体" w:eastAsia="黑体" w:hAnsi="黑体"/>
          <w:sz w:val="28"/>
          <w:szCs w:val="28"/>
        </w:rPr>
      </w:pPr>
      <w:bookmarkStart w:id="76" w:name="_Toc2109093"/>
      <w:bookmarkStart w:id="77" w:name="_Toc2109125"/>
      <w:bookmarkStart w:id="78" w:name="_Toc5646732"/>
      <w:bookmarkStart w:id="79" w:name="_Toc6149223"/>
      <w:r>
        <w:rPr>
          <w:rFonts w:ascii="黑体" w:eastAsia="黑体" w:hAnsi="黑体" w:hint="eastAsia"/>
          <w:sz w:val="28"/>
          <w:szCs w:val="28"/>
        </w:rPr>
        <w:t xml:space="preserve"> </w:t>
      </w:r>
      <w:bookmarkStart w:id="80" w:name="_Toc8388397"/>
      <w:r w:rsidR="00E93D52">
        <w:rPr>
          <w:rFonts w:ascii="黑体" w:eastAsia="黑体" w:hAnsi="黑体" w:hint="eastAsia"/>
          <w:sz w:val="28"/>
          <w:szCs w:val="28"/>
        </w:rPr>
        <w:t>战略性新兴产业的金融支持现状</w:t>
      </w:r>
      <w:bookmarkEnd w:id="76"/>
      <w:bookmarkEnd w:id="77"/>
      <w:bookmarkEnd w:id="78"/>
      <w:bookmarkEnd w:id="79"/>
      <w:bookmarkEnd w:id="80"/>
    </w:p>
    <w:p w:rsidR="003D7EDA" w:rsidRPr="005F57F0" w:rsidRDefault="00621E9E" w:rsidP="005F57F0">
      <w:pPr>
        <w:pStyle w:val="a4"/>
        <w:numPr>
          <w:ilvl w:val="2"/>
          <w:numId w:val="4"/>
        </w:numPr>
        <w:ind w:firstLineChars="0"/>
        <w:outlineLvl w:val="2"/>
        <w:rPr>
          <w:rFonts w:ascii="黑体" w:eastAsia="黑体" w:hAnsi="黑体"/>
          <w:sz w:val="24"/>
          <w:szCs w:val="24"/>
        </w:rPr>
      </w:pPr>
      <w:bookmarkStart w:id="81" w:name="_Toc2109094"/>
      <w:r>
        <w:rPr>
          <w:rFonts w:ascii="黑体" w:eastAsia="黑体" w:hAnsi="黑体" w:hint="eastAsia"/>
          <w:sz w:val="24"/>
          <w:szCs w:val="24"/>
        </w:rPr>
        <w:t xml:space="preserve"> </w:t>
      </w:r>
      <w:r w:rsidR="00E93D52" w:rsidRPr="005F57F0">
        <w:rPr>
          <w:rFonts w:ascii="黑体" w:eastAsia="黑体" w:hAnsi="黑体" w:hint="eastAsia"/>
          <w:sz w:val="24"/>
          <w:szCs w:val="24"/>
        </w:rPr>
        <w:t>战略性新兴产业的融资特点</w:t>
      </w:r>
      <w:bookmarkEnd w:id="81"/>
    </w:p>
    <w:p w:rsidR="003D7EDA" w:rsidRDefault="00E93D52">
      <w:pPr>
        <w:spacing w:line="400" w:lineRule="exact"/>
        <w:ind w:firstLineChars="200" w:firstLine="480"/>
        <w:rPr>
          <w:rFonts w:ascii="宋体" w:hAnsi="宋体"/>
          <w:sz w:val="24"/>
          <w:szCs w:val="24"/>
        </w:rPr>
      </w:pPr>
      <w:r>
        <w:rPr>
          <w:rFonts w:ascii="宋体" w:hAnsi="宋体"/>
          <w:sz w:val="24"/>
          <w:szCs w:val="24"/>
        </w:rPr>
        <w:t>战略性新兴产业主要为高科技性</w:t>
      </w:r>
      <w:r>
        <w:rPr>
          <w:rFonts w:ascii="宋体" w:hAnsi="宋体" w:hint="eastAsia"/>
          <w:sz w:val="24"/>
          <w:szCs w:val="24"/>
        </w:rPr>
        <w:t>、</w:t>
      </w:r>
      <w:r>
        <w:rPr>
          <w:rFonts w:ascii="宋体" w:hAnsi="宋体"/>
          <w:sz w:val="24"/>
          <w:szCs w:val="24"/>
        </w:rPr>
        <w:t>高风险性的中小型企业</w:t>
      </w:r>
      <w:r>
        <w:rPr>
          <w:rFonts w:ascii="宋体" w:hAnsi="宋体" w:hint="eastAsia"/>
          <w:sz w:val="24"/>
          <w:szCs w:val="24"/>
        </w:rPr>
        <w:t>。</w:t>
      </w:r>
      <w:r>
        <w:rPr>
          <w:rFonts w:ascii="宋体" w:hAnsi="宋体"/>
          <w:sz w:val="24"/>
          <w:szCs w:val="24"/>
        </w:rPr>
        <w:t>高科技属性意味着企业需要大量资金进行研发</w:t>
      </w:r>
      <w:r>
        <w:rPr>
          <w:rFonts w:ascii="宋体" w:hAnsi="宋体" w:hint="eastAsia"/>
          <w:sz w:val="24"/>
          <w:szCs w:val="24"/>
        </w:rPr>
        <w:t>从而实现技术创新。而高风险性和中小型企业属性又导致企业难以获得银行信贷的大力支持。据调查显示，“十二五”期间，战略性新兴产业投资资金主要来自国家预算内资金、国内</w:t>
      </w:r>
      <w:r w:rsidR="00006039">
        <w:rPr>
          <w:rFonts w:ascii="宋体" w:hAnsi="宋体" w:hint="eastAsia"/>
          <w:sz w:val="24"/>
          <w:szCs w:val="24"/>
        </w:rPr>
        <w:t>贷款、利用外资、自筹资金以及其他资金。其中，自筹资金和国内贷款是</w:t>
      </w:r>
      <w:r>
        <w:rPr>
          <w:rFonts w:ascii="宋体" w:hAnsi="宋体" w:hint="eastAsia"/>
          <w:sz w:val="24"/>
          <w:szCs w:val="24"/>
        </w:rPr>
        <w:t>最主要的资金来源，两者合计</w:t>
      </w:r>
      <w:proofErr w:type="gramStart"/>
      <w:r>
        <w:rPr>
          <w:rFonts w:ascii="宋体" w:hAnsi="宋体" w:hint="eastAsia"/>
          <w:sz w:val="24"/>
          <w:szCs w:val="24"/>
        </w:rPr>
        <w:t>年均占</w:t>
      </w:r>
      <w:proofErr w:type="gramEnd"/>
      <w:r>
        <w:rPr>
          <w:rFonts w:ascii="宋体" w:hAnsi="宋体" w:hint="eastAsia"/>
          <w:sz w:val="24"/>
          <w:szCs w:val="24"/>
        </w:rPr>
        <w:t>比超过90%。自筹资金占比呈逐年上升态势，国内贷款占比呈逐渐下降趋势。所以战略性新兴产业主要通过直接融资渠道获得资金支持</w:t>
      </w:r>
      <w:r>
        <w:rPr>
          <w:rStyle w:val="a8"/>
          <w:rFonts w:ascii="宋体" w:hAnsi="宋体"/>
          <w:sz w:val="24"/>
          <w:szCs w:val="24"/>
        </w:rPr>
        <w:footnoteReference w:id="20"/>
      </w:r>
      <w:r>
        <w:rPr>
          <w:rFonts w:ascii="宋体" w:hAnsi="宋体" w:hint="eastAsia"/>
          <w:sz w:val="24"/>
          <w:szCs w:val="24"/>
        </w:rPr>
        <w:t>。</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蒋亚朋，王义茹(2015)通过对创业</w:t>
      </w:r>
      <w:proofErr w:type="gramStart"/>
      <w:r>
        <w:rPr>
          <w:rFonts w:ascii="宋体" w:hAnsi="宋体" w:hint="eastAsia"/>
          <w:sz w:val="24"/>
          <w:szCs w:val="24"/>
        </w:rPr>
        <w:t>板整体</w:t>
      </w:r>
      <w:proofErr w:type="gramEnd"/>
      <w:r>
        <w:rPr>
          <w:rFonts w:ascii="宋体" w:hAnsi="宋体" w:hint="eastAsia"/>
          <w:sz w:val="24"/>
          <w:szCs w:val="24"/>
        </w:rPr>
        <w:t>上市公司数据研究分析发现，内部融资、股权融资及政府补助对公司</w:t>
      </w:r>
      <w:r>
        <w:rPr>
          <w:rFonts w:ascii="Times New Roman" w:hAnsi="Times New Roman" w:cs="Times New Roman"/>
          <w:sz w:val="24"/>
          <w:szCs w:val="24"/>
        </w:rPr>
        <w:t>R&amp;D</w:t>
      </w:r>
      <w:r>
        <w:rPr>
          <w:rFonts w:ascii="宋体" w:hAnsi="宋体" w:hint="eastAsia"/>
          <w:sz w:val="24"/>
          <w:szCs w:val="24"/>
        </w:rPr>
        <w:t>投入的强度起到了正向的推动作用</w:t>
      </w:r>
      <w:r>
        <w:rPr>
          <w:rStyle w:val="a8"/>
          <w:rFonts w:ascii="宋体" w:hAnsi="宋体"/>
          <w:sz w:val="24"/>
          <w:szCs w:val="24"/>
        </w:rPr>
        <w:footnoteReference w:id="21"/>
      </w:r>
      <w:r>
        <w:rPr>
          <w:rFonts w:ascii="宋体" w:hAnsi="宋体" w:hint="eastAsia"/>
          <w:sz w:val="24"/>
          <w:szCs w:val="24"/>
        </w:rPr>
        <w:t>。在直接融资中，相较于债券融资，企业往往偏向于优先选择股权融资。由于</w:t>
      </w:r>
      <w:r>
        <w:rPr>
          <w:rFonts w:ascii="Times New Roman" w:hAnsi="Times New Roman" w:cs="Times New Roman"/>
          <w:sz w:val="24"/>
          <w:szCs w:val="24"/>
        </w:rPr>
        <w:t>R&amp;D</w:t>
      </w:r>
      <w:r>
        <w:rPr>
          <w:rFonts w:ascii="宋体" w:hAnsi="宋体" w:hint="eastAsia"/>
          <w:sz w:val="24"/>
          <w:szCs w:val="24"/>
        </w:rPr>
        <w:t>活动的高风险性和投资回报期较长等特点，战略性新兴产业企业的</w:t>
      </w:r>
      <w:r>
        <w:rPr>
          <w:rFonts w:ascii="Times New Roman" w:hAnsi="Times New Roman" w:cs="Times New Roman"/>
          <w:sz w:val="24"/>
          <w:szCs w:val="24"/>
        </w:rPr>
        <w:t>R&amp;D</w:t>
      </w:r>
      <w:r>
        <w:rPr>
          <w:rFonts w:ascii="Times New Roman" w:hAnsi="Times New Roman" w:cs="Times New Roman" w:hint="eastAsia"/>
          <w:sz w:val="24"/>
          <w:szCs w:val="24"/>
        </w:rPr>
        <w:t>项目</w:t>
      </w:r>
      <w:r>
        <w:rPr>
          <w:rFonts w:ascii="宋体" w:hAnsi="宋体" w:hint="eastAsia"/>
          <w:sz w:val="24"/>
          <w:szCs w:val="24"/>
        </w:rPr>
        <w:t>较难得到债权资金支持。而股权融资除了与企业融资特点相适外，还没有还本付息的财务压力，</w:t>
      </w:r>
      <w:r>
        <w:rPr>
          <w:rFonts w:ascii="宋体" w:hAnsi="宋体"/>
          <w:sz w:val="24"/>
          <w:szCs w:val="24"/>
        </w:rPr>
        <w:t>可提高企业抗风险能力</w:t>
      </w:r>
      <w:r>
        <w:rPr>
          <w:rFonts w:ascii="宋体" w:hAnsi="宋体" w:hint="eastAsia"/>
          <w:sz w:val="24"/>
          <w:szCs w:val="24"/>
        </w:rPr>
        <w:t>。另外，股权投资者更加看重企业未来的成长性，因此愿意承担高风险并提供长期资金支持。同时股东会参与企业的监督管理，在一定程度上减轻企业进行</w:t>
      </w:r>
      <w:r>
        <w:rPr>
          <w:rFonts w:ascii="Times New Roman" w:hAnsi="Times New Roman" w:cs="Times New Roman"/>
          <w:sz w:val="24"/>
          <w:szCs w:val="24"/>
        </w:rPr>
        <w:t>R&amp;D</w:t>
      </w:r>
      <w:r>
        <w:rPr>
          <w:rFonts w:ascii="宋体" w:hAnsi="宋体" w:hint="eastAsia"/>
          <w:sz w:val="24"/>
          <w:szCs w:val="24"/>
        </w:rPr>
        <w:t>活动时产生的逆向选择和道德风险问题。所业企业更愿意选择股权融资进行</w:t>
      </w:r>
      <w:r>
        <w:rPr>
          <w:rFonts w:ascii="Times New Roman" w:hAnsi="Times New Roman" w:cs="Times New Roman"/>
          <w:sz w:val="24"/>
          <w:szCs w:val="24"/>
        </w:rPr>
        <w:t>R&amp;D</w:t>
      </w:r>
      <w:r>
        <w:rPr>
          <w:rFonts w:ascii="宋体" w:hAnsi="宋体" w:hint="eastAsia"/>
          <w:sz w:val="24"/>
          <w:szCs w:val="24"/>
        </w:rPr>
        <w:t>活动，促进企业的</w:t>
      </w:r>
      <w:r>
        <w:rPr>
          <w:rFonts w:ascii="Times New Roman" w:hAnsi="Times New Roman" w:cs="Times New Roman"/>
          <w:sz w:val="24"/>
          <w:szCs w:val="24"/>
        </w:rPr>
        <w:t>R&amp;D</w:t>
      </w:r>
      <w:r>
        <w:rPr>
          <w:rFonts w:ascii="宋体" w:hAnsi="宋体" w:hint="eastAsia"/>
          <w:sz w:val="24"/>
          <w:szCs w:val="24"/>
        </w:rPr>
        <w:t>投入。</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战略性新兴产业大多处于生命周期中的萌芽期和成长期。在初创期，因为有较高的财务风险和信息风险，且难以获得银行信贷，所以企业一般首选成本最低、最安全的内源融资。另外，政府补助、风险投资也是企业的主要资金来源；处于成长期的企业发展速度较快，有部分盈利，但同时也面临着更大的资金需求。此时获取银行贷款难度降低，但容易有较高的财务杠杆，因此企业还是倾向于内源</w:t>
      </w:r>
      <w:r>
        <w:rPr>
          <w:rFonts w:ascii="宋体" w:hAnsi="宋体" w:hint="eastAsia"/>
          <w:sz w:val="24"/>
          <w:szCs w:val="24"/>
        </w:rPr>
        <w:lastRenderedPageBreak/>
        <w:t>融资和直接融资。此时，股权融资是较有利的方式，企业可以通过公开上市获取资金，同时也有利于初期风险资本的退出。</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因此，结合战略性新兴产业自身特点、</w:t>
      </w:r>
      <w:r>
        <w:rPr>
          <w:rFonts w:ascii="Times New Roman" w:hAnsi="Times New Roman" w:cs="Times New Roman"/>
          <w:sz w:val="24"/>
          <w:szCs w:val="24"/>
        </w:rPr>
        <w:t>R&amp;D</w:t>
      </w:r>
      <w:r>
        <w:rPr>
          <w:rFonts w:ascii="宋体" w:hAnsi="宋体" w:hint="eastAsia"/>
          <w:sz w:val="24"/>
          <w:szCs w:val="24"/>
        </w:rPr>
        <w:t>活动的特殊性、产业生命周期特点等分析，发现股权融资是战略性新兴产业一个较优的融资方式。</w:t>
      </w:r>
    </w:p>
    <w:p w:rsidR="00335A76" w:rsidRDefault="00335A76" w:rsidP="00335A76">
      <w:pPr>
        <w:spacing w:line="400" w:lineRule="exact"/>
        <w:rPr>
          <w:rFonts w:ascii="宋体" w:hAnsi="宋体"/>
          <w:sz w:val="24"/>
          <w:szCs w:val="24"/>
        </w:rPr>
      </w:pPr>
    </w:p>
    <w:p w:rsidR="00335A76" w:rsidRPr="005F57F0" w:rsidRDefault="00621E9E" w:rsidP="005F57F0">
      <w:pPr>
        <w:pStyle w:val="a4"/>
        <w:numPr>
          <w:ilvl w:val="2"/>
          <w:numId w:val="4"/>
        </w:numPr>
        <w:ind w:firstLineChars="0"/>
        <w:outlineLvl w:val="2"/>
        <w:rPr>
          <w:rFonts w:ascii="黑体" w:eastAsia="黑体" w:hAnsi="黑体"/>
          <w:sz w:val="24"/>
          <w:szCs w:val="24"/>
        </w:rPr>
      </w:pPr>
      <w:r>
        <w:rPr>
          <w:rFonts w:ascii="黑体" w:eastAsia="黑体" w:hAnsi="黑体" w:hint="eastAsia"/>
          <w:sz w:val="24"/>
          <w:szCs w:val="24"/>
        </w:rPr>
        <w:t xml:space="preserve"> </w:t>
      </w:r>
      <w:r w:rsidR="004052A2" w:rsidRPr="005F57F0">
        <w:rPr>
          <w:rFonts w:ascii="黑体" w:eastAsia="黑体" w:hAnsi="黑体" w:hint="eastAsia"/>
          <w:sz w:val="24"/>
          <w:szCs w:val="24"/>
        </w:rPr>
        <w:t>股权融资对战略性新兴产业发展的影响</w:t>
      </w:r>
    </w:p>
    <w:p w:rsidR="004052A2" w:rsidRDefault="00621E9E" w:rsidP="004052A2">
      <w:pPr>
        <w:pStyle w:val="a4"/>
        <w:numPr>
          <w:ilvl w:val="0"/>
          <w:numId w:val="24"/>
        </w:numPr>
        <w:ind w:left="0" w:firstLineChars="0" w:firstLine="0"/>
        <w:outlineLvl w:val="3"/>
        <w:rPr>
          <w:rFonts w:ascii="华文楷体" w:eastAsia="华文楷体" w:hAnsi="华文楷体"/>
          <w:sz w:val="24"/>
          <w:szCs w:val="24"/>
        </w:rPr>
      </w:pPr>
      <w:r>
        <w:rPr>
          <w:rFonts w:ascii="华文楷体" w:eastAsia="华文楷体" w:hAnsi="华文楷体" w:hint="eastAsia"/>
          <w:sz w:val="24"/>
          <w:szCs w:val="24"/>
        </w:rPr>
        <w:t xml:space="preserve"> </w:t>
      </w:r>
      <w:r w:rsidR="004052A2">
        <w:rPr>
          <w:rFonts w:ascii="华文楷体" w:eastAsia="华文楷体" w:hAnsi="华文楷体" w:hint="eastAsia"/>
          <w:sz w:val="24"/>
          <w:szCs w:val="24"/>
        </w:rPr>
        <w:t>股权融资的积极效应</w:t>
      </w:r>
    </w:p>
    <w:p w:rsidR="004052A2" w:rsidRDefault="004052A2" w:rsidP="004052A2">
      <w:pPr>
        <w:spacing w:line="400" w:lineRule="exact"/>
        <w:ind w:firstLineChars="200" w:firstLine="480"/>
        <w:rPr>
          <w:sz w:val="24"/>
          <w:szCs w:val="24"/>
        </w:rPr>
      </w:pPr>
      <w:r>
        <w:rPr>
          <w:rFonts w:hint="eastAsia"/>
          <w:sz w:val="24"/>
          <w:szCs w:val="24"/>
        </w:rPr>
        <w:t>我国资本市场虽发展时间较短，但也高速发展增长，取得了非常大的成就。在此过程中，政府持续强调推进股权融资和发展多层次资本市场的重要性。战略性新兴产业具有高科技和高风险的特征，导致银行信贷等间接融资难以满足其资金需求，证券市场为上市公司提供了进行外源融资的快速便利渠道，多层次资本市场的建立有助于战略性新兴产业缓解融资困境，降低成本。对于战略性新兴产业来说，股权融资的优点在于：第一，相比债务融资，股权融资没有到期还本付息的财务压力，在企业资金不足且有持续较大的资金需求的情况下，股权融资能选择最优资产组合方式为企业提供资金；第二，股权融资通过将风险转移给众多股权投资者，从而有效分散战略性新兴产业企业的高风险。且股权投资者大多看重企业的成长性，所以愿意承担</w:t>
      </w:r>
      <w:r>
        <w:rPr>
          <w:sz w:val="24"/>
          <w:szCs w:val="24"/>
        </w:rPr>
        <w:t>R&amp;D</w:t>
      </w:r>
      <w:r>
        <w:rPr>
          <w:rFonts w:hint="eastAsia"/>
          <w:sz w:val="24"/>
          <w:szCs w:val="24"/>
        </w:rPr>
        <w:t>项目的风险，提高了战略性新兴产业创新的积极性；第三，资产负债率的提升不利于企业成长能力和盈利能力的提升，上市公司通过发行股票筹资可以使资产负债率保持一个较低合理水平；第四，股权融资下，股东可以参与企业的经营管理与监督，这可在一定程度上减轻道德风险问题。</w:t>
      </w:r>
    </w:p>
    <w:p w:rsidR="004052A2" w:rsidRDefault="004052A2" w:rsidP="004052A2">
      <w:pPr>
        <w:spacing w:line="400" w:lineRule="exact"/>
        <w:ind w:firstLineChars="200" w:firstLine="480"/>
        <w:rPr>
          <w:sz w:val="24"/>
          <w:szCs w:val="24"/>
        </w:rPr>
      </w:pPr>
    </w:p>
    <w:p w:rsidR="004052A2" w:rsidRDefault="00621E9E" w:rsidP="004052A2">
      <w:pPr>
        <w:pStyle w:val="a4"/>
        <w:numPr>
          <w:ilvl w:val="0"/>
          <w:numId w:val="24"/>
        </w:numPr>
        <w:ind w:left="0" w:firstLineChars="0" w:firstLine="0"/>
        <w:outlineLvl w:val="3"/>
        <w:rPr>
          <w:rFonts w:ascii="华文楷体" w:eastAsia="华文楷体" w:hAnsi="华文楷体"/>
          <w:sz w:val="24"/>
          <w:szCs w:val="24"/>
        </w:rPr>
      </w:pPr>
      <w:r>
        <w:rPr>
          <w:rFonts w:ascii="华文楷体" w:eastAsia="华文楷体" w:hAnsi="华文楷体" w:hint="eastAsia"/>
          <w:sz w:val="24"/>
          <w:szCs w:val="24"/>
        </w:rPr>
        <w:t xml:space="preserve"> </w:t>
      </w:r>
      <w:r w:rsidR="004052A2">
        <w:rPr>
          <w:rFonts w:ascii="华文楷体" w:eastAsia="华文楷体" w:hAnsi="华文楷体" w:hint="eastAsia"/>
          <w:sz w:val="24"/>
          <w:szCs w:val="24"/>
        </w:rPr>
        <w:t>股权融资对战略性新兴产业R&amp;D活动的支持分析</w:t>
      </w:r>
    </w:p>
    <w:p w:rsidR="004052A2" w:rsidRDefault="004052A2" w:rsidP="004052A2">
      <w:pPr>
        <w:spacing w:line="400" w:lineRule="exact"/>
        <w:ind w:firstLineChars="200" w:firstLine="480"/>
        <w:rPr>
          <w:rFonts w:ascii="宋体" w:hAnsi="宋体"/>
          <w:sz w:val="24"/>
          <w:szCs w:val="24"/>
        </w:rPr>
      </w:pPr>
      <w:r>
        <w:rPr>
          <w:rFonts w:ascii="宋体" w:hAnsi="宋体" w:hint="eastAsia"/>
          <w:sz w:val="24"/>
          <w:szCs w:val="24"/>
        </w:rPr>
        <w:t>对于战略性新兴产业来说，科技创新是其核心竞争力，而科技创新需要进行大量</w:t>
      </w:r>
      <w:r>
        <w:rPr>
          <w:rFonts w:ascii="Times New Roman" w:hAnsi="Times New Roman" w:cs="Times New Roman"/>
          <w:sz w:val="24"/>
          <w:szCs w:val="24"/>
        </w:rPr>
        <w:t>R&amp;D</w:t>
      </w:r>
      <w:r>
        <w:rPr>
          <w:rFonts w:ascii="宋体" w:hAnsi="宋体" w:hint="eastAsia"/>
          <w:sz w:val="24"/>
          <w:szCs w:val="24"/>
        </w:rPr>
        <w:t>活动，需要大量资金进行</w:t>
      </w:r>
      <w:r>
        <w:rPr>
          <w:rFonts w:ascii="Times New Roman" w:hAnsi="Times New Roman" w:cs="Times New Roman"/>
          <w:sz w:val="24"/>
          <w:szCs w:val="24"/>
        </w:rPr>
        <w:t>R&amp;D</w:t>
      </w:r>
      <w:r>
        <w:rPr>
          <w:rFonts w:ascii="宋体" w:hAnsi="宋体" w:hint="eastAsia"/>
          <w:sz w:val="24"/>
          <w:szCs w:val="24"/>
        </w:rPr>
        <w:t>投入。同时，</w:t>
      </w:r>
      <w:r>
        <w:rPr>
          <w:rFonts w:ascii="Times New Roman" w:hAnsi="Times New Roman" w:cs="Times New Roman"/>
          <w:sz w:val="24"/>
          <w:szCs w:val="24"/>
        </w:rPr>
        <w:t>R&amp;D</w:t>
      </w:r>
      <w:r>
        <w:rPr>
          <w:rFonts w:ascii="宋体" w:hAnsi="宋体" w:hint="eastAsia"/>
          <w:sz w:val="24"/>
          <w:szCs w:val="24"/>
        </w:rPr>
        <w:t>活动具有高风险性和投资回报期较长的特点，债务融资不适配。研究结论显示，股权融资对企业的</w:t>
      </w:r>
      <w:r>
        <w:rPr>
          <w:rFonts w:ascii="Times New Roman" w:hAnsi="Times New Roman" w:cs="Times New Roman"/>
          <w:sz w:val="24"/>
          <w:szCs w:val="24"/>
        </w:rPr>
        <w:t>R&amp;D</w:t>
      </w:r>
      <w:r>
        <w:rPr>
          <w:rFonts w:ascii="宋体" w:hAnsi="宋体" w:hint="eastAsia"/>
          <w:sz w:val="24"/>
          <w:szCs w:val="24"/>
        </w:rPr>
        <w:t>活动有积极的促进作用。一是股权投资者更看重企业的成长性。债券投资者期望更稳定的投资收益，对风险的承担较弱，但股权投资者则更关注</w:t>
      </w:r>
      <w:r>
        <w:rPr>
          <w:rFonts w:ascii="Times New Roman" w:hAnsi="Times New Roman" w:cs="Times New Roman"/>
          <w:sz w:val="24"/>
          <w:szCs w:val="24"/>
        </w:rPr>
        <w:t>R&amp;D</w:t>
      </w:r>
      <w:r>
        <w:rPr>
          <w:rFonts w:ascii="宋体" w:hAnsi="宋体" w:hint="eastAsia"/>
          <w:sz w:val="24"/>
          <w:szCs w:val="24"/>
        </w:rPr>
        <w:t>投入给企业创造的发展优势，风险承担水平更高，从而积极推进战略性新兴产业企业进行</w:t>
      </w:r>
      <w:r>
        <w:rPr>
          <w:rFonts w:ascii="Times New Roman" w:hAnsi="Times New Roman" w:cs="Times New Roman"/>
          <w:sz w:val="24"/>
          <w:szCs w:val="24"/>
        </w:rPr>
        <w:t>R&amp;D</w:t>
      </w:r>
      <w:r>
        <w:rPr>
          <w:rFonts w:ascii="宋体" w:hAnsi="宋体" w:hint="eastAsia"/>
          <w:sz w:val="24"/>
          <w:szCs w:val="24"/>
        </w:rPr>
        <w:t>活动；二是战略性新兴产业的</w:t>
      </w:r>
      <w:r>
        <w:rPr>
          <w:rFonts w:ascii="Times New Roman" w:hAnsi="Times New Roman" w:cs="Times New Roman"/>
          <w:sz w:val="24"/>
          <w:szCs w:val="24"/>
        </w:rPr>
        <w:t>R&amp;D</w:t>
      </w:r>
      <w:r>
        <w:rPr>
          <w:rFonts w:ascii="宋体" w:hAnsi="宋体" w:hint="eastAsia"/>
          <w:sz w:val="24"/>
          <w:szCs w:val="24"/>
        </w:rPr>
        <w:t>活动需要持续的资金投入，上市企业可以通过股票增发的方式，根据企业不同阶段的资金需求获取所需资金。</w:t>
      </w:r>
    </w:p>
    <w:p w:rsidR="004052A2" w:rsidRDefault="004052A2" w:rsidP="004052A2">
      <w:pPr>
        <w:rPr>
          <w:rFonts w:ascii="宋体" w:hAnsi="宋体"/>
          <w:sz w:val="24"/>
          <w:szCs w:val="24"/>
        </w:rPr>
      </w:pPr>
      <w:bookmarkStart w:id="82" w:name="_Toc2109095"/>
    </w:p>
    <w:p w:rsidR="003D7EDA" w:rsidRDefault="00621E9E" w:rsidP="005F57F0">
      <w:pPr>
        <w:pStyle w:val="a4"/>
        <w:numPr>
          <w:ilvl w:val="2"/>
          <w:numId w:val="4"/>
        </w:numPr>
        <w:ind w:firstLineChars="0"/>
        <w:outlineLvl w:val="2"/>
        <w:rPr>
          <w:rFonts w:ascii="黑体" w:eastAsia="黑体" w:hAnsi="黑体"/>
          <w:sz w:val="24"/>
          <w:szCs w:val="24"/>
        </w:rPr>
      </w:pPr>
      <w:r>
        <w:rPr>
          <w:rFonts w:ascii="黑体" w:eastAsia="黑体" w:hAnsi="黑体" w:hint="eastAsia"/>
          <w:sz w:val="24"/>
          <w:szCs w:val="24"/>
        </w:rPr>
        <w:t xml:space="preserve"> </w:t>
      </w:r>
      <w:r w:rsidR="00E93D52">
        <w:rPr>
          <w:rFonts w:ascii="黑体" w:eastAsia="黑体" w:hAnsi="黑体" w:hint="eastAsia"/>
          <w:sz w:val="24"/>
          <w:szCs w:val="24"/>
        </w:rPr>
        <w:t>战略性新兴产业的金融支持现状</w:t>
      </w:r>
      <w:bookmarkEnd w:id="82"/>
    </w:p>
    <w:p w:rsidR="003D7EDA" w:rsidRPr="00621E9E" w:rsidRDefault="00E93D52" w:rsidP="00621E9E">
      <w:pPr>
        <w:pStyle w:val="a4"/>
        <w:numPr>
          <w:ilvl w:val="0"/>
          <w:numId w:val="34"/>
        </w:numPr>
        <w:ind w:firstLineChars="0"/>
        <w:outlineLvl w:val="3"/>
        <w:rPr>
          <w:rFonts w:ascii="华文楷体" w:eastAsia="华文楷体" w:hAnsi="华文楷体"/>
          <w:sz w:val="24"/>
          <w:szCs w:val="24"/>
        </w:rPr>
      </w:pPr>
      <w:bookmarkStart w:id="83" w:name="_Toc2109096"/>
      <w:r w:rsidRPr="00621E9E">
        <w:rPr>
          <w:rFonts w:ascii="华文楷体" w:eastAsia="华文楷体" w:hAnsi="华文楷体" w:hint="eastAsia"/>
          <w:sz w:val="24"/>
          <w:szCs w:val="24"/>
        </w:rPr>
        <w:t>政策性金融</w:t>
      </w:r>
      <w:bookmarkEnd w:id="83"/>
    </w:p>
    <w:p w:rsidR="003D7EDA" w:rsidRDefault="00E93D52">
      <w:pPr>
        <w:spacing w:line="400" w:lineRule="exact"/>
        <w:ind w:firstLineChars="200" w:firstLine="480"/>
        <w:rPr>
          <w:sz w:val="24"/>
          <w:szCs w:val="24"/>
        </w:rPr>
      </w:pPr>
      <w:r>
        <w:rPr>
          <w:sz w:val="24"/>
          <w:szCs w:val="24"/>
        </w:rPr>
        <w:lastRenderedPageBreak/>
        <w:t>为支持战略性新兴产业发展</w:t>
      </w:r>
      <w:r>
        <w:rPr>
          <w:rFonts w:hint="eastAsia"/>
          <w:sz w:val="24"/>
          <w:szCs w:val="24"/>
        </w:rPr>
        <w:t>，“十二五”期间，我国各级政府设立了多种专项扶持资金，有针对性地对各类企业发展提供专项资助和扶持。设立创业投资基金，通过创业投资企业或以股权投资模式直接投资创业企业等方式，引导社会资金流入初创期、成长期的新兴企业，来助推其发展。此外，还为战略性新兴产业提供财政贴息支持，主要是通过贷款贴息的方式进行补助。</w:t>
      </w:r>
    </w:p>
    <w:p w:rsidR="00CC5BAD" w:rsidRDefault="00CC5BAD">
      <w:pPr>
        <w:spacing w:line="400" w:lineRule="exact"/>
        <w:ind w:firstLineChars="200" w:firstLine="480"/>
        <w:rPr>
          <w:sz w:val="24"/>
          <w:szCs w:val="24"/>
        </w:rPr>
      </w:pPr>
    </w:p>
    <w:p w:rsidR="003D7EDA" w:rsidRPr="00621E9E" w:rsidRDefault="00E93D52" w:rsidP="00621E9E">
      <w:pPr>
        <w:pStyle w:val="a4"/>
        <w:numPr>
          <w:ilvl w:val="0"/>
          <w:numId w:val="34"/>
        </w:numPr>
        <w:ind w:firstLineChars="0"/>
        <w:outlineLvl w:val="3"/>
        <w:rPr>
          <w:rFonts w:ascii="华文楷体" w:eastAsia="华文楷体" w:hAnsi="华文楷体"/>
          <w:sz w:val="24"/>
          <w:szCs w:val="24"/>
        </w:rPr>
      </w:pPr>
      <w:bookmarkStart w:id="84" w:name="_Toc2109097"/>
      <w:r w:rsidRPr="00621E9E">
        <w:rPr>
          <w:rFonts w:ascii="华文楷体" w:eastAsia="华文楷体" w:hAnsi="华文楷体"/>
          <w:sz w:val="24"/>
          <w:szCs w:val="24"/>
        </w:rPr>
        <w:t>银行信贷</w:t>
      </w:r>
      <w:bookmarkEnd w:id="84"/>
    </w:p>
    <w:p w:rsidR="003D7EDA" w:rsidRDefault="00E93D52">
      <w:pPr>
        <w:spacing w:line="400" w:lineRule="exact"/>
        <w:ind w:firstLineChars="200" w:firstLine="480"/>
        <w:rPr>
          <w:rFonts w:ascii="宋体" w:hAnsi="宋体"/>
          <w:sz w:val="24"/>
          <w:szCs w:val="24"/>
        </w:rPr>
      </w:pPr>
      <w:r>
        <w:rPr>
          <w:rFonts w:ascii="宋体" w:hAnsi="宋体"/>
          <w:sz w:val="24"/>
          <w:szCs w:val="24"/>
        </w:rPr>
        <w:t>数据显示</w:t>
      </w:r>
      <w:r>
        <w:rPr>
          <w:rFonts w:ascii="宋体" w:hAnsi="宋体" w:hint="eastAsia"/>
          <w:sz w:val="24"/>
          <w:szCs w:val="24"/>
        </w:rPr>
        <w:t>，“十二五”期间，银行贷款占战略性新兴产业资金总供给的32%。根据中国人民银行统计数据显示，截至2018年12月末，我国社会融资规模存量为200.75</w:t>
      </w:r>
      <w:proofErr w:type="gramStart"/>
      <w:r>
        <w:rPr>
          <w:rFonts w:ascii="宋体" w:hAnsi="宋体" w:hint="eastAsia"/>
          <w:sz w:val="24"/>
          <w:szCs w:val="24"/>
        </w:rPr>
        <w:t>万亿</w:t>
      </w:r>
      <w:proofErr w:type="gramEnd"/>
      <w:r>
        <w:rPr>
          <w:rFonts w:ascii="宋体" w:hAnsi="宋体" w:hint="eastAsia"/>
          <w:sz w:val="24"/>
          <w:szCs w:val="24"/>
        </w:rPr>
        <w:t>元，银行业对实体经济发放的本外币贷款余额为136.9</w:t>
      </w:r>
      <w:proofErr w:type="gramStart"/>
      <w:r>
        <w:rPr>
          <w:rFonts w:ascii="宋体" w:hAnsi="宋体" w:hint="eastAsia"/>
          <w:sz w:val="24"/>
          <w:szCs w:val="24"/>
        </w:rPr>
        <w:t>万亿</w:t>
      </w:r>
      <w:proofErr w:type="gramEnd"/>
      <w:r>
        <w:rPr>
          <w:rFonts w:ascii="宋体" w:hAnsi="宋体" w:hint="eastAsia"/>
          <w:sz w:val="24"/>
          <w:szCs w:val="24"/>
        </w:rPr>
        <w:t>元，占比约68.2%，银行贷款仍为实体产业外部融资的主要资金来源。此外，国家发展改革委与国家开发银行、中国进出口银行分别签署《关于支持战略性新兴产业发展的战略合作协议》，国家开发银行、中国进出口银行“十三五”时期将分别安排不低于1.5</w:t>
      </w:r>
      <w:proofErr w:type="gramStart"/>
      <w:r>
        <w:rPr>
          <w:rFonts w:ascii="宋体" w:hAnsi="宋体" w:hint="eastAsia"/>
          <w:sz w:val="24"/>
          <w:szCs w:val="24"/>
        </w:rPr>
        <w:t>万亿</w:t>
      </w:r>
      <w:proofErr w:type="gramEnd"/>
      <w:r>
        <w:rPr>
          <w:rFonts w:ascii="宋体" w:hAnsi="宋体" w:hint="eastAsia"/>
          <w:sz w:val="24"/>
          <w:szCs w:val="24"/>
        </w:rPr>
        <w:t>元、8000亿元融资总量支持战略性新兴产业。</w:t>
      </w:r>
    </w:p>
    <w:p w:rsidR="00CC5BAD" w:rsidRDefault="00CC5BAD">
      <w:pPr>
        <w:spacing w:line="400" w:lineRule="exact"/>
        <w:ind w:firstLineChars="200" w:firstLine="480"/>
        <w:rPr>
          <w:rFonts w:ascii="宋体" w:hAnsi="宋体"/>
          <w:sz w:val="24"/>
          <w:szCs w:val="24"/>
        </w:rPr>
      </w:pPr>
    </w:p>
    <w:p w:rsidR="003D7EDA" w:rsidRPr="00621E9E" w:rsidRDefault="00E93D52" w:rsidP="00621E9E">
      <w:pPr>
        <w:pStyle w:val="a4"/>
        <w:numPr>
          <w:ilvl w:val="0"/>
          <w:numId w:val="34"/>
        </w:numPr>
        <w:ind w:firstLineChars="0"/>
        <w:outlineLvl w:val="3"/>
        <w:rPr>
          <w:rFonts w:ascii="华文楷体" w:eastAsia="华文楷体" w:hAnsi="华文楷体"/>
          <w:sz w:val="24"/>
          <w:szCs w:val="24"/>
        </w:rPr>
      </w:pPr>
      <w:bookmarkStart w:id="85" w:name="_Toc2109098"/>
      <w:r w:rsidRPr="00621E9E">
        <w:rPr>
          <w:rFonts w:ascii="华文楷体" w:eastAsia="华文楷体" w:hAnsi="华文楷体" w:hint="eastAsia"/>
          <w:sz w:val="24"/>
          <w:szCs w:val="24"/>
        </w:rPr>
        <w:t>资本市场</w:t>
      </w:r>
      <w:bookmarkEnd w:id="85"/>
    </w:p>
    <w:p w:rsidR="003D7EDA" w:rsidRDefault="00E93D52" w:rsidP="00AA3CCA">
      <w:pPr>
        <w:spacing w:line="400" w:lineRule="exact"/>
        <w:ind w:firstLineChars="200" w:firstLine="480"/>
        <w:rPr>
          <w:rFonts w:ascii="宋体" w:hAnsi="宋体"/>
          <w:sz w:val="24"/>
          <w:szCs w:val="24"/>
        </w:rPr>
      </w:pPr>
      <w:r>
        <w:rPr>
          <w:rFonts w:ascii="宋体" w:hAnsi="宋体" w:hint="eastAsia"/>
          <w:sz w:val="24"/>
          <w:szCs w:val="24"/>
        </w:rPr>
        <w:t>中国资本市场形成了包含主板、创业板、新三板、区域性股权交易市场的多层次资本市场体系，其中创业板为战略性新兴产业上市的主要板块。在IPO提速的作用下，战略性新兴产业上市公司规模快速增长，2017年上半年，共有103家战新企业上市，半年内上市企业数为历年同期最高。国家信息中心统计数据显示，截至2017年底，A股上市公司中共有1467家战略性新兴产业企业，占上市公司总体的42.3%，具体上市情况如图表3。 2018年上半年，战略性新兴产业上市公司利润率为9.3%，高于同期上市公司总体（剔除金融类）1.0个百分点，盈利情况较好。</w:t>
      </w:r>
    </w:p>
    <w:p w:rsidR="003D7EDA" w:rsidRDefault="00AA3CCA" w:rsidP="00AA3CCA">
      <w:pPr>
        <w:spacing w:line="400" w:lineRule="exact"/>
        <w:ind w:firstLineChars="200" w:firstLine="420"/>
        <w:rPr>
          <w:rFonts w:ascii="宋体" w:hAnsi="宋体"/>
          <w:sz w:val="24"/>
          <w:szCs w:val="24"/>
        </w:rPr>
      </w:pPr>
      <w:r>
        <w:rPr>
          <w:noProof/>
        </w:rPr>
        <w:drawing>
          <wp:anchor distT="0" distB="0" distL="0" distR="0" simplePos="0" relativeHeight="251660288" behindDoc="0" locked="0" layoutInCell="1" allowOverlap="1" wp14:anchorId="7A0D4EB7" wp14:editId="6B91AE30">
            <wp:simplePos x="0" y="0"/>
            <wp:positionH relativeFrom="column">
              <wp:posOffset>257175</wp:posOffset>
            </wp:positionH>
            <wp:positionV relativeFrom="paragraph">
              <wp:posOffset>96520</wp:posOffset>
            </wp:positionV>
            <wp:extent cx="4829175" cy="1647825"/>
            <wp:effectExtent l="0" t="0" r="9525" b="9525"/>
            <wp:wrapNone/>
            <wp:docPr id="1031"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rsidR="003D7EDA" w:rsidRDefault="003D7EDA">
      <w:pPr>
        <w:spacing w:line="400" w:lineRule="exact"/>
        <w:ind w:firstLineChars="200" w:firstLine="480"/>
        <w:rPr>
          <w:rFonts w:ascii="宋体" w:hAnsi="宋体"/>
          <w:sz w:val="24"/>
          <w:szCs w:val="24"/>
        </w:rPr>
      </w:pPr>
    </w:p>
    <w:p w:rsidR="003D7EDA" w:rsidRDefault="003D7EDA" w:rsidP="00335A76">
      <w:pPr>
        <w:spacing w:line="400" w:lineRule="exact"/>
        <w:ind w:firstLineChars="200" w:firstLine="480"/>
        <w:rPr>
          <w:rFonts w:ascii="宋体" w:hAnsi="宋体"/>
          <w:sz w:val="24"/>
          <w:szCs w:val="24"/>
        </w:rPr>
      </w:pPr>
    </w:p>
    <w:p w:rsidR="003D7EDA" w:rsidRDefault="003D7EDA">
      <w:pPr>
        <w:spacing w:line="400" w:lineRule="exact"/>
        <w:ind w:firstLineChars="200" w:firstLine="480"/>
        <w:rPr>
          <w:rFonts w:ascii="宋体" w:hAnsi="宋体"/>
          <w:sz w:val="24"/>
          <w:szCs w:val="24"/>
        </w:rPr>
      </w:pPr>
    </w:p>
    <w:p w:rsidR="003D7EDA" w:rsidRDefault="003D7EDA" w:rsidP="00AA3CCA">
      <w:pPr>
        <w:spacing w:line="400" w:lineRule="exact"/>
        <w:rPr>
          <w:rFonts w:ascii="宋体" w:hAnsi="宋体"/>
          <w:sz w:val="24"/>
          <w:szCs w:val="24"/>
        </w:rPr>
      </w:pPr>
    </w:p>
    <w:p w:rsidR="00AA3CCA" w:rsidRDefault="00AA3CCA" w:rsidP="00AA3CCA">
      <w:pPr>
        <w:spacing w:line="400" w:lineRule="exact"/>
        <w:rPr>
          <w:rFonts w:ascii="宋体" w:hAnsi="宋体"/>
          <w:sz w:val="24"/>
          <w:szCs w:val="24"/>
        </w:rPr>
      </w:pPr>
    </w:p>
    <w:p w:rsidR="00AA3CCA" w:rsidRDefault="00AA3CCA" w:rsidP="004052A2">
      <w:pPr>
        <w:spacing w:line="400" w:lineRule="exact"/>
        <w:rPr>
          <w:rFonts w:ascii="宋体" w:hAnsi="宋体"/>
          <w:sz w:val="24"/>
          <w:szCs w:val="24"/>
        </w:rPr>
      </w:pPr>
    </w:p>
    <w:p w:rsidR="003D7EDA" w:rsidRDefault="00E93D52">
      <w:pPr>
        <w:spacing w:line="400" w:lineRule="exact"/>
        <w:ind w:firstLineChars="200" w:firstLine="420"/>
        <w:jc w:val="center"/>
        <w:rPr>
          <w:rFonts w:ascii="黑体" w:eastAsia="黑体" w:hAnsi="黑体"/>
          <w:sz w:val="24"/>
          <w:szCs w:val="24"/>
        </w:rPr>
      </w:pPr>
      <w:r>
        <w:rPr>
          <w:rFonts w:ascii="黑体" w:eastAsia="黑体" w:hAnsi="黑体" w:hint="eastAsia"/>
        </w:rPr>
        <w:t xml:space="preserve">图 </w:t>
      </w:r>
      <w:r>
        <w:rPr>
          <w:rFonts w:ascii="黑体" w:eastAsia="黑体" w:hAnsi="黑体"/>
        </w:rPr>
        <w:fldChar w:fldCharType="begin"/>
      </w:r>
      <w:r>
        <w:rPr>
          <w:rFonts w:ascii="黑体" w:eastAsia="黑体" w:hAnsi="黑体"/>
        </w:rPr>
        <w:instrText xml:space="preserve"> </w:instrText>
      </w:r>
      <w:r>
        <w:rPr>
          <w:rFonts w:ascii="黑体" w:eastAsia="黑体" w:hAnsi="黑体" w:hint="eastAsia"/>
        </w:rPr>
        <w:instrText>SEQ 图表 \* ARABIC</w:instrText>
      </w:r>
      <w:r>
        <w:rPr>
          <w:rFonts w:ascii="黑体" w:eastAsia="黑体" w:hAnsi="黑体"/>
        </w:rPr>
        <w:instrText xml:space="preserve"> </w:instrText>
      </w:r>
      <w:r>
        <w:rPr>
          <w:rFonts w:ascii="黑体" w:eastAsia="黑体" w:hAnsi="黑体"/>
        </w:rPr>
        <w:fldChar w:fldCharType="separate"/>
      </w:r>
      <w:r w:rsidR="00EE712F">
        <w:rPr>
          <w:rFonts w:ascii="黑体" w:eastAsia="黑体" w:hAnsi="黑体"/>
          <w:noProof/>
        </w:rPr>
        <w:t>3</w:t>
      </w:r>
      <w:r>
        <w:rPr>
          <w:rFonts w:ascii="黑体" w:eastAsia="黑体" w:hAnsi="黑体"/>
        </w:rPr>
        <w:fldChar w:fldCharType="end"/>
      </w:r>
      <w:r>
        <w:rPr>
          <w:rFonts w:ascii="黑体" w:eastAsia="黑体" w:hAnsi="黑体" w:hint="eastAsia"/>
        </w:rPr>
        <w:t xml:space="preserve"> 2017年战略性新兴产业企业上市情况</w:t>
      </w:r>
    </w:p>
    <w:p w:rsidR="003D7EDA" w:rsidRPr="00676982" w:rsidRDefault="00676982">
      <w:pPr>
        <w:spacing w:line="400" w:lineRule="exact"/>
        <w:rPr>
          <w:rFonts w:asciiTheme="minorEastAsia" w:eastAsiaTheme="minorEastAsia" w:hAnsiTheme="minorEastAsia"/>
          <w:szCs w:val="21"/>
        </w:rPr>
      </w:pPr>
      <w:r w:rsidRPr="00676982">
        <w:rPr>
          <w:rFonts w:asciiTheme="minorEastAsia" w:eastAsiaTheme="minorEastAsia" w:hAnsiTheme="minorEastAsia"/>
          <w:szCs w:val="21"/>
        </w:rPr>
        <w:t>数据来源</w:t>
      </w:r>
      <w:r w:rsidRPr="00676982">
        <w:rPr>
          <w:rFonts w:asciiTheme="minorEastAsia" w:eastAsiaTheme="minorEastAsia" w:hAnsiTheme="minorEastAsia" w:hint="eastAsia"/>
          <w:szCs w:val="21"/>
        </w:rPr>
        <w:t>：</w:t>
      </w:r>
      <w:r w:rsidRPr="00676982">
        <w:rPr>
          <w:rFonts w:asciiTheme="minorEastAsia" w:eastAsiaTheme="minorEastAsia" w:hAnsiTheme="minorEastAsia"/>
          <w:szCs w:val="21"/>
        </w:rPr>
        <w:t>国家信息中心</w:t>
      </w:r>
    </w:p>
    <w:p w:rsidR="00676982" w:rsidRPr="00676982" w:rsidRDefault="00676982">
      <w:pPr>
        <w:spacing w:line="400" w:lineRule="exact"/>
        <w:rPr>
          <w:rFonts w:asciiTheme="minorEastAsia" w:eastAsiaTheme="minorEastAsia" w:hAnsiTheme="minorEastAsia"/>
          <w:sz w:val="24"/>
          <w:szCs w:val="24"/>
        </w:rPr>
      </w:pPr>
    </w:p>
    <w:p w:rsidR="003D7EDA" w:rsidRPr="005F57F0" w:rsidRDefault="00621E9E" w:rsidP="005F57F0">
      <w:pPr>
        <w:pStyle w:val="a4"/>
        <w:numPr>
          <w:ilvl w:val="0"/>
          <w:numId w:val="11"/>
        </w:numPr>
        <w:ind w:firstLineChars="0"/>
        <w:outlineLvl w:val="0"/>
        <w:rPr>
          <w:rFonts w:ascii="黑体" w:eastAsia="黑体" w:hAnsi="黑体"/>
          <w:sz w:val="30"/>
          <w:szCs w:val="30"/>
        </w:rPr>
      </w:pPr>
      <w:bookmarkStart w:id="86" w:name="_Toc5646733"/>
      <w:bookmarkStart w:id="87" w:name="_Toc6149224"/>
      <w:r>
        <w:rPr>
          <w:rFonts w:ascii="黑体" w:eastAsia="黑体" w:hAnsi="黑体" w:hint="eastAsia"/>
          <w:sz w:val="30"/>
          <w:szCs w:val="30"/>
        </w:rPr>
        <w:t xml:space="preserve"> </w:t>
      </w:r>
      <w:bookmarkStart w:id="88" w:name="_Toc8388398"/>
      <w:r w:rsidR="00E93D52" w:rsidRPr="005F57F0">
        <w:rPr>
          <w:rFonts w:ascii="黑体" w:eastAsia="黑体" w:hAnsi="黑体" w:hint="eastAsia"/>
          <w:sz w:val="30"/>
          <w:szCs w:val="30"/>
        </w:rPr>
        <w:t>金融支持战略性新兴产业发展存在的问题及原因分析</w:t>
      </w:r>
      <w:bookmarkEnd w:id="86"/>
      <w:bookmarkEnd w:id="87"/>
      <w:bookmarkEnd w:id="88"/>
    </w:p>
    <w:p w:rsidR="003D7EDA" w:rsidRDefault="00E50E16">
      <w:pPr>
        <w:pStyle w:val="a4"/>
        <w:numPr>
          <w:ilvl w:val="1"/>
          <w:numId w:val="11"/>
        </w:numPr>
        <w:ind w:firstLineChars="0"/>
        <w:outlineLvl w:val="1"/>
        <w:rPr>
          <w:rFonts w:ascii="黑体" w:eastAsia="黑体" w:hAnsi="黑体"/>
          <w:sz w:val="28"/>
          <w:szCs w:val="28"/>
        </w:rPr>
      </w:pPr>
      <w:bookmarkStart w:id="89" w:name="_Toc5646734"/>
      <w:bookmarkStart w:id="90" w:name="_Toc6149225"/>
      <w:r>
        <w:rPr>
          <w:rFonts w:ascii="黑体" w:eastAsia="黑体" w:hAnsi="黑体" w:hint="eastAsia"/>
          <w:sz w:val="28"/>
          <w:szCs w:val="28"/>
        </w:rPr>
        <w:t xml:space="preserve"> </w:t>
      </w:r>
      <w:bookmarkStart w:id="91" w:name="_Toc8388399"/>
      <w:r w:rsidR="00E93D52">
        <w:rPr>
          <w:rFonts w:ascii="黑体" w:eastAsia="黑体" w:hAnsi="黑体" w:hint="eastAsia"/>
          <w:sz w:val="28"/>
          <w:szCs w:val="28"/>
        </w:rPr>
        <w:t>银行信贷支持不足</w:t>
      </w:r>
      <w:bookmarkEnd w:id="89"/>
      <w:bookmarkEnd w:id="90"/>
      <w:bookmarkEnd w:id="91"/>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从现状来看，商业银行的信用贷款虽是企业外部间接融资的主要资金来源，但对于战略性新兴产业的支持却存在不足。一是资金</w:t>
      </w:r>
      <w:proofErr w:type="gramStart"/>
      <w:r>
        <w:rPr>
          <w:rFonts w:ascii="宋体" w:hAnsi="宋体" w:hint="eastAsia"/>
          <w:sz w:val="24"/>
          <w:szCs w:val="24"/>
        </w:rPr>
        <w:t>支持占</w:t>
      </w:r>
      <w:proofErr w:type="gramEnd"/>
      <w:r>
        <w:rPr>
          <w:rFonts w:ascii="宋体" w:hAnsi="宋体" w:hint="eastAsia"/>
          <w:sz w:val="24"/>
          <w:szCs w:val="24"/>
        </w:rPr>
        <w:t>比下降。如数据显示，“十二五”期间战略性新兴产业国内贷款占比呈逐渐下降趋势。从中国银行2018年社会责任报告中也可以看到，截至2018年末，中行战略性新兴产业信贷余额4470亿元，同比下降9.35%，占全部公司信贷余额的8.38%，同比下降1.29个百分比。</w:t>
      </w:r>
      <w:r w:rsidR="00AA3CCA">
        <w:rPr>
          <w:rStyle w:val="a8"/>
          <w:rFonts w:ascii="宋体" w:hAnsi="宋体"/>
          <w:sz w:val="24"/>
          <w:szCs w:val="24"/>
        </w:rPr>
        <w:footnoteReference w:id="22"/>
      </w:r>
      <w:r>
        <w:rPr>
          <w:rFonts w:ascii="宋体" w:hAnsi="宋体" w:hint="eastAsia"/>
          <w:sz w:val="24"/>
          <w:szCs w:val="24"/>
        </w:rPr>
        <w:t>二是银行信贷与战略性新兴产业特性不匹配。战略性新兴产业大多为萌芽期和成长期的中小型企业，有着较高的市场风险，同时其科技属性意味着较高的研发风险，投资金额高但投资回报率低，因此财务风险也居高不下。此外，战略性新兴产业大多是以无形知识产权为主的“轻资产”企业，与银行信贷的抵押条例不适配。所以商业银行出于安全性和盈利性原则，对其贷款意愿不高。三是银行金融业务创新不足。其缺乏适合于战略性新兴产业特性的金融服务和产品，缺乏专业化团队进行研究，不能提供有效的支持。</w:t>
      </w:r>
    </w:p>
    <w:p w:rsidR="00CC5BAD" w:rsidRDefault="00CC5BAD">
      <w:pPr>
        <w:spacing w:line="400" w:lineRule="exact"/>
        <w:ind w:firstLineChars="200" w:firstLine="480"/>
        <w:rPr>
          <w:rFonts w:ascii="宋体" w:hAnsi="宋体"/>
          <w:sz w:val="24"/>
          <w:szCs w:val="24"/>
        </w:rPr>
      </w:pPr>
    </w:p>
    <w:p w:rsidR="003D7EDA" w:rsidRDefault="00E50E16">
      <w:pPr>
        <w:pStyle w:val="a4"/>
        <w:numPr>
          <w:ilvl w:val="1"/>
          <w:numId w:val="11"/>
        </w:numPr>
        <w:ind w:firstLineChars="0"/>
        <w:outlineLvl w:val="1"/>
        <w:rPr>
          <w:rFonts w:ascii="黑体" w:eastAsia="黑体" w:hAnsi="黑体"/>
          <w:sz w:val="28"/>
          <w:szCs w:val="28"/>
        </w:rPr>
      </w:pPr>
      <w:bookmarkStart w:id="92" w:name="_Toc5646735"/>
      <w:bookmarkStart w:id="93" w:name="_Toc6149226"/>
      <w:r>
        <w:rPr>
          <w:rFonts w:ascii="黑体" w:eastAsia="黑体" w:hAnsi="黑体" w:hint="eastAsia"/>
          <w:sz w:val="28"/>
          <w:szCs w:val="28"/>
        </w:rPr>
        <w:t xml:space="preserve"> </w:t>
      </w:r>
      <w:bookmarkStart w:id="94" w:name="_Toc8388400"/>
      <w:r w:rsidR="00E93D52">
        <w:rPr>
          <w:rFonts w:ascii="黑体" w:eastAsia="黑体" w:hAnsi="黑体" w:hint="eastAsia"/>
          <w:sz w:val="28"/>
          <w:szCs w:val="28"/>
        </w:rPr>
        <w:t>资本市场支持不完善</w:t>
      </w:r>
      <w:bookmarkEnd w:id="92"/>
      <w:bookmarkEnd w:id="93"/>
      <w:bookmarkEnd w:id="94"/>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直接融资资金在战略性新兴产业中的占比呈</w:t>
      </w:r>
      <w:r w:rsidR="0090091A">
        <w:rPr>
          <w:rFonts w:ascii="宋体" w:hAnsi="宋体" w:hint="eastAsia"/>
          <w:sz w:val="24"/>
          <w:szCs w:val="24"/>
        </w:rPr>
        <w:t>逐渐上升趋势，主要为股权融资资金。资本市场作为股权融资的载体，</w:t>
      </w:r>
      <w:r>
        <w:rPr>
          <w:rFonts w:ascii="宋体" w:hAnsi="宋体" w:hint="eastAsia"/>
          <w:sz w:val="24"/>
          <w:szCs w:val="24"/>
        </w:rPr>
        <w:t>虽然发展较快，但尚未形成一个完整高效的体系来为战略性新兴产业提供</w:t>
      </w:r>
      <w:r w:rsidR="00697E6A">
        <w:rPr>
          <w:rFonts w:ascii="宋体" w:hAnsi="宋体" w:hint="eastAsia"/>
          <w:sz w:val="24"/>
          <w:szCs w:val="24"/>
        </w:rPr>
        <w:t>专业化、</w:t>
      </w:r>
      <w:r>
        <w:rPr>
          <w:rFonts w:ascii="宋体" w:hAnsi="宋体" w:hint="eastAsia"/>
          <w:sz w:val="24"/>
          <w:szCs w:val="24"/>
        </w:rPr>
        <w:t>高水平</w:t>
      </w:r>
      <w:r w:rsidR="00697E6A">
        <w:rPr>
          <w:rFonts w:ascii="宋体" w:hAnsi="宋体" w:hint="eastAsia"/>
          <w:sz w:val="24"/>
          <w:szCs w:val="24"/>
        </w:rPr>
        <w:t>的</w:t>
      </w:r>
      <w:r>
        <w:rPr>
          <w:rFonts w:ascii="宋体" w:hAnsi="宋体" w:hint="eastAsia"/>
          <w:sz w:val="24"/>
          <w:szCs w:val="24"/>
        </w:rPr>
        <w:t>支持。</w:t>
      </w:r>
    </w:p>
    <w:p w:rsidR="00CC5BAD" w:rsidRDefault="00CC5BAD">
      <w:pPr>
        <w:spacing w:line="400" w:lineRule="exact"/>
        <w:ind w:firstLineChars="200" w:firstLine="480"/>
        <w:rPr>
          <w:rFonts w:ascii="宋体" w:hAnsi="宋体"/>
          <w:sz w:val="24"/>
          <w:szCs w:val="24"/>
        </w:rPr>
      </w:pPr>
    </w:p>
    <w:p w:rsidR="00621E9E" w:rsidRPr="00621E9E" w:rsidRDefault="00621E9E" w:rsidP="00621E9E">
      <w:pPr>
        <w:pStyle w:val="a4"/>
        <w:numPr>
          <w:ilvl w:val="0"/>
          <w:numId w:val="4"/>
        </w:numPr>
        <w:ind w:firstLineChars="0"/>
        <w:outlineLvl w:val="2"/>
        <w:rPr>
          <w:rFonts w:ascii="黑体" w:eastAsia="黑体" w:hAnsi="黑体"/>
          <w:vanish/>
          <w:sz w:val="24"/>
          <w:szCs w:val="24"/>
        </w:rPr>
      </w:pPr>
    </w:p>
    <w:p w:rsidR="00621E9E" w:rsidRPr="00621E9E" w:rsidRDefault="00621E9E" w:rsidP="00621E9E">
      <w:pPr>
        <w:pStyle w:val="a4"/>
        <w:numPr>
          <w:ilvl w:val="1"/>
          <w:numId w:val="4"/>
        </w:numPr>
        <w:ind w:firstLineChars="0"/>
        <w:outlineLvl w:val="2"/>
        <w:rPr>
          <w:rFonts w:ascii="黑体" w:eastAsia="黑体" w:hAnsi="黑体"/>
          <w:vanish/>
          <w:sz w:val="24"/>
          <w:szCs w:val="24"/>
        </w:rPr>
      </w:pPr>
    </w:p>
    <w:p w:rsidR="00621E9E" w:rsidRPr="00621E9E" w:rsidRDefault="00621E9E" w:rsidP="00621E9E">
      <w:pPr>
        <w:pStyle w:val="a4"/>
        <w:numPr>
          <w:ilvl w:val="1"/>
          <w:numId w:val="4"/>
        </w:numPr>
        <w:ind w:firstLineChars="0"/>
        <w:outlineLvl w:val="2"/>
        <w:rPr>
          <w:rFonts w:ascii="黑体" w:eastAsia="黑体" w:hAnsi="黑体"/>
          <w:vanish/>
          <w:sz w:val="24"/>
          <w:szCs w:val="24"/>
        </w:rPr>
      </w:pPr>
    </w:p>
    <w:p w:rsidR="003D7EDA" w:rsidRPr="00621E9E" w:rsidRDefault="00E50E16" w:rsidP="00621E9E">
      <w:pPr>
        <w:pStyle w:val="a4"/>
        <w:numPr>
          <w:ilvl w:val="2"/>
          <w:numId w:val="4"/>
        </w:numPr>
        <w:ind w:firstLineChars="0"/>
        <w:outlineLvl w:val="2"/>
        <w:rPr>
          <w:rFonts w:ascii="黑体" w:eastAsia="黑体" w:hAnsi="黑体"/>
          <w:sz w:val="24"/>
          <w:szCs w:val="24"/>
        </w:rPr>
      </w:pPr>
      <w:r>
        <w:rPr>
          <w:rFonts w:ascii="黑体" w:eastAsia="黑体" w:hAnsi="黑体" w:hint="eastAsia"/>
          <w:sz w:val="24"/>
          <w:szCs w:val="24"/>
        </w:rPr>
        <w:t xml:space="preserve"> </w:t>
      </w:r>
      <w:r w:rsidR="00E93D52" w:rsidRPr="00621E9E">
        <w:rPr>
          <w:rFonts w:ascii="黑体" w:eastAsia="黑体" w:hAnsi="黑体" w:hint="eastAsia"/>
          <w:sz w:val="24"/>
          <w:szCs w:val="24"/>
        </w:rPr>
        <w:t>证券市场</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从证券市场IPO上市融资来看，在</w:t>
      </w:r>
      <w:proofErr w:type="gramStart"/>
      <w:r>
        <w:rPr>
          <w:rFonts w:ascii="宋体" w:hAnsi="宋体" w:hint="eastAsia"/>
          <w:sz w:val="24"/>
          <w:szCs w:val="24"/>
        </w:rPr>
        <w:t>科创板制度</w:t>
      </w:r>
      <w:proofErr w:type="gramEnd"/>
      <w:r>
        <w:rPr>
          <w:rFonts w:ascii="宋体" w:hAnsi="宋体" w:hint="eastAsia"/>
          <w:sz w:val="24"/>
          <w:szCs w:val="24"/>
        </w:rPr>
        <w:t>出台前，创业板和新三板是战略性新兴产业上市的主要板块。总的来说，新三板、创业板市场存在的主要问题是上市条件严格、市场规模较小、</w:t>
      </w:r>
      <w:proofErr w:type="gramStart"/>
      <w:r>
        <w:rPr>
          <w:rFonts w:ascii="宋体" w:hAnsi="宋体" w:hint="eastAsia"/>
          <w:sz w:val="24"/>
          <w:szCs w:val="24"/>
        </w:rPr>
        <w:t>转板通道</w:t>
      </w:r>
      <w:proofErr w:type="gramEnd"/>
      <w:r>
        <w:rPr>
          <w:rFonts w:ascii="宋体" w:hAnsi="宋体" w:hint="eastAsia"/>
          <w:sz w:val="24"/>
          <w:szCs w:val="24"/>
        </w:rPr>
        <w:t>不顺畅。创业板主要是服务暂时无法主板上市的创业型企业、中小企业和高科技产业企业，且大部分是运营已久，有稳定收入的企业。总的来说创业板上市条件较为严格，对公司盈利要求较高，大量战略性新兴产业企业因高融资门槛而无法进入。比起创业板来说，新三板的门槛更低，但因此大量低质的企业进入致使市场质量降低，投资者对于新三者的投资积极性降低，资金量和规模都较小，发展前景不被看好，不能为战略性新兴产业的发展提供较好的市场环境。</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目前我国证券市场实行核准制，最突出的一大特征就是行政主导，在行政的</w:t>
      </w:r>
      <w:r>
        <w:rPr>
          <w:rFonts w:ascii="宋体" w:hAnsi="宋体" w:hint="eastAsia"/>
          <w:sz w:val="24"/>
          <w:szCs w:val="24"/>
        </w:rPr>
        <w:lastRenderedPageBreak/>
        <w:t>干预下，导致资源配置扭曲，市场需求错位，不仅加深上市难度，也不利于证券市场的长期发展。另外，股票交易中的印花税也提高了交易成本，降低了交易效率。</w:t>
      </w:r>
    </w:p>
    <w:p w:rsidR="00621E9E" w:rsidRDefault="00621E9E">
      <w:pPr>
        <w:spacing w:line="400" w:lineRule="exact"/>
        <w:ind w:firstLineChars="200" w:firstLine="480"/>
        <w:rPr>
          <w:rFonts w:ascii="宋体" w:hAnsi="宋体"/>
          <w:sz w:val="24"/>
          <w:szCs w:val="24"/>
        </w:rPr>
      </w:pPr>
    </w:p>
    <w:p w:rsidR="003D7EDA" w:rsidRDefault="00E50E16" w:rsidP="00621E9E">
      <w:pPr>
        <w:pStyle w:val="a4"/>
        <w:numPr>
          <w:ilvl w:val="2"/>
          <w:numId w:val="4"/>
        </w:numPr>
        <w:ind w:firstLineChars="0"/>
        <w:outlineLvl w:val="2"/>
        <w:rPr>
          <w:rFonts w:ascii="黑体" w:eastAsia="黑体" w:hAnsi="黑体"/>
          <w:sz w:val="24"/>
          <w:szCs w:val="24"/>
        </w:rPr>
      </w:pPr>
      <w:r>
        <w:rPr>
          <w:rFonts w:ascii="黑体" w:eastAsia="黑体" w:hAnsi="黑体" w:hint="eastAsia"/>
          <w:sz w:val="24"/>
          <w:szCs w:val="24"/>
        </w:rPr>
        <w:t xml:space="preserve"> </w:t>
      </w:r>
      <w:r w:rsidR="00E93D52">
        <w:rPr>
          <w:rFonts w:ascii="黑体" w:eastAsia="黑体" w:hAnsi="黑体" w:hint="eastAsia"/>
          <w:sz w:val="24"/>
          <w:szCs w:val="24"/>
        </w:rPr>
        <w:t>股权投资基金市场</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我国股权投资基金市场主要发挥作用的是风险投资、天使投资和</w:t>
      </w:r>
      <w:proofErr w:type="gramStart"/>
      <w:r>
        <w:rPr>
          <w:rFonts w:ascii="宋体" w:hAnsi="宋体" w:hint="eastAsia"/>
          <w:sz w:val="24"/>
          <w:szCs w:val="24"/>
        </w:rPr>
        <w:t>私募股</w:t>
      </w:r>
      <w:proofErr w:type="gramEnd"/>
      <w:r>
        <w:rPr>
          <w:rFonts w:ascii="宋体" w:hAnsi="宋体" w:hint="eastAsia"/>
          <w:sz w:val="24"/>
          <w:szCs w:val="24"/>
        </w:rPr>
        <w:t>权投资。总的来说我国风险投资领域发展还不成熟。一是风险投资的投资支持周期错位，我国大多数风险投资都投向企业的成熟期而不是萌芽期，无法对大多处于萌芽和初创期的战略性新兴产业起支撑作用。</w:t>
      </w:r>
      <w:r w:rsidR="00697E6A">
        <w:rPr>
          <w:rFonts w:ascii="宋体" w:hAnsi="宋体" w:hint="eastAsia"/>
          <w:sz w:val="24"/>
          <w:szCs w:val="24"/>
        </w:rPr>
        <w:t>二</w:t>
      </w:r>
      <w:r>
        <w:rPr>
          <w:rFonts w:ascii="宋体" w:hAnsi="宋体" w:hint="eastAsia"/>
          <w:sz w:val="24"/>
          <w:szCs w:val="24"/>
        </w:rPr>
        <w:t>是风险投资对于战略性新兴产业的投资缺乏专业性知识，需要有更多专</w:t>
      </w:r>
      <w:r w:rsidR="00697E6A">
        <w:rPr>
          <w:rFonts w:ascii="宋体" w:hAnsi="宋体" w:hint="eastAsia"/>
          <w:sz w:val="24"/>
          <w:szCs w:val="24"/>
        </w:rPr>
        <w:t>业的机构投资者来有效地进行投资配置，降低风险，提高投资积极性。三</w:t>
      </w:r>
      <w:r>
        <w:rPr>
          <w:rFonts w:ascii="宋体" w:hAnsi="宋体" w:hint="eastAsia"/>
          <w:sz w:val="24"/>
          <w:szCs w:val="24"/>
        </w:rPr>
        <w:t>是，于风险投资而言</w:t>
      </w:r>
      <w:proofErr w:type="gramStart"/>
      <w:r>
        <w:rPr>
          <w:rFonts w:ascii="宋体" w:hAnsi="宋体" w:hint="eastAsia"/>
          <w:sz w:val="24"/>
          <w:szCs w:val="24"/>
        </w:rPr>
        <w:t>最</w:t>
      </w:r>
      <w:proofErr w:type="gramEnd"/>
      <w:r>
        <w:rPr>
          <w:rFonts w:ascii="宋体" w:hAnsi="宋体" w:hint="eastAsia"/>
          <w:sz w:val="24"/>
          <w:szCs w:val="24"/>
        </w:rPr>
        <w:t>关键的退出机制仍未完善，退出出口的不健全也在一定程度上阻碍了风险投资资本的进入。</w:t>
      </w:r>
    </w:p>
    <w:p w:rsidR="003D7EDA" w:rsidRDefault="003D7EDA">
      <w:pPr>
        <w:spacing w:line="400" w:lineRule="exact"/>
        <w:ind w:firstLineChars="200" w:firstLine="560"/>
        <w:rPr>
          <w:rFonts w:ascii="黑体" w:eastAsia="黑体" w:hAnsi="黑体"/>
          <w:sz w:val="28"/>
          <w:szCs w:val="28"/>
        </w:rPr>
      </w:pPr>
    </w:p>
    <w:p w:rsidR="003D7EDA" w:rsidRPr="005F57F0" w:rsidRDefault="00E50E16" w:rsidP="005F57F0">
      <w:pPr>
        <w:pStyle w:val="a4"/>
        <w:numPr>
          <w:ilvl w:val="0"/>
          <w:numId w:val="11"/>
        </w:numPr>
        <w:ind w:firstLineChars="0"/>
        <w:outlineLvl w:val="0"/>
        <w:rPr>
          <w:rFonts w:ascii="黑体" w:eastAsia="黑体" w:hAnsi="黑体"/>
          <w:sz w:val="30"/>
          <w:szCs w:val="30"/>
        </w:rPr>
      </w:pPr>
      <w:bookmarkStart w:id="95" w:name="_Toc5646736"/>
      <w:bookmarkStart w:id="96" w:name="_Toc6149227"/>
      <w:r>
        <w:rPr>
          <w:rFonts w:ascii="黑体" w:eastAsia="黑体" w:hAnsi="黑体" w:hint="eastAsia"/>
          <w:sz w:val="30"/>
          <w:szCs w:val="30"/>
        </w:rPr>
        <w:t xml:space="preserve"> </w:t>
      </w:r>
      <w:bookmarkStart w:id="97" w:name="_Toc8388401"/>
      <w:r w:rsidR="00E93D52" w:rsidRPr="005F57F0">
        <w:rPr>
          <w:rFonts w:ascii="黑体" w:eastAsia="黑体" w:hAnsi="黑体"/>
          <w:sz w:val="30"/>
          <w:szCs w:val="30"/>
        </w:rPr>
        <w:t>金融助推战略性新兴产业发展的对策</w:t>
      </w:r>
      <w:bookmarkEnd w:id="95"/>
      <w:bookmarkEnd w:id="96"/>
      <w:bookmarkEnd w:id="97"/>
    </w:p>
    <w:p w:rsidR="003D7EDA" w:rsidRDefault="00E50E16" w:rsidP="00621E9E">
      <w:pPr>
        <w:pStyle w:val="a4"/>
        <w:numPr>
          <w:ilvl w:val="1"/>
          <w:numId w:val="11"/>
        </w:numPr>
        <w:ind w:firstLineChars="0"/>
        <w:outlineLvl w:val="1"/>
        <w:rPr>
          <w:rFonts w:ascii="黑体" w:eastAsia="黑体" w:hAnsi="黑体"/>
          <w:sz w:val="30"/>
          <w:szCs w:val="30"/>
        </w:rPr>
      </w:pPr>
      <w:bookmarkStart w:id="98" w:name="_Toc5646737"/>
      <w:bookmarkStart w:id="99" w:name="_Toc6149228"/>
      <w:r>
        <w:rPr>
          <w:rFonts w:ascii="黑体" w:eastAsia="黑体" w:hAnsi="黑体" w:hint="eastAsia"/>
          <w:sz w:val="28"/>
          <w:szCs w:val="28"/>
        </w:rPr>
        <w:t xml:space="preserve"> </w:t>
      </w:r>
      <w:bookmarkStart w:id="100" w:name="_Toc8388402"/>
      <w:r w:rsidR="00E93D52">
        <w:rPr>
          <w:rFonts w:ascii="黑体" w:eastAsia="黑体" w:hAnsi="黑体" w:hint="eastAsia"/>
          <w:sz w:val="28"/>
          <w:szCs w:val="28"/>
        </w:rPr>
        <w:t>构建多层次资本市场，实现金融助推战略性新兴产业发展</w:t>
      </w:r>
      <w:bookmarkEnd w:id="98"/>
      <w:bookmarkEnd w:id="99"/>
      <w:bookmarkEnd w:id="100"/>
    </w:p>
    <w:p w:rsidR="003D7EDA" w:rsidRDefault="00E93D52">
      <w:pPr>
        <w:spacing w:line="400" w:lineRule="exact"/>
        <w:ind w:firstLineChars="200" w:firstLine="480"/>
        <w:rPr>
          <w:rFonts w:ascii="宋体" w:hAnsi="宋体"/>
          <w:sz w:val="24"/>
          <w:szCs w:val="24"/>
        </w:rPr>
      </w:pPr>
      <w:r>
        <w:rPr>
          <w:rFonts w:hint="eastAsia"/>
          <w:sz w:val="24"/>
          <w:szCs w:val="24"/>
        </w:rPr>
        <w:t>战略性新兴产业由于市场前景并不明朗，投资风险大，银行等传统融资部门并不能满足其发展的资金需求，股权融资成为其重要的外部融资方式。而</w:t>
      </w:r>
      <w:r>
        <w:rPr>
          <w:rFonts w:ascii="宋体" w:hAnsi="宋体" w:hint="eastAsia"/>
          <w:sz w:val="24"/>
          <w:szCs w:val="24"/>
        </w:rPr>
        <w:t>多层次资本市场的建立是实现股权融资的载体，其发展也影响着股权融资支持作用的质量。因此，丰富和完善多层次资本市场体系，有利于更好地实现对战略性新兴产业发展的金融支持。</w:t>
      </w:r>
    </w:p>
    <w:p w:rsidR="003D7EDA" w:rsidRDefault="003D7EDA">
      <w:pPr>
        <w:spacing w:line="400" w:lineRule="exact"/>
        <w:rPr>
          <w:rFonts w:ascii="宋体" w:hAnsi="宋体"/>
          <w:sz w:val="24"/>
          <w:szCs w:val="24"/>
        </w:rPr>
      </w:pPr>
    </w:p>
    <w:p w:rsidR="00621E9E" w:rsidRPr="00621E9E" w:rsidRDefault="00621E9E" w:rsidP="00621E9E">
      <w:pPr>
        <w:pStyle w:val="a4"/>
        <w:numPr>
          <w:ilvl w:val="0"/>
          <w:numId w:val="4"/>
        </w:numPr>
        <w:ind w:firstLineChars="0"/>
        <w:jc w:val="left"/>
        <w:outlineLvl w:val="2"/>
        <w:rPr>
          <w:rFonts w:ascii="黑体" w:eastAsia="黑体" w:hAnsi="黑体"/>
          <w:vanish/>
          <w:sz w:val="24"/>
          <w:szCs w:val="24"/>
        </w:rPr>
      </w:pPr>
      <w:bookmarkStart w:id="101" w:name="_Toc2109105"/>
    </w:p>
    <w:p w:rsidR="00621E9E" w:rsidRPr="00621E9E" w:rsidRDefault="00621E9E" w:rsidP="00621E9E">
      <w:pPr>
        <w:pStyle w:val="a4"/>
        <w:numPr>
          <w:ilvl w:val="1"/>
          <w:numId w:val="4"/>
        </w:numPr>
        <w:ind w:firstLineChars="0"/>
        <w:jc w:val="left"/>
        <w:outlineLvl w:val="2"/>
        <w:rPr>
          <w:rFonts w:ascii="黑体" w:eastAsia="黑体" w:hAnsi="黑体"/>
          <w:vanish/>
          <w:sz w:val="24"/>
          <w:szCs w:val="24"/>
        </w:rPr>
      </w:pPr>
    </w:p>
    <w:p w:rsidR="003D7EDA" w:rsidRPr="00621E9E" w:rsidRDefault="00E50E16" w:rsidP="00621E9E">
      <w:pPr>
        <w:pStyle w:val="a4"/>
        <w:numPr>
          <w:ilvl w:val="2"/>
          <w:numId w:val="4"/>
        </w:numPr>
        <w:ind w:firstLineChars="0"/>
        <w:jc w:val="left"/>
        <w:outlineLvl w:val="2"/>
        <w:rPr>
          <w:rFonts w:ascii="黑体" w:eastAsia="黑体" w:hAnsi="黑体"/>
          <w:sz w:val="24"/>
          <w:szCs w:val="24"/>
        </w:rPr>
      </w:pPr>
      <w:r>
        <w:rPr>
          <w:rFonts w:ascii="黑体" w:eastAsia="黑体" w:hAnsi="黑体" w:hint="eastAsia"/>
          <w:sz w:val="24"/>
          <w:szCs w:val="24"/>
        </w:rPr>
        <w:t xml:space="preserve"> </w:t>
      </w:r>
      <w:r w:rsidR="00E93D52" w:rsidRPr="00621E9E">
        <w:rPr>
          <w:rFonts w:ascii="黑体" w:eastAsia="黑体" w:hAnsi="黑体" w:hint="eastAsia"/>
          <w:sz w:val="24"/>
          <w:szCs w:val="24"/>
        </w:rPr>
        <w:t>我国多层次资本市场现状</w:t>
      </w:r>
      <w:bookmarkEnd w:id="101"/>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中国资本市场自二十世纪末发展至今，形成由场内市场和场外市场组成的格局。其中场内市场的主板（含中小板）、创业板和场外市场的全国中小企业股份转让系统（俗称新三板）、区域性股权交易市场等构成了我国多层次资本市场体系。2018年11月5日，习近平在首届中国国际进口博览会开幕式上宣布</w:t>
      </w:r>
      <w:proofErr w:type="gramStart"/>
      <w:r>
        <w:rPr>
          <w:rFonts w:ascii="宋体" w:hAnsi="宋体" w:hint="eastAsia"/>
          <w:sz w:val="24"/>
          <w:szCs w:val="24"/>
        </w:rPr>
        <w:t>设立科创板</w:t>
      </w:r>
      <w:proofErr w:type="gramEnd"/>
      <w:r>
        <w:rPr>
          <w:rFonts w:ascii="宋体" w:hAnsi="宋体" w:hint="eastAsia"/>
          <w:sz w:val="24"/>
          <w:szCs w:val="24"/>
        </w:rPr>
        <w:t>并试点注册制，这是资本市场一次重大突破改革。</w:t>
      </w:r>
    </w:p>
    <w:p w:rsidR="00CC5BAD" w:rsidRPr="00CC5BAD" w:rsidRDefault="00CC5BAD">
      <w:pPr>
        <w:spacing w:line="400" w:lineRule="exact"/>
        <w:ind w:firstLineChars="200" w:firstLine="480"/>
        <w:rPr>
          <w:rFonts w:ascii="宋体" w:hAnsi="宋体"/>
          <w:sz w:val="24"/>
          <w:szCs w:val="24"/>
        </w:rPr>
      </w:pPr>
    </w:p>
    <w:p w:rsidR="003D7EDA" w:rsidRPr="004052A2" w:rsidRDefault="00E50E16" w:rsidP="00621E9E">
      <w:pPr>
        <w:pStyle w:val="a4"/>
        <w:numPr>
          <w:ilvl w:val="2"/>
          <w:numId w:val="4"/>
        </w:numPr>
        <w:ind w:firstLineChars="0"/>
        <w:jc w:val="left"/>
        <w:outlineLvl w:val="2"/>
        <w:rPr>
          <w:rFonts w:ascii="黑体" w:eastAsia="黑体" w:hAnsi="黑体"/>
          <w:sz w:val="24"/>
          <w:szCs w:val="24"/>
        </w:rPr>
      </w:pPr>
      <w:bookmarkStart w:id="102" w:name="_Toc2109106"/>
      <w:r>
        <w:rPr>
          <w:rFonts w:ascii="黑体" w:eastAsia="黑体" w:hAnsi="黑体" w:hint="eastAsia"/>
          <w:sz w:val="24"/>
          <w:szCs w:val="24"/>
        </w:rPr>
        <w:t xml:space="preserve"> </w:t>
      </w:r>
      <w:proofErr w:type="gramStart"/>
      <w:r w:rsidR="00E93D52" w:rsidRPr="004052A2">
        <w:rPr>
          <w:rFonts w:ascii="黑体" w:eastAsia="黑体" w:hAnsi="黑体" w:hint="eastAsia"/>
          <w:sz w:val="24"/>
          <w:szCs w:val="24"/>
        </w:rPr>
        <w:t>科创板制度</w:t>
      </w:r>
      <w:proofErr w:type="gramEnd"/>
      <w:r w:rsidR="00E93D52" w:rsidRPr="004052A2">
        <w:rPr>
          <w:rFonts w:ascii="黑体" w:eastAsia="黑体" w:hAnsi="黑体" w:hint="eastAsia"/>
          <w:sz w:val="24"/>
          <w:szCs w:val="24"/>
        </w:rPr>
        <w:t>对战略性新兴产业</w:t>
      </w:r>
      <w:bookmarkEnd w:id="102"/>
      <w:r w:rsidR="00E93D52" w:rsidRPr="004052A2">
        <w:rPr>
          <w:rFonts w:ascii="黑体" w:eastAsia="黑体" w:hAnsi="黑体" w:hint="eastAsia"/>
          <w:sz w:val="24"/>
          <w:szCs w:val="24"/>
        </w:rPr>
        <w:t>发展的支持</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2019年1月30日，证监会发布了《关于在上海证券</w:t>
      </w:r>
      <w:r w:rsidR="002D6C1E">
        <w:rPr>
          <w:rFonts w:ascii="宋体" w:hAnsi="宋体" w:hint="eastAsia"/>
          <w:sz w:val="24"/>
          <w:szCs w:val="24"/>
        </w:rPr>
        <w:t>交易所设立科创板并试点注册制的实施意见》（</w:t>
      </w:r>
      <w:r w:rsidR="00676982">
        <w:rPr>
          <w:rFonts w:ascii="宋体" w:hAnsi="宋体" w:hint="eastAsia"/>
          <w:sz w:val="24"/>
          <w:szCs w:val="24"/>
        </w:rPr>
        <w:t>简称《实施意见》）</w:t>
      </w:r>
      <w:r w:rsidR="005D4738">
        <w:rPr>
          <w:rFonts w:ascii="宋体" w:hAnsi="宋体" w:hint="eastAsia"/>
          <w:sz w:val="24"/>
          <w:szCs w:val="24"/>
        </w:rPr>
        <w:t>。《实施意见》中表明</w:t>
      </w:r>
      <w:r>
        <w:rPr>
          <w:rFonts w:ascii="宋体" w:hAnsi="宋体" w:hint="eastAsia"/>
          <w:sz w:val="24"/>
          <w:szCs w:val="24"/>
        </w:rPr>
        <w:t>，在上交所新设</w:t>
      </w:r>
      <w:r w:rsidR="005D4738">
        <w:rPr>
          <w:rFonts w:ascii="宋体" w:hAnsi="宋体" w:hint="eastAsia"/>
          <w:sz w:val="24"/>
          <w:szCs w:val="24"/>
        </w:rPr>
        <w:t>科创板，</w:t>
      </w:r>
      <w:r>
        <w:rPr>
          <w:rFonts w:ascii="宋体" w:hAnsi="宋体" w:hint="eastAsia"/>
          <w:sz w:val="24"/>
          <w:szCs w:val="24"/>
        </w:rPr>
        <w:t>主要服务于符合国家战略、突破关键核心技术、市场认可度高的科技创新企业。重点支持新一代信息技术、节能环保以及生物医药等高新技术产业和战</w:t>
      </w:r>
      <w:r>
        <w:rPr>
          <w:rFonts w:ascii="宋体" w:hAnsi="宋体" w:hint="eastAsia"/>
          <w:sz w:val="24"/>
          <w:szCs w:val="24"/>
        </w:rPr>
        <w:lastRenderedPageBreak/>
        <w:t>略性新兴产业。</w:t>
      </w:r>
      <w:r>
        <w:rPr>
          <w:rStyle w:val="a8"/>
          <w:rFonts w:ascii="宋体" w:hAnsi="宋体"/>
          <w:sz w:val="24"/>
          <w:szCs w:val="24"/>
        </w:rPr>
        <w:footnoteReference w:id="23"/>
      </w:r>
    </w:p>
    <w:p w:rsidR="003D7EDA" w:rsidRDefault="005D4738">
      <w:pPr>
        <w:spacing w:line="400" w:lineRule="exact"/>
        <w:ind w:firstLineChars="200" w:firstLine="480"/>
        <w:rPr>
          <w:rFonts w:ascii="宋体" w:hAnsi="宋体"/>
          <w:sz w:val="24"/>
          <w:szCs w:val="24"/>
        </w:rPr>
      </w:pPr>
      <w:proofErr w:type="gramStart"/>
      <w:r>
        <w:rPr>
          <w:rFonts w:ascii="宋体" w:hAnsi="宋体" w:hint="eastAsia"/>
          <w:sz w:val="24"/>
          <w:szCs w:val="24"/>
        </w:rPr>
        <w:t>科创板</w:t>
      </w:r>
      <w:proofErr w:type="gramEnd"/>
      <w:r>
        <w:rPr>
          <w:rFonts w:ascii="宋体" w:hAnsi="宋体" w:hint="eastAsia"/>
          <w:sz w:val="24"/>
          <w:szCs w:val="24"/>
        </w:rPr>
        <w:t>将</w:t>
      </w:r>
      <w:r w:rsidR="00E93D52">
        <w:rPr>
          <w:rFonts w:ascii="宋体" w:hAnsi="宋体" w:hint="eastAsia"/>
          <w:sz w:val="24"/>
          <w:szCs w:val="24"/>
        </w:rPr>
        <w:t>根据板块定位</w:t>
      </w:r>
      <w:proofErr w:type="gramStart"/>
      <w:r w:rsidR="00E93D52">
        <w:rPr>
          <w:rFonts w:ascii="宋体" w:hAnsi="宋体" w:hint="eastAsia"/>
          <w:sz w:val="24"/>
          <w:szCs w:val="24"/>
        </w:rPr>
        <w:t>和科创企业</w:t>
      </w:r>
      <w:proofErr w:type="gramEnd"/>
      <w:r>
        <w:rPr>
          <w:rFonts w:ascii="宋体" w:hAnsi="宋体" w:hint="eastAsia"/>
          <w:sz w:val="24"/>
          <w:szCs w:val="24"/>
        </w:rPr>
        <w:t>的</w:t>
      </w:r>
      <w:r w:rsidR="00E93D52">
        <w:rPr>
          <w:rFonts w:ascii="宋体" w:hAnsi="宋体" w:hint="eastAsia"/>
          <w:sz w:val="24"/>
          <w:szCs w:val="24"/>
        </w:rPr>
        <w:t>特点，设置更加包容和多元化的上市条件，允许符合</w:t>
      </w:r>
      <w:proofErr w:type="gramStart"/>
      <w:r w:rsidR="00E93D52">
        <w:rPr>
          <w:rFonts w:ascii="宋体" w:hAnsi="宋体" w:hint="eastAsia"/>
          <w:sz w:val="24"/>
          <w:szCs w:val="24"/>
        </w:rPr>
        <w:t>科创板</w:t>
      </w:r>
      <w:proofErr w:type="gramEnd"/>
      <w:r w:rsidR="00E93D52">
        <w:rPr>
          <w:rFonts w:ascii="宋体" w:hAnsi="宋体" w:hint="eastAsia"/>
          <w:sz w:val="24"/>
          <w:szCs w:val="24"/>
        </w:rPr>
        <w:t>定位、尚未盈利或存在累计未弥补亏损的企业在</w:t>
      </w:r>
      <w:proofErr w:type="gramStart"/>
      <w:r w:rsidR="00E93D52">
        <w:rPr>
          <w:rFonts w:ascii="宋体" w:hAnsi="宋体" w:hint="eastAsia"/>
          <w:sz w:val="24"/>
          <w:szCs w:val="24"/>
        </w:rPr>
        <w:t>科创板</w:t>
      </w:r>
      <w:proofErr w:type="gramEnd"/>
      <w:r w:rsidR="00E93D52">
        <w:rPr>
          <w:rFonts w:ascii="宋体" w:hAnsi="宋体" w:hint="eastAsia"/>
          <w:sz w:val="24"/>
          <w:szCs w:val="24"/>
        </w:rPr>
        <w:t>上市。这对战略性新兴产业企业上市要求降低，使企业能更快速地上市获取所需资金。</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《实施意见》中还提到，要根据</w:t>
      </w:r>
      <w:proofErr w:type="gramStart"/>
      <w:r>
        <w:rPr>
          <w:rFonts w:ascii="宋体" w:hAnsi="宋体" w:hint="eastAsia"/>
          <w:sz w:val="24"/>
          <w:szCs w:val="24"/>
        </w:rPr>
        <w:t>科创板</w:t>
      </w:r>
      <w:proofErr w:type="gramEnd"/>
      <w:r>
        <w:rPr>
          <w:rFonts w:ascii="宋体" w:hAnsi="宋体" w:hint="eastAsia"/>
          <w:sz w:val="24"/>
          <w:szCs w:val="24"/>
        </w:rPr>
        <w:t>上市公司特点和投资者适当性要求，建立更加市场化的交易机制，严格实施退市制度。</w:t>
      </w:r>
      <w:proofErr w:type="gramStart"/>
      <w:r>
        <w:rPr>
          <w:rFonts w:ascii="宋体" w:hAnsi="宋体" w:hint="eastAsia"/>
          <w:sz w:val="24"/>
          <w:szCs w:val="24"/>
        </w:rPr>
        <w:t>说明科创板</w:t>
      </w:r>
      <w:proofErr w:type="gramEnd"/>
      <w:r>
        <w:rPr>
          <w:rFonts w:ascii="宋体" w:hAnsi="宋体" w:hint="eastAsia"/>
          <w:sz w:val="24"/>
          <w:szCs w:val="24"/>
        </w:rPr>
        <w:t>将主要为机构投资者的舞台，而机构投资者有着专业知识和分析技术，能够更理智、更高效率地</w:t>
      </w:r>
      <w:r>
        <w:rPr>
          <w:rFonts w:ascii="宋体" w:hAnsi="宋体"/>
          <w:sz w:val="24"/>
          <w:szCs w:val="24"/>
        </w:rPr>
        <w:t>进行投资</w:t>
      </w:r>
      <w:r>
        <w:rPr>
          <w:rFonts w:ascii="宋体" w:hAnsi="宋体" w:hint="eastAsia"/>
          <w:sz w:val="24"/>
          <w:szCs w:val="24"/>
        </w:rPr>
        <w:t>，</w:t>
      </w:r>
      <w:r>
        <w:rPr>
          <w:rFonts w:ascii="宋体" w:hAnsi="宋体"/>
          <w:sz w:val="24"/>
          <w:szCs w:val="24"/>
        </w:rPr>
        <w:t>优化资源配置</w:t>
      </w:r>
      <w:r>
        <w:rPr>
          <w:rFonts w:ascii="宋体" w:hAnsi="宋体" w:hint="eastAsia"/>
          <w:sz w:val="24"/>
          <w:szCs w:val="24"/>
        </w:rPr>
        <w:t>。而严格的退市制度将更有利于风险资本的退出，从而提高风险投资的积极性。</w:t>
      </w:r>
    </w:p>
    <w:p w:rsidR="003D7EDA" w:rsidRDefault="00E93D52">
      <w:pPr>
        <w:spacing w:line="400" w:lineRule="exact"/>
        <w:ind w:firstLineChars="200" w:firstLine="480"/>
        <w:rPr>
          <w:rFonts w:ascii="宋体" w:hAnsi="宋体"/>
          <w:sz w:val="24"/>
          <w:szCs w:val="24"/>
        </w:rPr>
      </w:pPr>
      <w:proofErr w:type="gramStart"/>
      <w:r>
        <w:rPr>
          <w:rFonts w:ascii="宋体" w:hAnsi="宋体" w:hint="eastAsia"/>
          <w:sz w:val="24"/>
          <w:szCs w:val="24"/>
        </w:rPr>
        <w:t>科创板作为</w:t>
      </w:r>
      <w:proofErr w:type="gramEnd"/>
      <w:r>
        <w:rPr>
          <w:rFonts w:ascii="宋体" w:hAnsi="宋体" w:hint="eastAsia"/>
          <w:sz w:val="24"/>
          <w:szCs w:val="24"/>
        </w:rPr>
        <w:t>资本市场改革的“试验田”，在企业上市、发行、交易、退市等多项制度上都将有较大突破。</w:t>
      </w:r>
      <w:proofErr w:type="gramStart"/>
      <w:r>
        <w:rPr>
          <w:rFonts w:ascii="宋体" w:hAnsi="宋体" w:hint="eastAsia"/>
          <w:sz w:val="24"/>
          <w:szCs w:val="24"/>
        </w:rPr>
        <w:t>科创板制度</w:t>
      </w:r>
      <w:proofErr w:type="gramEnd"/>
      <w:r>
        <w:rPr>
          <w:rFonts w:ascii="宋体" w:hAnsi="宋体" w:hint="eastAsia"/>
          <w:sz w:val="24"/>
          <w:szCs w:val="24"/>
        </w:rPr>
        <w:t>是资本市场的增量改革，使资本市场能更好地服务于科技创新。</w:t>
      </w:r>
      <w:proofErr w:type="gramStart"/>
      <w:r>
        <w:rPr>
          <w:rFonts w:ascii="宋体" w:hAnsi="宋体" w:hint="eastAsia"/>
          <w:sz w:val="24"/>
          <w:szCs w:val="24"/>
        </w:rPr>
        <w:t>中阅资本</w:t>
      </w:r>
      <w:proofErr w:type="gramEnd"/>
      <w:r>
        <w:rPr>
          <w:rFonts w:ascii="宋体" w:hAnsi="宋体" w:hint="eastAsia"/>
          <w:sz w:val="24"/>
          <w:szCs w:val="24"/>
        </w:rPr>
        <w:t>总经理孙建波认为，</w:t>
      </w:r>
      <w:proofErr w:type="gramStart"/>
      <w:r>
        <w:rPr>
          <w:rFonts w:ascii="宋体" w:hAnsi="宋体" w:hint="eastAsia"/>
          <w:sz w:val="24"/>
          <w:szCs w:val="24"/>
        </w:rPr>
        <w:t>设立科创板</w:t>
      </w:r>
      <w:proofErr w:type="gramEnd"/>
      <w:r>
        <w:rPr>
          <w:rFonts w:ascii="宋体" w:hAnsi="宋体" w:hint="eastAsia"/>
          <w:sz w:val="24"/>
          <w:szCs w:val="24"/>
        </w:rPr>
        <w:t>并试点注册制，有利于创新创业企业直接对接资本市场，改善科技创新企业的资本环境，真正意义上实现了多层次资本市场对实体经济的支撑</w:t>
      </w:r>
      <w:r>
        <w:rPr>
          <w:rStyle w:val="a8"/>
          <w:rFonts w:ascii="宋体" w:hAnsi="宋体"/>
          <w:sz w:val="24"/>
          <w:szCs w:val="24"/>
        </w:rPr>
        <w:footnoteReference w:id="24"/>
      </w:r>
      <w:r>
        <w:rPr>
          <w:rFonts w:ascii="宋体" w:hAnsi="宋体" w:hint="eastAsia"/>
          <w:sz w:val="24"/>
          <w:szCs w:val="24"/>
        </w:rPr>
        <w:t>。</w:t>
      </w:r>
    </w:p>
    <w:p w:rsidR="003D7EDA" w:rsidRDefault="003D7EDA">
      <w:pPr>
        <w:spacing w:line="400" w:lineRule="exact"/>
      </w:pPr>
    </w:p>
    <w:p w:rsidR="003D7EDA" w:rsidRPr="00621E9E" w:rsidRDefault="00E50E16" w:rsidP="00621E9E">
      <w:pPr>
        <w:pStyle w:val="a4"/>
        <w:numPr>
          <w:ilvl w:val="1"/>
          <w:numId w:val="11"/>
        </w:numPr>
        <w:ind w:firstLineChars="0"/>
        <w:outlineLvl w:val="1"/>
        <w:rPr>
          <w:rFonts w:ascii="黑体" w:eastAsia="黑体" w:hAnsi="黑体"/>
          <w:sz w:val="28"/>
          <w:szCs w:val="28"/>
        </w:rPr>
      </w:pPr>
      <w:bookmarkStart w:id="103" w:name="_Toc5646739"/>
      <w:bookmarkStart w:id="104" w:name="_Toc6149230"/>
      <w:r>
        <w:rPr>
          <w:rFonts w:ascii="黑体" w:eastAsia="黑体" w:hAnsi="黑体" w:hint="eastAsia"/>
          <w:sz w:val="28"/>
          <w:szCs w:val="28"/>
        </w:rPr>
        <w:t xml:space="preserve"> </w:t>
      </w:r>
      <w:bookmarkStart w:id="105" w:name="_Toc8388403"/>
      <w:r w:rsidR="00E93D52">
        <w:rPr>
          <w:rFonts w:ascii="黑体" w:eastAsia="黑体" w:hAnsi="黑体" w:hint="eastAsia"/>
          <w:sz w:val="28"/>
          <w:szCs w:val="28"/>
        </w:rPr>
        <w:t>对策建议</w:t>
      </w:r>
      <w:bookmarkEnd w:id="103"/>
      <w:bookmarkEnd w:id="104"/>
      <w:bookmarkEnd w:id="105"/>
    </w:p>
    <w:p w:rsidR="00621E9E" w:rsidRPr="00621E9E" w:rsidRDefault="00621E9E" w:rsidP="00621E9E">
      <w:pPr>
        <w:pStyle w:val="a4"/>
        <w:numPr>
          <w:ilvl w:val="1"/>
          <w:numId w:val="4"/>
        </w:numPr>
        <w:ind w:firstLineChars="0"/>
        <w:jc w:val="left"/>
        <w:outlineLvl w:val="2"/>
        <w:rPr>
          <w:rFonts w:ascii="黑体" w:eastAsia="黑体" w:hAnsi="黑体"/>
          <w:vanish/>
          <w:sz w:val="24"/>
          <w:szCs w:val="24"/>
        </w:rPr>
      </w:pPr>
    </w:p>
    <w:p w:rsidR="003D7EDA" w:rsidRDefault="00E50E16" w:rsidP="00621E9E">
      <w:pPr>
        <w:pStyle w:val="a4"/>
        <w:numPr>
          <w:ilvl w:val="2"/>
          <w:numId w:val="4"/>
        </w:numPr>
        <w:ind w:firstLineChars="0"/>
        <w:jc w:val="left"/>
        <w:outlineLvl w:val="2"/>
        <w:rPr>
          <w:rFonts w:ascii="黑体" w:eastAsia="黑体" w:hAnsi="黑体"/>
          <w:sz w:val="24"/>
          <w:szCs w:val="24"/>
        </w:rPr>
      </w:pPr>
      <w:r>
        <w:rPr>
          <w:rFonts w:ascii="黑体" w:eastAsia="黑体" w:hAnsi="黑体" w:hint="eastAsia"/>
          <w:sz w:val="24"/>
          <w:szCs w:val="24"/>
        </w:rPr>
        <w:t xml:space="preserve"> </w:t>
      </w:r>
      <w:r w:rsidR="00E93D52">
        <w:rPr>
          <w:rFonts w:ascii="黑体" w:eastAsia="黑体" w:hAnsi="黑体" w:hint="eastAsia"/>
          <w:sz w:val="24"/>
          <w:szCs w:val="24"/>
        </w:rPr>
        <w:t>强化政策引导作用</w:t>
      </w:r>
    </w:p>
    <w:p w:rsidR="003D7EDA" w:rsidRDefault="00E93D52">
      <w:pPr>
        <w:spacing w:line="400" w:lineRule="exact"/>
        <w:ind w:firstLineChars="200" w:firstLine="480"/>
        <w:rPr>
          <w:sz w:val="24"/>
          <w:szCs w:val="24"/>
        </w:rPr>
      </w:pPr>
      <w:r>
        <w:rPr>
          <w:rFonts w:hint="eastAsia"/>
          <w:sz w:val="24"/>
          <w:szCs w:val="24"/>
        </w:rPr>
        <w:t>对于战略性新兴产业的发展，政府的作用主要是为企业营造一个好的发展环境，通过对产业的政策支持，向社会发出积极的信号，吸引社会资本积极投资于战略性新兴产业，引导资本从传统行业流入新兴行业，从而推动新兴产业发展，优化产业结构，助力经济发展。如构建战略性新兴产业中小企业融资保障政策体系，改善战略性新兴产业中小企业的融资渠道和环境；设立财政专项资金、参股设立各类新兴产业风险投资基金、设立专业的战略性新兴产业投资基金等来加强对战略性新兴产业的支持；不断完善税收优惠政策并简化、优化办理流程。</w:t>
      </w:r>
      <w:r>
        <w:rPr>
          <w:sz w:val="24"/>
          <w:szCs w:val="24"/>
        </w:rPr>
        <w:t xml:space="preserve"> </w:t>
      </w:r>
    </w:p>
    <w:p w:rsidR="00CC5BAD" w:rsidRDefault="00CC5BAD">
      <w:pPr>
        <w:spacing w:line="400" w:lineRule="exact"/>
        <w:ind w:firstLineChars="200" w:firstLine="480"/>
        <w:rPr>
          <w:sz w:val="24"/>
          <w:szCs w:val="24"/>
        </w:rPr>
      </w:pPr>
    </w:p>
    <w:p w:rsidR="003D7EDA" w:rsidRDefault="00E50E16" w:rsidP="00621E9E">
      <w:pPr>
        <w:pStyle w:val="a4"/>
        <w:numPr>
          <w:ilvl w:val="2"/>
          <w:numId w:val="4"/>
        </w:numPr>
        <w:ind w:firstLineChars="0"/>
        <w:jc w:val="left"/>
        <w:outlineLvl w:val="2"/>
        <w:rPr>
          <w:rFonts w:ascii="黑体" w:eastAsia="黑体" w:hAnsi="黑体"/>
          <w:sz w:val="24"/>
          <w:szCs w:val="24"/>
        </w:rPr>
      </w:pPr>
      <w:r>
        <w:rPr>
          <w:rFonts w:ascii="黑体" w:eastAsia="黑体" w:hAnsi="黑体" w:hint="eastAsia"/>
          <w:sz w:val="24"/>
          <w:szCs w:val="24"/>
        </w:rPr>
        <w:t xml:space="preserve"> </w:t>
      </w:r>
      <w:r w:rsidR="00E93D52">
        <w:rPr>
          <w:rFonts w:ascii="黑体" w:eastAsia="黑体" w:hAnsi="黑体" w:hint="eastAsia"/>
          <w:sz w:val="24"/>
          <w:szCs w:val="24"/>
        </w:rPr>
        <w:t>创新银行金融服务</w:t>
      </w:r>
    </w:p>
    <w:p w:rsidR="003D7EDA" w:rsidRDefault="00E93D52">
      <w:pPr>
        <w:spacing w:line="400" w:lineRule="exact"/>
        <w:ind w:firstLineChars="200" w:firstLine="480"/>
        <w:rPr>
          <w:sz w:val="24"/>
          <w:szCs w:val="24"/>
        </w:rPr>
      </w:pPr>
      <w:r>
        <w:rPr>
          <w:rFonts w:hint="eastAsia"/>
          <w:sz w:val="24"/>
          <w:szCs w:val="24"/>
        </w:rPr>
        <w:t>在银行信贷支持方面，要加强对于战略性新兴产业贷款的研究，优化放贷标准，可以根据战略性新兴产业生命周期的不同特征来定制适配的贷款服务。培养综合性人才，建立专业的战略性新兴产业研究团队深入调研，减少信息不对称带来的风险；创新科技银行服务，推行科技特色支行，推进差异化服务；加强银政企合作，建立信息共享平台，共同推进战略性新兴产业的发展。</w:t>
      </w:r>
    </w:p>
    <w:p w:rsidR="00CC5BAD" w:rsidRDefault="00CC5BAD">
      <w:pPr>
        <w:spacing w:line="400" w:lineRule="exact"/>
        <w:ind w:firstLineChars="200" w:firstLine="480"/>
        <w:rPr>
          <w:sz w:val="24"/>
          <w:szCs w:val="24"/>
        </w:rPr>
      </w:pPr>
    </w:p>
    <w:p w:rsidR="003D7EDA" w:rsidRDefault="00E50E16" w:rsidP="00621E9E">
      <w:pPr>
        <w:pStyle w:val="a4"/>
        <w:numPr>
          <w:ilvl w:val="2"/>
          <w:numId w:val="4"/>
        </w:numPr>
        <w:ind w:firstLineChars="0"/>
        <w:jc w:val="left"/>
        <w:outlineLvl w:val="2"/>
        <w:rPr>
          <w:rFonts w:ascii="黑体" w:eastAsia="黑体" w:hAnsi="黑体"/>
          <w:sz w:val="24"/>
          <w:szCs w:val="24"/>
        </w:rPr>
      </w:pPr>
      <w:r>
        <w:rPr>
          <w:rFonts w:ascii="黑体" w:eastAsia="黑体" w:hAnsi="黑体" w:hint="eastAsia"/>
          <w:sz w:val="24"/>
          <w:szCs w:val="24"/>
        </w:rPr>
        <w:lastRenderedPageBreak/>
        <w:t xml:space="preserve"> </w:t>
      </w:r>
      <w:r w:rsidR="00E93D52">
        <w:rPr>
          <w:rFonts w:ascii="黑体" w:eastAsia="黑体" w:hAnsi="黑体" w:hint="eastAsia"/>
          <w:sz w:val="24"/>
          <w:szCs w:val="24"/>
        </w:rPr>
        <w:t>深化直接融资体系</w:t>
      </w:r>
    </w:p>
    <w:p w:rsidR="003D7EDA" w:rsidRDefault="00E93D52" w:rsidP="005D4738">
      <w:pPr>
        <w:spacing w:line="400" w:lineRule="exact"/>
        <w:ind w:firstLineChars="200" w:firstLine="480"/>
        <w:rPr>
          <w:sz w:val="24"/>
          <w:szCs w:val="24"/>
        </w:rPr>
      </w:pPr>
      <w:r>
        <w:rPr>
          <w:rFonts w:hint="eastAsia"/>
          <w:sz w:val="24"/>
          <w:szCs w:val="24"/>
        </w:rPr>
        <w:t>在直接金融支持方面，主要是构建多层次资本市场支持战略性新兴产业发展。探索能更好服务于战略性新兴产业的股权融资制度。大力发展风险投资市场，引入专业投资者或投资机构，营造良好的投资环境，提高投资水平有效降低投资风险。研究</w:t>
      </w:r>
      <w:proofErr w:type="gramStart"/>
      <w:r>
        <w:rPr>
          <w:rFonts w:hint="eastAsia"/>
          <w:sz w:val="24"/>
          <w:szCs w:val="24"/>
        </w:rPr>
        <w:t>制定科创板</w:t>
      </w:r>
      <w:proofErr w:type="gramEnd"/>
      <w:r>
        <w:rPr>
          <w:rFonts w:hint="eastAsia"/>
          <w:sz w:val="24"/>
          <w:szCs w:val="24"/>
        </w:rPr>
        <w:t>相配套的政策，使资本市场真正为实体经济提供支撑。建立健全更有效的板块转换机制，提高融资效率。</w:t>
      </w:r>
    </w:p>
    <w:p w:rsidR="00CC5BAD" w:rsidRDefault="00CC5BAD">
      <w:pPr>
        <w:spacing w:line="400" w:lineRule="exact"/>
      </w:pPr>
    </w:p>
    <w:p w:rsidR="003D7EDA" w:rsidRPr="005F57F0" w:rsidRDefault="00E50E16" w:rsidP="005F57F0">
      <w:pPr>
        <w:pStyle w:val="a4"/>
        <w:numPr>
          <w:ilvl w:val="0"/>
          <w:numId w:val="11"/>
        </w:numPr>
        <w:spacing w:beforeLines="100" w:before="312" w:afterLines="100" w:after="312"/>
        <w:ind w:firstLineChars="0"/>
        <w:outlineLvl w:val="0"/>
        <w:rPr>
          <w:rFonts w:ascii="黑体" w:eastAsia="黑体" w:hAnsi="黑体"/>
          <w:sz w:val="32"/>
          <w:szCs w:val="32"/>
        </w:rPr>
      </w:pPr>
      <w:bookmarkStart w:id="106" w:name="_Toc5646740"/>
      <w:bookmarkStart w:id="107" w:name="_Toc6149231"/>
      <w:bookmarkStart w:id="108" w:name="_Toc2109109"/>
      <w:bookmarkStart w:id="109" w:name="_Toc2109129"/>
      <w:r>
        <w:rPr>
          <w:rFonts w:ascii="黑体" w:eastAsia="黑体" w:hAnsi="黑体" w:hint="eastAsia"/>
          <w:sz w:val="32"/>
          <w:szCs w:val="32"/>
        </w:rPr>
        <w:t xml:space="preserve"> </w:t>
      </w:r>
      <w:bookmarkStart w:id="110" w:name="_Toc8388404"/>
      <w:r w:rsidR="00E93D52" w:rsidRPr="005F57F0">
        <w:rPr>
          <w:rFonts w:ascii="黑体" w:eastAsia="黑体" w:hAnsi="黑体" w:hint="eastAsia"/>
          <w:sz w:val="32"/>
          <w:szCs w:val="32"/>
        </w:rPr>
        <w:t>结论</w:t>
      </w:r>
      <w:bookmarkEnd w:id="106"/>
      <w:bookmarkEnd w:id="107"/>
      <w:bookmarkEnd w:id="108"/>
      <w:bookmarkEnd w:id="109"/>
      <w:bookmarkEnd w:id="110"/>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本文通过对战略性新兴产业的内涵、</w:t>
      </w:r>
      <w:r w:rsidRPr="005D4738">
        <w:rPr>
          <w:rFonts w:ascii="Times New Roman" w:hAnsi="Times New Roman" w:cs="Times New Roman"/>
          <w:sz w:val="24"/>
          <w:szCs w:val="24"/>
        </w:rPr>
        <w:t>R&amp;D</w:t>
      </w:r>
      <w:r>
        <w:rPr>
          <w:rFonts w:ascii="宋体" w:hAnsi="宋体" w:hint="eastAsia"/>
          <w:sz w:val="24"/>
          <w:szCs w:val="24"/>
        </w:rPr>
        <w:t>研发、融资方式和产业生命周期特点结合分析，从企业研发和融资角度整理分析出金融支持战略性新兴产业发展的机制：战略性新兴产业由于其高科技、高风险属性，且大多为处于初创和成长期的中小型企业，所以战略性新兴产业为了核心科技创新能力的提升，需要大量</w:t>
      </w:r>
      <w:proofErr w:type="spellStart"/>
      <w:r>
        <w:rPr>
          <w:rFonts w:ascii="Times New Roman" w:eastAsia="黑体" w:hAnsi="Times New Roman" w:cs="Times New Roman"/>
          <w:sz w:val="24"/>
          <w:szCs w:val="24"/>
        </w:rPr>
        <w:t>R&amp;D</w:t>
      </w:r>
      <w:proofErr w:type="spellEnd"/>
      <w:r>
        <w:rPr>
          <w:rFonts w:ascii="宋体" w:hAnsi="宋体" w:hint="eastAsia"/>
          <w:sz w:val="24"/>
          <w:szCs w:val="24"/>
        </w:rPr>
        <w:t>活动，而</w:t>
      </w:r>
      <w:r>
        <w:rPr>
          <w:rFonts w:ascii="Times New Roman" w:hAnsi="Times New Roman" w:cs="Times New Roman"/>
          <w:sz w:val="24"/>
          <w:szCs w:val="24"/>
        </w:rPr>
        <w:t>R&amp;D</w:t>
      </w:r>
      <w:r>
        <w:rPr>
          <w:rFonts w:ascii="宋体" w:hAnsi="宋体" w:hint="eastAsia"/>
          <w:sz w:val="24"/>
          <w:szCs w:val="24"/>
        </w:rPr>
        <w:t>活动由于高风险、投资期长等特点需要大量的资金投入，企业本身的内源资金难以满足巨大的研发资金需求，因此需要外部融资，即外部金融供给给予资金支持，而在外源融资方式中，股权融资对于战略性新兴产业的发展具有积极的促进作用，是其融资方式的首选。</w:t>
      </w:r>
    </w:p>
    <w:p w:rsidR="003D7EDA" w:rsidRDefault="00E93D52">
      <w:pPr>
        <w:spacing w:line="400" w:lineRule="exact"/>
        <w:ind w:firstLineChars="200" w:firstLine="480"/>
        <w:rPr>
          <w:rFonts w:ascii="宋体" w:hAnsi="宋体"/>
          <w:sz w:val="24"/>
          <w:szCs w:val="24"/>
        </w:rPr>
      </w:pPr>
      <w:r>
        <w:rPr>
          <w:rFonts w:ascii="宋体" w:hAnsi="宋体" w:hint="eastAsia"/>
          <w:sz w:val="24"/>
          <w:szCs w:val="24"/>
        </w:rPr>
        <w:t>从我国金融支持现状来看，我国现有的金融体系在支持战略性新兴产业发展方面还存在很多的不足。</w:t>
      </w:r>
      <w:r>
        <w:rPr>
          <w:rFonts w:hint="eastAsia"/>
          <w:sz w:val="24"/>
          <w:szCs w:val="24"/>
        </w:rPr>
        <w:t>股权融资是战略性新兴产业重要的外部融资方式，而</w:t>
      </w:r>
      <w:r>
        <w:rPr>
          <w:rFonts w:ascii="宋体" w:hAnsi="宋体" w:hint="eastAsia"/>
          <w:sz w:val="24"/>
          <w:szCs w:val="24"/>
        </w:rPr>
        <w:t>多层次资本市场的建立是实现股权融资的载体，多层次资本市场对于战略性新兴产业的直接金融支持非常重要，而多层次资本市场改革出台的对战略性新兴产业发展有重大支持作用的“科创板+试点注册制”制度，即是金融与科技相结合的有效融资机制，将通过降低战略性新兴产业融资难度、提升科技创新能力，从而助推战略性新兴产业的发展。</w:t>
      </w:r>
    </w:p>
    <w:p w:rsidR="003D7EDA" w:rsidRDefault="003D7EDA">
      <w:pPr>
        <w:spacing w:line="400" w:lineRule="exact"/>
        <w:ind w:firstLineChars="200" w:firstLine="480"/>
        <w:rPr>
          <w:sz w:val="24"/>
          <w:szCs w:val="24"/>
        </w:rPr>
      </w:pPr>
    </w:p>
    <w:p w:rsidR="003D7EDA" w:rsidRDefault="003D7EDA">
      <w:pPr>
        <w:widowControl/>
        <w:jc w:val="left"/>
        <w:rPr>
          <w:sz w:val="24"/>
          <w:szCs w:val="24"/>
        </w:rPr>
      </w:pPr>
    </w:p>
    <w:p w:rsidR="00335A76" w:rsidRDefault="00335A76">
      <w:pPr>
        <w:widowControl/>
        <w:jc w:val="left"/>
        <w:rPr>
          <w:sz w:val="24"/>
          <w:szCs w:val="24"/>
        </w:rPr>
      </w:pPr>
    </w:p>
    <w:p w:rsidR="00335A76" w:rsidRDefault="00335A76">
      <w:pPr>
        <w:widowControl/>
        <w:jc w:val="left"/>
        <w:rPr>
          <w:sz w:val="24"/>
          <w:szCs w:val="24"/>
        </w:rPr>
      </w:pPr>
    </w:p>
    <w:p w:rsidR="00335A76" w:rsidRDefault="00335A76">
      <w:pPr>
        <w:widowControl/>
        <w:jc w:val="left"/>
        <w:rPr>
          <w:sz w:val="24"/>
          <w:szCs w:val="24"/>
        </w:rPr>
      </w:pPr>
    </w:p>
    <w:p w:rsidR="004052A2" w:rsidRDefault="004052A2">
      <w:pPr>
        <w:widowControl/>
        <w:jc w:val="left"/>
        <w:rPr>
          <w:sz w:val="24"/>
          <w:szCs w:val="24"/>
        </w:rPr>
      </w:pPr>
    </w:p>
    <w:p w:rsidR="004052A2" w:rsidRDefault="004052A2">
      <w:pPr>
        <w:widowControl/>
        <w:jc w:val="left"/>
        <w:rPr>
          <w:sz w:val="24"/>
          <w:szCs w:val="24"/>
        </w:rPr>
      </w:pPr>
    </w:p>
    <w:p w:rsidR="004052A2" w:rsidRDefault="004052A2">
      <w:pPr>
        <w:widowControl/>
        <w:jc w:val="left"/>
        <w:rPr>
          <w:sz w:val="24"/>
          <w:szCs w:val="24"/>
        </w:rPr>
      </w:pPr>
    </w:p>
    <w:p w:rsidR="004052A2" w:rsidRDefault="004052A2">
      <w:pPr>
        <w:widowControl/>
        <w:jc w:val="left"/>
        <w:rPr>
          <w:sz w:val="24"/>
          <w:szCs w:val="24"/>
        </w:rPr>
      </w:pPr>
    </w:p>
    <w:p w:rsidR="003F2CF4" w:rsidRDefault="003F2CF4">
      <w:pPr>
        <w:widowControl/>
        <w:jc w:val="left"/>
        <w:rPr>
          <w:sz w:val="24"/>
          <w:szCs w:val="24"/>
        </w:rPr>
      </w:pPr>
    </w:p>
    <w:p w:rsidR="00697E6A" w:rsidRDefault="00697E6A">
      <w:pPr>
        <w:widowControl/>
        <w:jc w:val="left"/>
        <w:rPr>
          <w:sz w:val="24"/>
          <w:szCs w:val="24"/>
        </w:rPr>
      </w:pPr>
    </w:p>
    <w:p w:rsidR="004052A2" w:rsidRDefault="004052A2">
      <w:pPr>
        <w:widowControl/>
        <w:jc w:val="left"/>
        <w:rPr>
          <w:sz w:val="24"/>
          <w:szCs w:val="24"/>
        </w:rPr>
      </w:pPr>
    </w:p>
    <w:p w:rsidR="003D7EDA" w:rsidRDefault="00E93D52">
      <w:pPr>
        <w:ind w:firstLineChars="200" w:firstLine="643"/>
        <w:jc w:val="center"/>
        <w:outlineLvl w:val="0"/>
        <w:rPr>
          <w:rFonts w:ascii="仿宋" w:eastAsia="仿宋" w:hAnsi="仿宋"/>
          <w:b/>
          <w:sz w:val="32"/>
          <w:szCs w:val="32"/>
        </w:rPr>
      </w:pPr>
      <w:bookmarkStart w:id="111" w:name="_Toc5646741"/>
      <w:bookmarkStart w:id="112" w:name="_Toc6149232"/>
      <w:bookmarkStart w:id="113" w:name="_Toc8388405"/>
      <w:r>
        <w:rPr>
          <w:rFonts w:ascii="仿宋" w:eastAsia="仿宋" w:hAnsi="仿宋"/>
          <w:b/>
          <w:sz w:val="32"/>
          <w:szCs w:val="32"/>
        </w:rPr>
        <w:lastRenderedPageBreak/>
        <w:t>参考文献</w:t>
      </w:r>
      <w:bookmarkEnd w:id="111"/>
      <w:bookmarkEnd w:id="112"/>
      <w:bookmarkEnd w:id="113"/>
    </w:p>
    <w:p w:rsidR="003D7EDA" w:rsidRDefault="009F2CCE" w:rsidP="009F2CCE">
      <w:pPr>
        <w:pStyle w:val="a4"/>
        <w:numPr>
          <w:ilvl w:val="0"/>
          <w:numId w:val="21"/>
        </w:numPr>
        <w:spacing w:line="360" w:lineRule="auto"/>
        <w:ind w:firstLineChars="0"/>
        <w:rPr>
          <w:rFonts w:ascii="仿宋" w:eastAsia="仿宋" w:hAnsi="仿宋"/>
          <w:b/>
          <w:sz w:val="32"/>
          <w:szCs w:val="32"/>
        </w:rPr>
      </w:pPr>
      <w:r>
        <w:rPr>
          <w:rFonts w:ascii="宋体" w:hAnsi="宋体" w:hint="eastAsia"/>
          <w:szCs w:val="21"/>
        </w:rPr>
        <w:t xml:space="preserve">  </w:t>
      </w:r>
      <w:r w:rsidR="00E93D52">
        <w:rPr>
          <w:rFonts w:ascii="宋体" w:hAnsi="宋体" w:hint="eastAsia"/>
          <w:szCs w:val="21"/>
        </w:rPr>
        <w:t>石璋铭. 战略性新兴产业发展的金融支持机制研究[D].武汉理工大学,2014.</w:t>
      </w:r>
    </w:p>
    <w:p w:rsidR="003D7EDA" w:rsidRDefault="009F2CCE" w:rsidP="009F2CCE">
      <w:pPr>
        <w:pStyle w:val="a4"/>
        <w:numPr>
          <w:ilvl w:val="0"/>
          <w:numId w:val="21"/>
        </w:numPr>
        <w:spacing w:line="360" w:lineRule="auto"/>
        <w:ind w:firstLineChars="0"/>
        <w:rPr>
          <w:rFonts w:ascii="宋体" w:hAnsi="宋体"/>
          <w:szCs w:val="21"/>
        </w:rPr>
      </w:pPr>
      <w:r>
        <w:rPr>
          <w:rFonts w:ascii="宋体" w:hAnsi="宋体" w:hint="eastAsia"/>
          <w:szCs w:val="21"/>
        </w:rPr>
        <w:t xml:space="preserve">  </w:t>
      </w:r>
      <w:r w:rsidR="00E93D52">
        <w:rPr>
          <w:rFonts w:ascii="宋体" w:hAnsi="宋体" w:hint="eastAsia"/>
          <w:szCs w:val="21"/>
        </w:rPr>
        <w:t>江俊. 战略性新兴产业融资渠道对R&amp;D投入的影响研究[D].东南大学,2018.</w:t>
      </w:r>
    </w:p>
    <w:p w:rsidR="003D7EDA" w:rsidRDefault="009F2CCE" w:rsidP="009F2CCE">
      <w:pPr>
        <w:pStyle w:val="a4"/>
        <w:numPr>
          <w:ilvl w:val="0"/>
          <w:numId w:val="21"/>
        </w:numPr>
        <w:spacing w:line="360" w:lineRule="auto"/>
        <w:ind w:left="0" w:firstLineChars="0" w:firstLine="0"/>
        <w:rPr>
          <w:rFonts w:ascii="宋体" w:hAnsi="宋体"/>
          <w:szCs w:val="21"/>
        </w:rPr>
      </w:pPr>
      <w:r>
        <w:rPr>
          <w:rFonts w:ascii="宋体" w:hAnsi="宋体" w:hint="eastAsia"/>
          <w:szCs w:val="21"/>
        </w:rPr>
        <w:t xml:space="preserve">  </w:t>
      </w:r>
      <w:proofErr w:type="gramStart"/>
      <w:r w:rsidR="00E93D52">
        <w:rPr>
          <w:rFonts w:ascii="宋体" w:hAnsi="宋体" w:hint="eastAsia"/>
          <w:szCs w:val="21"/>
        </w:rPr>
        <w:t>乔军华</w:t>
      </w:r>
      <w:proofErr w:type="gramEnd"/>
      <w:r w:rsidR="00E93D52">
        <w:rPr>
          <w:rFonts w:ascii="宋体" w:hAnsi="宋体" w:hint="eastAsia"/>
          <w:szCs w:val="21"/>
        </w:rPr>
        <w:t>. 中国多层次资本市场环境对战略性新兴产业研发活动的影响机制研究[D].上海交通大学,2015.</w:t>
      </w:r>
    </w:p>
    <w:p w:rsidR="003D7EDA" w:rsidRDefault="009F2CCE" w:rsidP="009F2CCE">
      <w:pPr>
        <w:pStyle w:val="a4"/>
        <w:numPr>
          <w:ilvl w:val="0"/>
          <w:numId w:val="21"/>
        </w:numPr>
        <w:spacing w:line="360" w:lineRule="auto"/>
        <w:ind w:firstLineChars="0"/>
        <w:rPr>
          <w:rFonts w:ascii="宋体" w:hAnsi="宋体"/>
          <w:szCs w:val="21"/>
        </w:rPr>
      </w:pPr>
      <w:r>
        <w:rPr>
          <w:rFonts w:ascii="宋体" w:hAnsi="宋体" w:hint="eastAsia"/>
          <w:szCs w:val="21"/>
        </w:rPr>
        <w:t xml:space="preserve">  </w:t>
      </w:r>
      <w:r w:rsidR="00E93D52">
        <w:rPr>
          <w:rFonts w:ascii="宋体" w:hAnsi="宋体" w:hint="eastAsia"/>
          <w:szCs w:val="21"/>
        </w:rPr>
        <w:t>程忠. 产业结构及其变动对金融结构的影响研究[D].山东大学,2018.</w:t>
      </w:r>
    </w:p>
    <w:p w:rsidR="003D7EDA" w:rsidRPr="0014287F" w:rsidRDefault="009F2CCE" w:rsidP="0014287F">
      <w:pPr>
        <w:pStyle w:val="a4"/>
        <w:numPr>
          <w:ilvl w:val="0"/>
          <w:numId w:val="21"/>
        </w:numPr>
        <w:spacing w:line="360" w:lineRule="auto"/>
        <w:ind w:firstLineChars="0"/>
        <w:rPr>
          <w:rFonts w:ascii="宋体" w:hAnsi="宋体"/>
          <w:szCs w:val="21"/>
        </w:rPr>
      </w:pPr>
      <w:r>
        <w:rPr>
          <w:rFonts w:ascii="宋体" w:hAnsi="宋体" w:hint="eastAsia"/>
          <w:szCs w:val="21"/>
        </w:rPr>
        <w:t xml:space="preserve">  </w:t>
      </w:r>
      <w:proofErr w:type="gramStart"/>
      <w:r w:rsidR="00E93D52">
        <w:rPr>
          <w:rFonts w:ascii="宋体" w:hAnsi="宋体" w:hint="eastAsia"/>
          <w:szCs w:val="21"/>
        </w:rPr>
        <w:t>朱闪</w:t>
      </w:r>
      <w:proofErr w:type="gramEnd"/>
      <w:r w:rsidR="00E93D52">
        <w:rPr>
          <w:rFonts w:ascii="宋体" w:hAnsi="宋体" w:hint="eastAsia"/>
          <w:szCs w:val="21"/>
        </w:rPr>
        <w:t>. 科技金融对战略性新兴产业集聚的影响研究[D].上海师范大学,2018.</w:t>
      </w:r>
    </w:p>
    <w:p w:rsidR="003D7EDA" w:rsidRDefault="009F2CCE" w:rsidP="009F2CCE">
      <w:pPr>
        <w:pStyle w:val="a4"/>
        <w:numPr>
          <w:ilvl w:val="0"/>
          <w:numId w:val="21"/>
        </w:numPr>
        <w:spacing w:line="360" w:lineRule="auto"/>
        <w:ind w:firstLineChars="0"/>
        <w:rPr>
          <w:rFonts w:ascii="宋体" w:hAnsi="宋体"/>
          <w:szCs w:val="21"/>
        </w:rPr>
      </w:pPr>
      <w:r>
        <w:rPr>
          <w:rFonts w:ascii="宋体" w:hAnsi="宋体" w:hint="eastAsia"/>
          <w:szCs w:val="21"/>
        </w:rPr>
        <w:t xml:space="preserve">  </w:t>
      </w:r>
      <w:r w:rsidR="00E93D52">
        <w:rPr>
          <w:rFonts w:ascii="宋体" w:hAnsi="宋体" w:hint="eastAsia"/>
          <w:szCs w:val="21"/>
        </w:rPr>
        <w:t>蒋静芳. 战略性新兴产业的金融支持效应研究[D].首都经济贸易大学,2017.</w:t>
      </w:r>
    </w:p>
    <w:p w:rsidR="003D7EDA" w:rsidRDefault="009F2CCE" w:rsidP="009F2CCE">
      <w:pPr>
        <w:pStyle w:val="a4"/>
        <w:numPr>
          <w:ilvl w:val="0"/>
          <w:numId w:val="21"/>
        </w:numPr>
        <w:spacing w:line="360" w:lineRule="auto"/>
        <w:ind w:firstLineChars="0"/>
        <w:rPr>
          <w:rFonts w:ascii="宋体" w:hAnsi="宋体"/>
          <w:szCs w:val="21"/>
        </w:rPr>
      </w:pPr>
      <w:r>
        <w:rPr>
          <w:rFonts w:ascii="宋体" w:hAnsi="宋体" w:hint="eastAsia"/>
          <w:szCs w:val="21"/>
        </w:rPr>
        <w:t xml:space="preserve">  </w:t>
      </w:r>
      <w:r w:rsidR="00E93D52">
        <w:rPr>
          <w:rFonts w:ascii="宋体" w:hAnsi="宋体" w:hint="eastAsia"/>
          <w:szCs w:val="21"/>
        </w:rPr>
        <w:t>中国工程科技发展战略研究院.2018中国战略性新兴产业发展报告[M].2018.70</w:t>
      </w:r>
    </w:p>
    <w:p w:rsidR="003D7EDA" w:rsidRDefault="009F2CCE" w:rsidP="009F2CCE">
      <w:pPr>
        <w:pStyle w:val="a4"/>
        <w:numPr>
          <w:ilvl w:val="0"/>
          <w:numId w:val="21"/>
        </w:numPr>
        <w:spacing w:line="360" w:lineRule="auto"/>
        <w:ind w:firstLineChars="0"/>
        <w:rPr>
          <w:rFonts w:ascii="宋体" w:hAnsi="宋体"/>
          <w:szCs w:val="21"/>
        </w:rPr>
      </w:pPr>
      <w:r>
        <w:rPr>
          <w:rFonts w:ascii="宋体" w:hAnsi="宋体" w:hint="eastAsia"/>
          <w:szCs w:val="21"/>
        </w:rPr>
        <w:t xml:space="preserve">  </w:t>
      </w:r>
      <w:r w:rsidR="00E93D52">
        <w:rPr>
          <w:rFonts w:ascii="宋体" w:hAnsi="宋体" w:hint="eastAsia"/>
          <w:szCs w:val="21"/>
        </w:rPr>
        <w:t>田娟娟. 战略性新兴产业融资的效率与风险研究[D].东北财经大学,2016.</w:t>
      </w:r>
    </w:p>
    <w:p w:rsidR="009F2CCE" w:rsidRDefault="009F2CCE" w:rsidP="009F2CCE">
      <w:pPr>
        <w:pStyle w:val="a4"/>
        <w:numPr>
          <w:ilvl w:val="0"/>
          <w:numId w:val="21"/>
        </w:numPr>
        <w:spacing w:line="360" w:lineRule="auto"/>
        <w:ind w:firstLineChars="0"/>
        <w:rPr>
          <w:rFonts w:ascii="宋体" w:hAnsi="宋体"/>
          <w:szCs w:val="21"/>
        </w:rPr>
      </w:pPr>
      <w:r>
        <w:rPr>
          <w:rFonts w:ascii="宋体" w:hAnsi="宋体" w:hint="eastAsia"/>
          <w:szCs w:val="21"/>
        </w:rPr>
        <w:t xml:space="preserve">  </w:t>
      </w:r>
      <w:r w:rsidR="00E93D52">
        <w:rPr>
          <w:rFonts w:ascii="宋体" w:hAnsi="宋体" w:hint="eastAsia"/>
          <w:szCs w:val="21"/>
        </w:rPr>
        <w:t>张朝. 中国资本市场发展对产业结构调整的影响研究[D].中央财经大学,2016.</w:t>
      </w:r>
    </w:p>
    <w:p w:rsidR="009F2CCE" w:rsidRDefault="009F2CCE" w:rsidP="009F2CCE">
      <w:pPr>
        <w:pStyle w:val="a4"/>
        <w:numPr>
          <w:ilvl w:val="0"/>
          <w:numId w:val="21"/>
        </w:numPr>
        <w:spacing w:line="360" w:lineRule="auto"/>
        <w:ind w:firstLineChars="0"/>
        <w:rPr>
          <w:rFonts w:ascii="宋体" w:hAnsi="宋体"/>
          <w:szCs w:val="21"/>
        </w:rPr>
      </w:pPr>
      <w:r>
        <w:rPr>
          <w:rFonts w:ascii="宋体" w:hAnsi="宋体" w:hint="eastAsia"/>
          <w:szCs w:val="21"/>
        </w:rPr>
        <w:t xml:space="preserve">  </w:t>
      </w:r>
      <w:r w:rsidR="00E93D52" w:rsidRPr="009F2CCE">
        <w:rPr>
          <w:rFonts w:ascii="宋体" w:hAnsi="宋体" w:hint="eastAsia"/>
        </w:rPr>
        <w:t>田丽娜,杜晓英.股权融资与中小创新型企业R&amp;D投资——基于创业板上市公司的分析[J].中国乡镇企业会计,2017(05):15-17.</w:t>
      </w:r>
    </w:p>
    <w:p w:rsidR="003D7EDA" w:rsidRPr="009F2CCE" w:rsidRDefault="009F2CCE" w:rsidP="009F2CCE">
      <w:pPr>
        <w:pStyle w:val="a4"/>
        <w:numPr>
          <w:ilvl w:val="0"/>
          <w:numId w:val="21"/>
        </w:numPr>
        <w:spacing w:line="360" w:lineRule="auto"/>
        <w:ind w:firstLineChars="0"/>
        <w:rPr>
          <w:rFonts w:ascii="宋体" w:hAnsi="宋体"/>
          <w:szCs w:val="21"/>
        </w:rPr>
      </w:pPr>
      <w:r>
        <w:rPr>
          <w:rFonts w:ascii="宋体" w:hAnsi="宋体" w:hint="eastAsia"/>
        </w:rPr>
        <w:t xml:space="preserve">  </w:t>
      </w:r>
      <w:r w:rsidR="00E93D52" w:rsidRPr="009F2CCE">
        <w:rPr>
          <w:rFonts w:ascii="宋体" w:hAnsi="宋体" w:hint="eastAsia"/>
        </w:rPr>
        <w:t>蒋亚朋,王义茹.创业板上市公司融资模式对R&amp;D投入的影响——基于不同生命周期下的研究[J].财会通讯,2015(27):24-28.</w:t>
      </w:r>
    </w:p>
    <w:p w:rsidR="003D7EDA" w:rsidRDefault="009F2CCE" w:rsidP="009F2CCE">
      <w:pPr>
        <w:pStyle w:val="a4"/>
        <w:numPr>
          <w:ilvl w:val="0"/>
          <w:numId w:val="21"/>
        </w:numPr>
        <w:spacing w:line="360" w:lineRule="auto"/>
        <w:ind w:firstLineChars="0"/>
        <w:rPr>
          <w:rFonts w:ascii="宋体" w:hAnsi="宋体"/>
          <w:szCs w:val="21"/>
        </w:rPr>
      </w:pPr>
      <w:r>
        <w:rPr>
          <w:rFonts w:ascii="宋体" w:hAnsi="宋体" w:hint="eastAsia"/>
          <w:szCs w:val="21"/>
        </w:rPr>
        <w:t xml:space="preserve">  </w:t>
      </w:r>
      <w:r w:rsidR="00E93D52">
        <w:rPr>
          <w:rFonts w:ascii="宋体" w:hAnsi="宋体" w:hint="eastAsia"/>
          <w:szCs w:val="21"/>
        </w:rPr>
        <w:t>钱琨.直接与间接融资成本分析[J].时代金融,2018(36):218-220.</w:t>
      </w:r>
    </w:p>
    <w:sectPr w:rsidR="003D7EDA">
      <w:footerReference w:type="default" r:id="rId17"/>
      <w:footerReference w:type="first" r:id="rId18"/>
      <w:footnotePr>
        <w:numFmt w:val="decimalEnclosedCircleChinese"/>
        <w:numRestart w:val="eachPage"/>
      </w:footnotePr>
      <w:endnotePr>
        <w:numFmt w:val="decimalEnclosedCircleChinese"/>
        <w:numRestart w:val="eachSect"/>
      </w:endnotePr>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64D6" w:rsidRDefault="003E64D6">
      <w:r>
        <w:separator/>
      </w:r>
    </w:p>
  </w:endnote>
  <w:endnote w:type="continuationSeparator" w:id="0">
    <w:p w:rsidR="003E64D6" w:rsidRDefault="003E6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CF3C52" w:usb2="00000016" w:usb3="00000000" w:csb0="0004001F" w:csb1="00000000"/>
  </w:font>
  <w:font w:name="仿宋">
    <w:altName w:val="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华文仿宋">
    <w:altName w:val="华文仿宋"/>
    <w:panose1 w:val="02010600040101010101"/>
    <w:charset w:val="86"/>
    <w:family w:val="auto"/>
    <w:pitch w:val="variable"/>
    <w:sig w:usb0="00000287" w:usb1="080F0000" w:usb2="00000010" w:usb3="00000000" w:csb0="0004009F" w:csb1="00000000"/>
  </w:font>
  <w:font w:name="楷体">
    <w:altName w:val="楷体"/>
    <w:panose1 w:val="02010609060101010101"/>
    <w:charset w:val="86"/>
    <w:family w:val="modern"/>
    <w:pitch w:val="fixed"/>
    <w:sig w:usb0="800002BF" w:usb1="38CF7CFA" w:usb2="00000016" w:usb3="00000000" w:csb0="00040001" w:csb1="00000000"/>
  </w:font>
  <w:font w:name="华文楷体">
    <w:altName w:val="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2287503"/>
      <w:docPartObj>
        <w:docPartGallery w:val="Page Numbers (Bottom of Page)"/>
        <w:docPartUnique/>
      </w:docPartObj>
    </w:sdtPr>
    <w:sdtEndPr/>
    <w:sdtContent>
      <w:p w:rsidR="00E330B3" w:rsidRDefault="00E330B3">
        <w:pPr>
          <w:pStyle w:val="a6"/>
          <w:jc w:val="center"/>
        </w:pPr>
        <w:r>
          <w:fldChar w:fldCharType="begin"/>
        </w:r>
        <w:r>
          <w:instrText>PAGE   \* MERGEFORMAT</w:instrText>
        </w:r>
        <w:r>
          <w:fldChar w:fldCharType="separate"/>
        </w:r>
        <w:r w:rsidRPr="00E330B3">
          <w:rPr>
            <w:noProof/>
            <w:lang w:val="zh-CN"/>
          </w:rPr>
          <w:t>III</w:t>
        </w:r>
        <w:r>
          <w:fldChar w:fldCharType="end"/>
        </w:r>
      </w:p>
    </w:sdtContent>
  </w:sdt>
  <w:p w:rsidR="00E330B3" w:rsidRDefault="00E330B3">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0B3" w:rsidRDefault="00E330B3">
    <w:pPr>
      <w:pStyle w:val="a6"/>
      <w:jc w:val="center"/>
    </w:pPr>
  </w:p>
  <w:p w:rsidR="00E330B3" w:rsidRDefault="00E330B3">
    <w:pPr>
      <w:pStyle w:val="a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2963805"/>
      <w:docPartObj>
        <w:docPartGallery w:val="Page Numbers (Bottom of Page)"/>
        <w:docPartUnique/>
      </w:docPartObj>
    </w:sdtPr>
    <w:sdtEndPr/>
    <w:sdtContent>
      <w:p w:rsidR="00E330B3" w:rsidRDefault="00E330B3">
        <w:pPr>
          <w:pStyle w:val="a6"/>
          <w:jc w:val="center"/>
        </w:pPr>
        <w:r w:rsidRPr="00E330B3">
          <w:rPr>
            <w:rFonts w:ascii="Times New Roman" w:hAnsi="Times New Roman" w:cs="Times New Roman"/>
          </w:rPr>
          <w:fldChar w:fldCharType="begin"/>
        </w:r>
        <w:r w:rsidRPr="00E330B3">
          <w:rPr>
            <w:rFonts w:ascii="Times New Roman" w:hAnsi="Times New Roman" w:cs="Times New Roman"/>
          </w:rPr>
          <w:instrText>PAGE   \* MERGEFORMAT</w:instrText>
        </w:r>
        <w:r w:rsidRPr="00E330B3">
          <w:rPr>
            <w:rFonts w:ascii="Times New Roman" w:hAnsi="Times New Roman" w:cs="Times New Roman"/>
          </w:rPr>
          <w:fldChar w:fldCharType="separate"/>
        </w:r>
        <w:r w:rsidR="00FC3BC2" w:rsidRPr="00FC3BC2">
          <w:rPr>
            <w:rFonts w:ascii="Times New Roman" w:hAnsi="Times New Roman" w:cs="Times New Roman"/>
            <w:noProof/>
            <w:lang w:val="zh-CN"/>
          </w:rPr>
          <w:t>II</w:t>
        </w:r>
        <w:r w:rsidRPr="00E330B3">
          <w:rPr>
            <w:rFonts w:ascii="Times New Roman" w:hAnsi="Times New Roman" w:cs="Times New Roman"/>
          </w:rPr>
          <w:fldChar w:fldCharType="end"/>
        </w:r>
      </w:p>
    </w:sdtContent>
  </w:sdt>
  <w:p w:rsidR="00E330B3" w:rsidRDefault="00E330B3">
    <w:pPr>
      <w:pStyle w:val="a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3140775"/>
      <w:docPartObj>
        <w:docPartGallery w:val="Page Numbers (Bottom of Page)"/>
        <w:docPartUnique/>
      </w:docPartObj>
    </w:sdtPr>
    <w:sdtEndPr/>
    <w:sdtContent>
      <w:p w:rsidR="00E330B3" w:rsidRDefault="00E330B3">
        <w:pPr>
          <w:pStyle w:val="a6"/>
          <w:jc w:val="center"/>
        </w:pPr>
        <w:r>
          <w:fldChar w:fldCharType="begin"/>
        </w:r>
        <w:r>
          <w:instrText>PAGE   \* MERGEFORMAT</w:instrText>
        </w:r>
        <w:r>
          <w:fldChar w:fldCharType="separate"/>
        </w:r>
        <w:r w:rsidR="00FC3BC2" w:rsidRPr="00FC3BC2">
          <w:rPr>
            <w:noProof/>
            <w:lang w:val="zh-CN"/>
          </w:rPr>
          <w:t>I</w:t>
        </w:r>
        <w:r>
          <w:fldChar w:fldCharType="end"/>
        </w:r>
      </w:p>
    </w:sdtContent>
  </w:sdt>
  <w:p w:rsidR="00E330B3" w:rsidRDefault="00E330B3">
    <w:pPr>
      <w:pStyle w:val="a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2DCB" w:rsidRDefault="007F2DCB">
    <w:pPr>
      <w:pStyle w:val="a6"/>
      <w:jc w:val="center"/>
    </w:pPr>
  </w:p>
  <w:p w:rsidR="007F2DCB" w:rsidRDefault="007F2DCB">
    <w:pPr>
      <w:pStyle w:val="a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566A" w:rsidRDefault="0074566A">
    <w:pPr>
      <w:pStyle w:val="a6"/>
      <w:jc w:val="center"/>
    </w:pPr>
    <w:r>
      <w:fldChar w:fldCharType="begin"/>
    </w:r>
    <w:r>
      <w:instrText>PAGE   \* MERGEFORMAT</w:instrText>
    </w:r>
    <w:r>
      <w:fldChar w:fldCharType="separate"/>
    </w:r>
    <w:r w:rsidR="00FC3BC2" w:rsidRPr="00FC3BC2">
      <w:rPr>
        <w:noProof/>
        <w:lang w:val="zh-CN"/>
      </w:rPr>
      <w:t>12</w:t>
    </w:r>
    <w:r>
      <w:fldChar w:fldCharType="end"/>
    </w:r>
  </w:p>
  <w:p w:rsidR="0074566A" w:rsidRDefault="0074566A">
    <w:pPr>
      <w:pStyle w:val="a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7813916"/>
      <w:docPartObj>
        <w:docPartGallery w:val="Page Numbers (Bottom of Page)"/>
        <w:docPartUnique/>
      </w:docPartObj>
    </w:sdtPr>
    <w:sdtEndPr/>
    <w:sdtContent>
      <w:p w:rsidR="00E330B3" w:rsidRDefault="00E330B3">
        <w:pPr>
          <w:pStyle w:val="a6"/>
          <w:jc w:val="center"/>
        </w:pPr>
        <w:r>
          <w:fldChar w:fldCharType="begin"/>
        </w:r>
        <w:r>
          <w:instrText>PAGE   \* MERGEFORMAT</w:instrText>
        </w:r>
        <w:r>
          <w:fldChar w:fldCharType="separate"/>
        </w:r>
        <w:r w:rsidR="00FC3BC2" w:rsidRPr="00FC3BC2">
          <w:rPr>
            <w:noProof/>
            <w:lang w:val="zh-CN"/>
          </w:rPr>
          <w:t>1</w:t>
        </w:r>
        <w:r>
          <w:fldChar w:fldCharType="end"/>
        </w:r>
      </w:p>
    </w:sdtContent>
  </w:sdt>
  <w:p w:rsidR="00E330B3" w:rsidRDefault="00E330B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64D6" w:rsidRDefault="003E64D6">
      <w:r>
        <w:separator/>
      </w:r>
    </w:p>
  </w:footnote>
  <w:footnote w:type="continuationSeparator" w:id="0">
    <w:p w:rsidR="003E64D6" w:rsidRDefault="003E64D6">
      <w:r>
        <w:continuationSeparator/>
      </w:r>
    </w:p>
  </w:footnote>
  <w:footnote w:id="1">
    <w:p w:rsidR="0074566A" w:rsidRDefault="0074566A">
      <w:pPr>
        <w:pStyle w:val="a7"/>
      </w:pPr>
      <w:r>
        <w:rPr>
          <w:rStyle w:val="a8"/>
        </w:rPr>
        <w:footnoteRef/>
      </w:r>
      <w:r w:rsidR="004A10E8" w:rsidRPr="004A10E8">
        <w:rPr>
          <w:rFonts w:hint="eastAsia"/>
        </w:rPr>
        <w:t>党的十九大报告辅导读本</w:t>
      </w:r>
      <w:r w:rsidR="00E1281F">
        <w:rPr>
          <w:rFonts w:hint="eastAsia"/>
        </w:rPr>
        <w:t>[M].</w:t>
      </w:r>
      <w:r w:rsidR="004A10E8" w:rsidRPr="004A10E8">
        <w:rPr>
          <w:rFonts w:hint="eastAsia"/>
        </w:rPr>
        <w:t>人民出版社</w:t>
      </w:r>
      <w:r w:rsidR="00E1281F">
        <w:rPr>
          <w:rFonts w:hint="eastAsia"/>
        </w:rPr>
        <w:t>,</w:t>
      </w:r>
      <w:r w:rsidR="004A10E8" w:rsidRPr="004A10E8">
        <w:rPr>
          <w:rFonts w:hint="eastAsia"/>
        </w:rPr>
        <w:t>《党的十九大报告辅导读本》编写组</w:t>
      </w:r>
      <w:r w:rsidR="004A10E8" w:rsidRPr="004A10E8">
        <w:rPr>
          <w:rFonts w:hint="eastAsia"/>
        </w:rPr>
        <w:t>, 2017</w:t>
      </w:r>
      <w:r w:rsidR="00E1281F">
        <w:rPr>
          <w:rFonts w:hint="eastAsia"/>
        </w:rPr>
        <w:t>.</w:t>
      </w:r>
    </w:p>
  </w:footnote>
  <w:footnote w:id="2">
    <w:p w:rsidR="0074566A" w:rsidRDefault="0074566A">
      <w:pPr>
        <w:pStyle w:val="a7"/>
      </w:pPr>
      <w:r>
        <w:rPr>
          <w:rStyle w:val="a8"/>
        </w:rPr>
        <w:footnoteRef/>
      </w:r>
      <w:r>
        <w:rPr>
          <w:rFonts w:ascii="宋体" w:hAnsi="宋体" w:hint="eastAsia"/>
        </w:rPr>
        <w:t>石璋铭. 战略性新兴产业发展的金融支持机制研究[D].武汉理工大学,2014.</w:t>
      </w:r>
    </w:p>
  </w:footnote>
  <w:footnote w:id="3">
    <w:p w:rsidR="0074566A" w:rsidRDefault="0074566A">
      <w:pPr>
        <w:pStyle w:val="a7"/>
      </w:pPr>
      <w:r>
        <w:rPr>
          <w:rStyle w:val="a8"/>
        </w:rPr>
        <w:footnoteRef/>
      </w:r>
      <w:r>
        <w:rPr>
          <w:rFonts w:ascii="宋体" w:hAnsi="宋体" w:hint="eastAsia"/>
        </w:rPr>
        <w:t>江俊. 战略性新兴产业融资渠道对R&amp;D投入的影响研究[D].东南大学,2018.</w:t>
      </w:r>
    </w:p>
  </w:footnote>
  <w:footnote w:id="4">
    <w:p w:rsidR="0074566A" w:rsidRDefault="0074566A">
      <w:pPr>
        <w:pStyle w:val="a7"/>
      </w:pPr>
      <w:r>
        <w:rPr>
          <w:rStyle w:val="a8"/>
        </w:rPr>
        <w:footnoteRef/>
      </w:r>
      <w:proofErr w:type="gramStart"/>
      <w:r>
        <w:rPr>
          <w:rFonts w:ascii="宋体" w:hAnsi="宋体" w:hint="eastAsia"/>
        </w:rPr>
        <w:t>乔军华</w:t>
      </w:r>
      <w:proofErr w:type="gramEnd"/>
      <w:r>
        <w:rPr>
          <w:rFonts w:ascii="宋体" w:hAnsi="宋体" w:hint="eastAsia"/>
        </w:rPr>
        <w:t>. 中国多层次资本市场环境对战略性新兴产业研发活动的影响机制研究[D].上海交通大学,2015.</w:t>
      </w:r>
    </w:p>
  </w:footnote>
  <w:footnote w:id="5">
    <w:p w:rsidR="0074566A" w:rsidRDefault="0074566A">
      <w:pPr>
        <w:pStyle w:val="a7"/>
      </w:pPr>
      <w:r>
        <w:rPr>
          <w:rStyle w:val="a8"/>
        </w:rPr>
        <w:footnoteRef/>
      </w:r>
      <w:r>
        <w:rPr>
          <w:rFonts w:ascii="宋体" w:hAnsi="宋体" w:hint="eastAsia"/>
        </w:rPr>
        <w:t>程忠. 产业结构及其变动对金融结构的影响研究[D].山东大学,2018.</w:t>
      </w:r>
    </w:p>
  </w:footnote>
  <w:footnote w:id="6">
    <w:p w:rsidR="0074566A" w:rsidRDefault="0074566A">
      <w:pPr>
        <w:pStyle w:val="a7"/>
      </w:pPr>
      <w:r>
        <w:rPr>
          <w:rStyle w:val="a8"/>
        </w:rPr>
        <w:footnoteRef/>
      </w:r>
      <w:r>
        <w:rPr>
          <w:rFonts w:ascii="宋体" w:hAnsi="宋体" w:hint="eastAsia"/>
        </w:rPr>
        <w:t>石璋铭. 战略性新兴产业发展的金融支持机制研究[D].武汉理工大学,2014.</w:t>
      </w:r>
    </w:p>
  </w:footnote>
  <w:footnote w:id="7">
    <w:p w:rsidR="0074566A" w:rsidRDefault="0074566A">
      <w:pPr>
        <w:pStyle w:val="a7"/>
      </w:pPr>
      <w:r>
        <w:rPr>
          <w:rStyle w:val="a8"/>
        </w:rPr>
        <w:footnoteRef/>
      </w:r>
      <w:proofErr w:type="gramStart"/>
      <w:r>
        <w:rPr>
          <w:rFonts w:ascii="宋体" w:hAnsi="宋体" w:hint="eastAsia"/>
        </w:rPr>
        <w:t>朱闪</w:t>
      </w:r>
      <w:proofErr w:type="gramEnd"/>
      <w:r>
        <w:rPr>
          <w:rFonts w:ascii="宋体" w:hAnsi="宋体" w:hint="eastAsia"/>
        </w:rPr>
        <w:t>. 科技金融对战略性新兴产业集聚的影响研究[D].上海师范大学,2018</w:t>
      </w:r>
      <w:r>
        <w:rPr>
          <w:rFonts w:hint="eastAsia"/>
        </w:rPr>
        <w:t>.</w:t>
      </w:r>
    </w:p>
  </w:footnote>
  <w:footnote w:id="8">
    <w:p w:rsidR="0074566A" w:rsidRDefault="0074566A">
      <w:pPr>
        <w:pStyle w:val="a7"/>
      </w:pPr>
      <w:r>
        <w:rPr>
          <w:rStyle w:val="a8"/>
        </w:rPr>
        <w:footnoteRef/>
      </w:r>
      <w:r>
        <w:rPr>
          <w:rFonts w:ascii="宋体" w:hAnsi="宋体" w:hint="eastAsia"/>
        </w:rPr>
        <w:t>程忠. 产业结构及其变动对金融结构的影响研究[D].山东大学,2018.</w:t>
      </w:r>
    </w:p>
  </w:footnote>
  <w:footnote w:id="9">
    <w:p w:rsidR="0074566A" w:rsidRDefault="0074566A">
      <w:pPr>
        <w:pStyle w:val="a7"/>
      </w:pPr>
      <w:r>
        <w:rPr>
          <w:rStyle w:val="a8"/>
        </w:rPr>
        <w:footnoteRef/>
      </w:r>
      <w:r>
        <w:rPr>
          <w:rFonts w:ascii="宋体" w:hAnsi="宋体" w:hint="eastAsia"/>
        </w:rPr>
        <w:t>蒋静芳. 战略性新兴产业的金融支持效应研究[D].首都经济贸易大学,2017.</w:t>
      </w:r>
    </w:p>
  </w:footnote>
  <w:footnote w:id="10">
    <w:p w:rsidR="0074566A" w:rsidRDefault="0074566A">
      <w:pPr>
        <w:pStyle w:val="a7"/>
      </w:pPr>
      <w:r>
        <w:rPr>
          <w:rStyle w:val="a8"/>
        </w:rPr>
        <w:footnoteRef/>
      </w:r>
      <w:r>
        <w:rPr>
          <w:rFonts w:hint="eastAsia"/>
        </w:rPr>
        <w:t>中国工程科技发展战略研究院</w:t>
      </w:r>
      <w:r>
        <w:rPr>
          <w:rFonts w:hint="eastAsia"/>
        </w:rPr>
        <w:t>.2018</w:t>
      </w:r>
      <w:r>
        <w:rPr>
          <w:rFonts w:hint="eastAsia"/>
        </w:rPr>
        <w:t>中国战略性新兴产业发展报告</w:t>
      </w:r>
      <w:r>
        <w:rPr>
          <w:rFonts w:ascii="宋体" w:hAnsi="宋体" w:hint="eastAsia"/>
        </w:rPr>
        <w:t>[M].2018.70</w:t>
      </w:r>
      <w:r w:rsidR="004A10E8">
        <w:rPr>
          <w:rFonts w:ascii="宋体" w:hAnsi="宋体" w:hint="eastAsia"/>
        </w:rPr>
        <w:t>.</w:t>
      </w:r>
    </w:p>
  </w:footnote>
  <w:footnote w:id="11">
    <w:p w:rsidR="0074566A" w:rsidRDefault="0074566A">
      <w:pPr>
        <w:pStyle w:val="a7"/>
      </w:pPr>
      <w:r>
        <w:rPr>
          <w:rStyle w:val="a8"/>
        </w:rPr>
        <w:footnoteRef/>
      </w:r>
      <w:r>
        <w:rPr>
          <w:rFonts w:ascii="宋体" w:hAnsi="宋体" w:cs="Arial"/>
          <w:color w:val="333333"/>
          <w:shd w:val="clear" w:color="auto" w:fill="FFFFFF"/>
        </w:rPr>
        <w:t>田娟娟. 战略性新兴产业融资的效率与风险研究[D].东北财经大学,2016.</w:t>
      </w:r>
    </w:p>
  </w:footnote>
  <w:footnote w:id="12">
    <w:p w:rsidR="0074566A" w:rsidRDefault="0074566A">
      <w:pPr>
        <w:pStyle w:val="a7"/>
      </w:pPr>
      <w:r>
        <w:rPr>
          <w:rStyle w:val="a8"/>
        </w:rPr>
        <w:footnoteRef/>
      </w:r>
      <w:r>
        <w:rPr>
          <w:rFonts w:ascii="宋体" w:hAnsi="宋体" w:hint="eastAsia"/>
        </w:rPr>
        <w:t>张朝. 中国资本市场发展对产业结构调整的影响研究[D].中央财经大学,2016.</w:t>
      </w:r>
    </w:p>
  </w:footnote>
  <w:footnote w:id="13">
    <w:p w:rsidR="0074566A" w:rsidRDefault="0074566A">
      <w:pPr>
        <w:pStyle w:val="a7"/>
      </w:pPr>
      <w:r>
        <w:rPr>
          <w:rStyle w:val="a8"/>
        </w:rPr>
        <w:footnoteRef/>
      </w:r>
      <w:r w:rsidRPr="00676982">
        <w:rPr>
          <w:rFonts w:ascii="宋体" w:hAnsi="宋体" w:hint="eastAsia"/>
        </w:rPr>
        <w:t>国家统计局. 《战略性新兴产业分类（2018）》（国家统计局令第23号）.2018-11-07.</w:t>
      </w:r>
    </w:p>
  </w:footnote>
  <w:footnote w:id="14">
    <w:p w:rsidR="0074566A" w:rsidRPr="00676982" w:rsidRDefault="0074566A">
      <w:pPr>
        <w:pStyle w:val="a7"/>
      </w:pPr>
      <w:r>
        <w:rPr>
          <w:rStyle w:val="a8"/>
        </w:rPr>
        <w:footnoteRef/>
      </w:r>
      <w:proofErr w:type="gramStart"/>
      <w:r>
        <w:rPr>
          <w:rFonts w:ascii="宋体" w:hAnsi="宋体" w:hint="eastAsia"/>
          <w:szCs w:val="21"/>
        </w:rPr>
        <w:t>朱闪</w:t>
      </w:r>
      <w:proofErr w:type="gramEnd"/>
      <w:r>
        <w:rPr>
          <w:rFonts w:ascii="宋体" w:hAnsi="宋体" w:hint="eastAsia"/>
          <w:szCs w:val="21"/>
        </w:rPr>
        <w:t>. 科技金融对战略性新兴产业集聚的影响研究[D].上海师范大学,2018.</w:t>
      </w:r>
    </w:p>
  </w:footnote>
  <w:footnote w:id="15">
    <w:p w:rsidR="0074566A" w:rsidRPr="009F2CCE" w:rsidRDefault="0074566A">
      <w:pPr>
        <w:pStyle w:val="a7"/>
      </w:pPr>
      <w:r>
        <w:rPr>
          <w:rStyle w:val="a8"/>
        </w:rPr>
        <w:footnoteRef/>
      </w:r>
      <w:r>
        <w:rPr>
          <w:rFonts w:ascii="宋体" w:hAnsi="宋体" w:hint="eastAsia"/>
        </w:rPr>
        <w:t>石璋铭. 战略性新兴产业发展的金融支持机制研究[D].武汉理工大学,2014.</w:t>
      </w:r>
    </w:p>
  </w:footnote>
  <w:footnote w:id="16">
    <w:p w:rsidR="0074566A" w:rsidRDefault="0074566A">
      <w:pPr>
        <w:pStyle w:val="a7"/>
      </w:pPr>
      <w:r>
        <w:rPr>
          <w:rStyle w:val="a8"/>
        </w:rPr>
        <w:footnoteRef/>
      </w:r>
      <w:r>
        <w:rPr>
          <w:rFonts w:ascii="宋体" w:hAnsi="宋体" w:hint="eastAsia"/>
        </w:rPr>
        <w:t>田丽娜,杜晓英.股权融资与中小创新型企业R&amp;D投资——基于创业板上市公司的分析[J].中国乡镇企业会计,2017(05):15-17.</w:t>
      </w:r>
    </w:p>
  </w:footnote>
  <w:footnote w:id="17">
    <w:p w:rsidR="0074566A" w:rsidRDefault="0074566A">
      <w:pPr>
        <w:pStyle w:val="a7"/>
      </w:pPr>
      <w:r>
        <w:rPr>
          <w:rStyle w:val="a8"/>
        </w:rPr>
        <w:footnoteRef/>
      </w:r>
      <w:r>
        <w:rPr>
          <w:rFonts w:hint="eastAsia"/>
        </w:rPr>
        <w:t>钱琨</w:t>
      </w:r>
      <w:r>
        <w:rPr>
          <w:rFonts w:hint="eastAsia"/>
        </w:rPr>
        <w:t>.</w:t>
      </w:r>
      <w:r>
        <w:rPr>
          <w:rFonts w:hint="eastAsia"/>
        </w:rPr>
        <w:t>直接与间接融资成本分析</w:t>
      </w:r>
      <w:r>
        <w:rPr>
          <w:rFonts w:hint="eastAsia"/>
        </w:rPr>
        <w:t>[J].</w:t>
      </w:r>
      <w:r>
        <w:rPr>
          <w:rFonts w:hint="eastAsia"/>
        </w:rPr>
        <w:t>时代金融</w:t>
      </w:r>
      <w:r>
        <w:rPr>
          <w:rFonts w:hint="eastAsia"/>
        </w:rPr>
        <w:t>,2018(36):218-220.</w:t>
      </w:r>
    </w:p>
  </w:footnote>
  <w:footnote w:id="18">
    <w:p w:rsidR="0074566A" w:rsidRDefault="0074566A">
      <w:pPr>
        <w:pStyle w:val="a7"/>
      </w:pPr>
      <w:r>
        <w:rPr>
          <w:rStyle w:val="a8"/>
        </w:rPr>
        <w:footnoteRef/>
      </w:r>
      <w:r>
        <w:rPr>
          <w:rFonts w:hint="eastAsia"/>
        </w:rPr>
        <w:t>蒋静芳</w:t>
      </w:r>
      <w:r>
        <w:rPr>
          <w:rFonts w:hint="eastAsia"/>
        </w:rPr>
        <w:t xml:space="preserve">. </w:t>
      </w:r>
      <w:r>
        <w:rPr>
          <w:rFonts w:hint="eastAsia"/>
        </w:rPr>
        <w:t>战略性新兴产业的金融支持效应研究</w:t>
      </w:r>
      <w:r>
        <w:rPr>
          <w:rFonts w:hint="eastAsia"/>
        </w:rPr>
        <w:t>[D].</w:t>
      </w:r>
      <w:r>
        <w:rPr>
          <w:rFonts w:hint="eastAsia"/>
        </w:rPr>
        <w:t>首都经济贸易大学</w:t>
      </w:r>
      <w:r>
        <w:rPr>
          <w:rFonts w:hint="eastAsia"/>
        </w:rPr>
        <w:t>,2017.</w:t>
      </w:r>
    </w:p>
  </w:footnote>
  <w:footnote w:id="19">
    <w:p w:rsidR="004A10E8" w:rsidRPr="004A10E8" w:rsidRDefault="004A10E8">
      <w:pPr>
        <w:pStyle w:val="a7"/>
      </w:pPr>
      <w:r>
        <w:rPr>
          <w:rStyle w:val="a8"/>
        </w:rPr>
        <w:footnoteRef/>
      </w:r>
      <w:r>
        <w:t xml:space="preserve"> </w:t>
      </w:r>
      <w:r>
        <w:rPr>
          <w:rFonts w:hint="eastAsia"/>
        </w:rPr>
        <w:t>中国人民共和国国家统计局</w:t>
      </w:r>
      <w:r>
        <w:rPr>
          <w:rFonts w:hint="eastAsia"/>
        </w:rPr>
        <w:t>.</w:t>
      </w:r>
      <w:r w:rsidRPr="004A10E8">
        <w:t xml:space="preserve"> http://www.stats.gov.cn/tjsj/zxfb/201901/t20190121_1645752.html</w:t>
      </w:r>
      <w:r>
        <w:rPr>
          <w:rFonts w:hint="eastAsia"/>
        </w:rPr>
        <w:t>.</w:t>
      </w:r>
    </w:p>
  </w:footnote>
  <w:footnote w:id="20">
    <w:p w:rsidR="0074566A" w:rsidRDefault="0074566A">
      <w:pPr>
        <w:pStyle w:val="a7"/>
      </w:pPr>
      <w:r>
        <w:rPr>
          <w:rStyle w:val="a8"/>
        </w:rPr>
        <w:footnoteRef/>
      </w:r>
      <w:r>
        <w:rPr>
          <w:rFonts w:hint="eastAsia"/>
        </w:rPr>
        <w:t>中国工程科技发展战略研究院</w:t>
      </w:r>
      <w:r>
        <w:rPr>
          <w:rFonts w:hint="eastAsia"/>
        </w:rPr>
        <w:t>.2018</w:t>
      </w:r>
      <w:r>
        <w:rPr>
          <w:rFonts w:hint="eastAsia"/>
        </w:rPr>
        <w:t>中国战略性新兴产业发展报告</w:t>
      </w:r>
      <w:r>
        <w:rPr>
          <w:rFonts w:ascii="宋体" w:hAnsi="宋体" w:hint="eastAsia"/>
        </w:rPr>
        <w:t>[M].2018.457.</w:t>
      </w:r>
    </w:p>
  </w:footnote>
  <w:footnote w:id="21">
    <w:p w:rsidR="0074566A" w:rsidRDefault="0074566A">
      <w:pPr>
        <w:pStyle w:val="a7"/>
      </w:pPr>
      <w:r>
        <w:rPr>
          <w:rStyle w:val="a8"/>
        </w:rPr>
        <w:footnoteRef/>
      </w:r>
      <w:r>
        <w:rPr>
          <w:rFonts w:ascii="宋体" w:hAnsi="宋体" w:hint="eastAsia"/>
        </w:rPr>
        <w:t>蒋亚朋,王义茹.创业板上市公司融资模式对R&amp;D投入的影响——基于不同生命周期下的研究[J].财会通讯,2015(27):24-28.</w:t>
      </w:r>
    </w:p>
  </w:footnote>
  <w:footnote w:id="22">
    <w:p w:rsidR="00AA3CCA" w:rsidRPr="00AA3CCA" w:rsidRDefault="00AA3CCA">
      <w:pPr>
        <w:pStyle w:val="a7"/>
      </w:pPr>
      <w:r>
        <w:rPr>
          <w:rStyle w:val="a8"/>
        </w:rPr>
        <w:footnoteRef/>
      </w:r>
      <w:r>
        <w:t xml:space="preserve"> </w:t>
      </w:r>
      <w:r>
        <w:rPr>
          <w:rFonts w:hint="eastAsia"/>
        </w:rPr>
        <w:t>数据来源于《中国银行</w:t>
      </w:r>
      <w:r>
        <w:rPr>
          <w:rFonts w:hint="eastAsia"/>
        </w:rPr>
        <w:t>2018</w:t>
      </w:r>
      <w:r>
        <w:rPr>
          <w:rFonts w:hint="eastAsia"/>
        </w:rPr>
        <w:t>年社会责任报告》</w:t>
      </w:r>
      <w:r>
        <w:rPr>
          <w:rFonts w:hint="eastAsia"/>
        </w:rPr>
        <w:t>.</w:t>
      </w:r>
    </w:p>
  </w:footnote>
  <w:footnote w:id="23">
    <w:p w:rsidR="0074566A" w:rsidRDefault="0074566A">
      <w:pPr>
        <w:pStyle w:val="a7"/>
      </w:pPr>
      <w:r>
        <w:rPr>
          <w:rStyle w:val="a8"/>
        </w:rPr>
        <w:footnoteRef/>
      </w:r>
      <w:r>
        <w:rPr>
          <w:rFonts w:hint="eastAsia"/>
        </w:rPr>
        <w:t>《关于在上海证券交易所设立科创板并试点注册制的实施意见》</w:t>
      </w:r>
    </w:p>
  </w:footnote>
  <w:footnote w:id="24">
    <w:p w:rsidR="0074566A" w:rsidRDefault="0074566A">
      <w:pPr>
        <w:pStyle w:val="a7"/>
      </w:pPr>
      <w:r>
        <w:rPr>
          <w:rStyle w:val="a8"/>
        </w:rPr>
        <w:footnoteRef/>
      </w:r>
      <w:r>
        <w:t>郭楠</w:t>
      </w:r>
      <w:r>
        <w:rPr>
          <w:rFonts w:hint="eastAsia"/>
        </w:rPr>
        <w:t>,</w:t>
      </w:r>
      <w:r>
        <w:rPr>
          <w:rFonts w:hint="eastAsia"/>
        </w:rPr>
        <w:t>王颖</w:t>
      </w:r>
      <w:r>
        <w:rPr>
          <w:rFonts w:hint="eastAsia"/>
        </w:rPr>
        <w:t>.</w:t>
      </w:r>
      <w:proofErr w:type="gramStart"/>
      <w:r>
        <w:rPr>
          <w:rFonts w:hint="eastAsia"/>
        </w:rPr>
        <w:t>科创板进展</w:t>
      </w:r>
      <w:proofErr w:type="gramEnd"/>
      <w:r>
        <w:rPr>
          <w:rFonts w:hint="eastAsia"/>
        </w:rPr>
        <w:t>神速上交所称明年上半年见成效</w:t>
      </w:r>
      <w:r>
        <w:rPr>
          <w:rFonts w:hint="eastAsia"/>
        </w:rPr>
        <w:t>[J/OL].</w:t>
      </w:r>
      <w:r>
        <w:t xml:space="preserve"> http://yuanchuang.caijing.com.cn/2018/1115/4536803.shtml</w:t>
      </w:r>
      <w:r>
        <w:rPr>
          <w:rFonts w:hint="eastAsia"/>
        </w:rPr>
        <w:t>.</w:t>
      </w:r>
      <w:r>
        <w:t xml:space="preserve"> 2018-11-15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A41C4872"/>
    <w:lvl w:ilvl="0">
      <w:start w:val="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0000002"/>
    <w:multiLevelType w:val="hybridMultilevel"/>
    <w:tmpl w:val="2A3CC6E8"/>
    <w:lvl w:ilvl="0" w:tplc="7AB266D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3"/>
    <w:multiLevelType w:val="multilevel"/>
    <w:tmpl w:val="42288094"/>
    <w:lvl w:ilvl="0">
      <w:start w:val="5"/>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00000004"/>
    <w:multiLevelType w:val="hybridMultilevel"/>
    <w:tmpl w:val="7B783CE0"/>
    <w:lvl w:ilvl="0" w:tplc="8CEA60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5"/>
    <w:multiLevelType w:val="hybridMultilevel"/>
    <w:tmpl w:val="FE2C8DC4"/>
    <w:lvl w:ilvl="0" w:tplc="0212C4E0">
      <w:start w:val="1"/>
      <w:numFmt w:val="decimal"/>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6"/>
    <w:multiLevelType w:val="hybridMultilevel"/>
    <w:tmpl w:val="27FC42A8"/>
    <w:lvl w:ilvl="0" w:tplc="5D86772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7"/>
    <w:multiLevelType w:val="multilevel"/>
    <w:tmpl w:val="C0A03A8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00000008"/>
    <w:multiLevelType w:val="hybridMultilevel"/>
    <w:tmpl w:val="F034A016"/>
    <w:lvl w:ilvl="0" w:tplc="D9B0EA6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0000009"/>
    <w:multiLevelType w:val="hybridMultilevel"/>
    <w:tmpl w:val="8D4AF9DC"/>
    <w:lvl w:ilvl="0" w:tplc="15525FE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000000A"/>
    <w:multiLevelType w:val="multilevel"/>
    <w:tmpl w:val="7DCEC450"/>
    <w:lvl w:ilvl="0">
      <w:start w:val="5"/>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0000000B"/>
    <w:multiLevelType w:val="hybridMultilevel"/>
    <w:tmpl w:val="58E47814"/>
    <w:lvl w:ilvl="0" w:tplc="5D86772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000000C"/>
    <w:multiLevelType w:val="hybridMultilevel"/>
    <w:tmpl w:val="0EBA4798"/>
    <w:lvl w:ilvl="0" w:tplc="10783DBA">
      <w:start w:val="1"/>
      <w:numFmt w:val="decimal"/>
      <w:lvlText w:val="[%1]"/>
      <w:lvlJc w:val="left"/>
      <w:pPr>
        <w:ind w:left="420" w:hanging="420"/>
      </w:pPr>
      <w:rPr>
        <w:rFonts w:ascii="宋体" w:eastAsia="宋体" w:hAnsi="宋体" w:hint="default"/>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0000000D"/>
    <w:multiLevelType w:val="multilevel"/>
    <w:tmpl w:val="185A779A"/>
    <w:lvl w:ilvl="0">
      <w:start w:val="6"/>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nsid w:val="0000000E"/>
    <w:multiLevelType w:val="hybridMultilevel"/>
    <w:tmpl w:val="CCFC8224"/>
    <w:lvl w:ilvl="0" w:tplc="EB329B14">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0000000F"/>
    <w:multiLevelType w:val="multilevel"/>
    <w:tmpl w:val="60A89564"/>
    <w:lvl w:ilvl="0">
      <w:start w:val="6"/>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nsid w:val="00000010"/>
    <w:multiLevelType w:val="multilevel"/>
    <w:tmpl w:val="A2B20B90"/>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nsid w:val="00000011"/>
    <w:multiLevelType w:val="multilevel"/>
    <w:tmpl w:val="A588C324"/>
    <w:lvl w:ilvl="0">
      <w:start w:val="4"/>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00000012"/>
    <w:multiLevelType w:val="hybridMultilevel"/>
    <w:tmpl w:val="764E2EA8"/>
    <w:lvl w:ilvl="0" w:tplc="6570EDB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00000013"/>
    <w:multiLevelType w:val="hybridMultilevel"/>
    <w:tmpl w:val="09265BDC"/>
    <w:lvl w:ilvl="0" w:tplc="46685F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00000014"/>
    <w:multiLevelType w:val="hybridMultilevel"/>
    <w:tmpl w:val="4BF442A2"/>
    <w:lvl w:ilvl="0" w:tplc="BB4864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00000015"/>
    <w:multiLevelType w:val="hybridMultilevel"/>
    <w:tmpl w:val="13F60ED8"/>
    <w:lvl w:ilvl="0" w:tplc="AB0C5DF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00000016"/>
    <w:multiLevelType w:val="multilevel"/>
    <w:tmpl w:val="0CD460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nsid w:val="00000017"/>
    <w:multiLevelType w:val="hybridMultilevel"/>
    <w:tmpl w:val="595C9660"/>
    <w:lvl w:ilvl="0" w:tplc="0FDE1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00000018"/>
    <w:multiLevelType w:val="hybridMultilevel"/>
    <w:tmpl w:val="D30894F2"/>
    <w:lvl w:ilvl="0" w:tplc="1A2443E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00000019"/>
    <w:multiLevelType w:val="hybridMultilevel"/>
    <w:tmpl w:val="7EBC9380"/>
    <w:lvl w:ilvl="0" w:tplc="9198DD9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0000001A"/>
    <w:multiLevelType w:val="hybridMultilevel"/>
    <w:tmpl w:val="6A42F68C"/>
    <w:lvl w:ilvl="0" w:tplc="8CAE91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0000001B"/>
    <w:multiLevelType w:val="hybridMultilevel"/>
    <w:tmpl w:val="7352A44A"/>
    <w:lvl w:ilvl="0" w:tplc="62E2028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0000001C"/>
    <w:multiLevelType w:val="multilevel"/>
    <w:tmpl w:val="7B6A1906"/>
    <w:lvl w:ilvl="0">
      <w:start w:val="4"/>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0000001D"/>
    <w:multiLevelType w:val="hybridMultilevel"/>
    <w:tmpl w:val="FF3A201E"/>
    <w:lvl w:ilvl="0" w:tplc="7CA099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0000001E"/>
    <w:multiLevelType w:val="hybridMultilevel"/>
    <w:tmpl w:val="47B2FF56"/>
    <w:lvl w:ilvl="0" w:tplc="AD2C1C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0000001F"/>
    <w:multiLevelType w:val="hybridMultilevel"/>
    <w:tmpl w:val="082AB552"/>
    <w:lvl w:ilvl="0" w:tplc="D5B657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00000020"/>
    <w:multiLevelType w:val="hybridMultilevel"/>
    <w:tmpl w:val="9836BB16"/>
    <w:lvl w:ilvl="0" w:tplc="032056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565E2480"/>
    <w:multiLevelType w:val="hybridMultilevel"/>
    <w:tmpl w:val="6C4ACC5E"/>
    <w:lvl w:ilvl="0" w:tplc="48C6418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652F7F2E"/>
    <w:multiLevelType w:val="hybridMultilevel"/>
    <w:tmpl w:val="578C29F4"/>
    <w:lvl w:ilvl="0" w:tplc="5D96D6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8"/>
  </w:num>
  <w:num w:numId="3">
    <w:abstractNumId w:val="13"/>
  </w:num>
  <w:num w:numId="4">
    <w:abstractNumId w:val="15"/>
  </w:num>
  <w:num w:numId="5">
    <w:abstractNumId w:val="25"/>
  </w:num>
  <w:num w:numId="6">
    <w:abstractNumId w:val="28"/>
  </w:num>
  <w:num w:numId="7">
    <w:abstractNumId w:val="5"/>
  </w:num>
  <w:num w:numId="8">
    <w:abstractNumId w:val="0"/>
  </w:num>
  <w:num w:numId="9">
    <w:abstractNumId w:val="7"/>
  </w:num>
  <w:num w:numId="10">
    <w:abstractNumId w:val="23"/>
  </w:num>
  <w:num w:numId="11">
    <w:abstractNumId w:val="21"/>
  </w:num>
  <w:num w:numId="12">
    <w:abstractNumId w:val="19"/>
  </w:num>
  <w:num w:numId="13">
    <w:abstractNumId w:val="24"/>
  </w:num>
  <w:num w:numId="14">
    <w:abstractNumId w:val="30"/>
  </w:num>
  <w:num w:numId="15">
    <w:abstractNumId w:val="22"/>
  </w:num>
  <w:num w:numId="16">
    <w:abstractNumId w:val="16"/>
  </w:num>
  <w:num w:numId="17">
    <w:abstractNumId w:val="9"/>
  </w:num>
  <w:num w:numId="18">
    <w:abstractNumId w:val="2"/>
  </w:num>
  <w:num w:numId="19">
    <w:abstractNumId w:val="26"/>
  </w:num>
  <w:num w:numId="20">
    <w:abstractNumId w:val="4"/>
  </w:num>
  <w:num w:numId="21">
    <w:abstractNumId w:val="11"/>
  </w:num>
  <w:num w:numId="22">
    <w:abstractNumId w:val="20"/>
  </w:num>
  <w:num w:numId="23">
    <w:abstractNumId w:val="1"/>
  </w:num>
  <w:num w:numId="24">
    <w:abstractNumId w:val="3"/>
  </w:num>
  <w:num w:numId="25">
    <w:abstractNumId w:val="10"/>
  </w:num>
  <w:num w:numId="26">
    <w:abstractNumId w:val="6"/>
  </w:num>
  <w:num w:numId="27">
    <w:abstractNumId w:val="14"/>
  </w:num>
  <w:num w:numId="28">
    <w:abstractNumId w:val="27"/>
  </w:num>
  <w:num w:numId="29">
    <w:abstractNumId w:val="17"/>
  </w:num>
  <w:num w:numId="30">
    <w:abstractNumId w:val="32"/>
  </w:num>
  <w:num w:numId="31">
    <w:abstractNumId w:val="12"/>
  </w:num>
  <w:num w:numId="32">
    <w:abstractNumId w:val="29"/>
  </w:num>
  <w:num w:numId="33">
    <w:abstractNumId w:val="31"/>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pos w:val="sectEnd"/>
    <w:numFmt w:val="decimalEnclosedCircleChinese"/>
    <w:numRestart w:val="eachSect"/>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EDA"/>
    <w:rsid w:val="00006039"/>
    <w:rsid w:val="00011D8E"/>
    <w:rsid w:val="000221F6"/>
    <w:rsid w:val="000528A4"/>
    <w:rsid w:val="000A2271"/>
    <w:rsid w:val="001229B1"/>
    <w:rsid w:val="00133F59"/>
    <w:rsid w:val="0014287F"/>
    <w:rsid w:val="00167779"/>
    <w:rsid w:val="00274D0A"/>
    <w:rsid w:val="002D6C1E"/>
    <w:rsid w:val="002D7862"/>
    <w:rsid w:val="003233A7"/>
    <w:rsid w:val="00335A76"/>
    <w:rsid w:val="0038267D"/>
    <w:rsid w:val="00396F8C"/>
    <w:rsid w:val="003B0D8F"/>
    <w:rsid w:val="003C6241"/>
    <w:rsid w:val="003D7EDA"/>
    <w:rsid w:val="003E64D6"/>
    <w:rsid w:val="003F2CF4"/>
    <w:rsid w:val="004052A2"/>
    <w:rsid w:val="004A10E8"/>
    <w:rsid w:val="004C3005"/>
    <w:rsid w:val="00581F50"/>
    <w:rsid w:val="005A31C5"/>
    <w:rsid w:val="005D4738"/>
    <w:rsid w:val="005F57F0"/>
    <w:rsid w:val="00611207"/>
    <w:rsid w:val="00621E9E"/>
    <w:rsid w:val="00676982"/>
    <w:rsid w:val="00697E6A"/>
    <w:rsid w:val="00720F46"/>
    <w:rsid w:val="0074566A"/>
    <w:rsid w:val="007624ED"/>
    <w:rsid w:val="007E6CA5"/>
    <w:rsid w:val="007F2DCB"/>
    <w:rsid w:val="0088332C"/>
    <w:rsid w:val="0090091A"/>
    <w:rsid w:val="009B418F"/>
    <w:rsid w:val="009C1A67"/>
    <w:rsid w:val="009F2CCE"/>
    <w:rsid w:val="00A62F44"/>
    <w:rsid w:val="00A942BB"/>
    <w:rsid w:val="00AA3CCA"/>
    <w:rsid w:val="00B5727D"/>
    <w:rsid w:val="00B678D9"/>
    <w:rsid w:val="00B92FE9"/>
    <w:rsid w:val="00C35D2B"/>
    <w:rsid w:val="00C75452"/>
    <w:rsid w:val="00C835AD"/>
    <w:rsid w:val="00CC5BAD"/>
    <w:rsid w:val="00CC5FF8"/>
    <w:rsid w:val="00D13FCB"/>
    <w:rsid w:val="00E1281F"/>
    <w:rsid w:val="00E330B3"/>
    <w:rsid w:val="00E50E16"/>
    <w:rsid w:val="00E93D52"/>
    <w:rsid w:val="00EC1CF7"/>
    <w:rsid w:val="00EE3A6F"/>
    <w:rsid w:val="00EE712F"/>
    <w:rsid w:val="00F82F11"/>
    <w:rsid w:val="00FB1D72"/>
    <w:rsid w:val="00FC3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宋体"/>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next w:val="a"/>
    <w:link w:val="1Char"/>
    <w:uiPriority w:val="9"/>
    <w:qFormat/>
    <w:pPr>
      <w:keepNext/>
      <w:pBdr>
        <w:bottom w:val="single" w:sz="12" w:space="4" w:color="0070C0"/>
      </w:pBdr>
      <w:snapToGrid w:val="0"/>
      <w:spacing w:before="480" w:after="360" w:line="240" w:lineRule="atLeast"/>
      <w:jc w:val="center"/>
      <w:outlineLvl w:val="0"/>
    </w:pPr>
    <w:rPr>
      <w:rFonts w:ascii="微软雅黑" w:eastAsia="微软雅黑" w:hAnsi="微软雅黑"/>
      <w:color w:val="0070C0"/>
      <w:kern w:val="0"/>
      <w:sz w:val="30"/>
      <w:szCs w:val="30"/>
    </w:rPr>
  </w:style>
  <w:style w:type="paragraph" w:styleId="2">
    <w:name w:val="heading 2"/>
    <w:next w:val="a"/>
    <w:link w:val="2Char"/>
    <w:uiPriority w:val="9"/>
    <w:qFormat/>
    <w:pPr>
      <w:shd w:val="clear" w:color="auto" w:fill="FDE9D9"/>
      <w:spacing w:before="240" w:after="120" w:line="384" w:lineRule="atLeast"/>
      <w:jc w:val="both"/>
      <w:outlineLvl w:val="1"/>
    </w:pPr>
    <w:rPr>
      <w:rFonts w:ascii="微软雅黑" w:eastAsia="微软雅黑" w:hAnsi="微软雅黑"/>
      <w:caps/>
      <w:color w:val="0070C0"/>
      <w:kern w:val="0"/>
      <w:sz w:val="24"/>
      <w:szCs w:val="24"/>
    </w:rPr>
  </w:style>
  <w:style w:type="paragraph" w:styleId="3">
    <w:name w:val="heading 3"/>
    <w:basedOn w:val="a"/>
    <w:next w:val="a"/>
    <w:link w:val="3Char"/>
    <w:uiPriority w:val="9"/>
    <w:qFormat/>
    <w:pPr>
      <w:widowControl/>
      <w:snapToGrid w:val="0"/>
      <w:spacing w:before="240" w:after="60"/>
      <w:outlineLvl w:val="2"/>
    </w:pPr>
    <w:rPr>
      <w:rFonts w:ascii="微软雅黑" w:eastAsia="微软雅黑" w:hAnsi="微软雅黑"/>
      <w:bCs/>
      <w:color w:val="00B050"/>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Pr>
      <w:rFonts w:ascii="微软雅黑" w:eastAsia="微软雅黑" w:hAnsi="微软雅黑" w:cs="宋体"/>
      <w:color w:val="0070C0"/>
      <w:kern w:val="0"/>
      <w:sz w:val="30"/>
      <w:szCs w:val="30"/>
    </w:rPr>
  </w:style>
  <w:style w:type="character" w:customStyle="1" w:styleId="2Char">
    <w:name w:val="标题 2 Char"/>
    <w:basedOn w:val="a0"/>
    <w:link w:val="2"/>
    <w:uiPriority w:val="9"/>
    <w:rPr>
      <w:rFonts w:ascii="微软雅黑" w:eastAsia="微软雅黑" w:hAnsi="微软雅黑" w:cs="宋体"/>
      <w:caps/>
      <w:color w:val="0070C0"/>
      <w:kern w:val="0"/>
      <w:sz w:val="24"/>
      <w:szCs w:val="24"/>
      <w:shd w:val="clear" w:color="auto" w:fill="FDE9D9"/>
    </w:rPr>
  </w:style>
  <w:style w:type="character" w:customStyle="1" w:styleId="3Char">
    <w:name w:val="标题 3 Char"/>
    <w:basedOn w:val="a0"/>
    <w:link w:val="3"/>
    <w:uiPriority w:val="9"/>
    <w:rPr>
      <w:rFonts w:ascii="微软雅黑" w:eastAsia="微软雅黑" w:hAnsi="微软雅黑" w:cs="宋体"/>
      <w:bCs/>
      <w:color w:val="00B050"/>
      <w:kern w:val="0"/>
      <w:sz w:val="22"/>
    </w:rPr>
  </w:style>
  <w:style w:type="paragraph" w:customStyle="1" w:styleId="a3">
    <w:name w:val="附件正文"/>
    <w:link w:val="Char"/>
    <w:qFormat/>
    <w:pPr>
      <w:spacing w:after="60" w:line="276" w:lineRule="auto"/>
      <w:ind w:firstLineChars="200" w:firstLine="200"/>
      <w:jc w:val="both"/>
    </w:pPr>
    <w:rPr>
      <w:kern w:val="0"/>
    </w:rPr>
  </w:style>
  <w:style w:type="character" w:customStyle="1" w:styleId="Char">
    <w:name w:val="附件正文 Char"/>
    <w:basedOn w:val="a0"/>
    <w:link w:val="a3"/>
    <w:rPr>
      <w:kern w:val="0"/>
    </w:rPr>
  </w:style>
  <w:style w:type="paragraph" w:styleId="a4">
    <w:name w:val="List Paragraph"/>
    <w:basedOn w:val="a"/>
    <w:uiPriority w:val="34"/>
    <w:qFormat/>
    <w:pPr>
      <w:ind w:firstLineChars="200" w:firstLine="420"/>
    </w:pPr>
  </w:style>
  <w:style w:type="paragraph" w:styleId="a5">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Pr>
      <w:sz w:val="18"/>
      <w:szCs w:val="18"/>
    </w:rPr>
  </w:style>
  <w:style w:type="paragraph" w:styleId="a6">
    <w:name w:val="footer"/>
    <w:basedOn w:val="a"/>
    <w:link w:val="Char1"/>
    <w:uiPriority w:val="99"/>
    <w:pPr>
      <w:tabs>
        <w:tab w:val="center" w:pos="4153"/>
        <w:tab w:val="right" w:pos="8306"/>
      </w:tabs>
      <w:snapToGrid w:val="0"/>
      <w:jc w:val="left"/>
    </w:pPr>
    <w:rPr>
      <w:sz w:val="18"/>
      <w:szCs w:val="18"/>
    </w:rPr>
  </w:style>
  <w:style w:type="character" w:customStyle="1" w:styleId="Char1">
    <w:name w:val="页脚 Char"/>
    <w:basedOn w:val="a0"/>
    <w:link w:val="a6"/>
    <w:uiPriority w:val="99"/>
    <w:rPr>
      <w:sz w:val="18"/>
      <w:szCs w:val="18"/>
    </w:rPr>
  </w:style>
  <w:style w:type="paragraph" w:styleId="a7">
    <w:name w:val="footnote text"/>
    <w:basedOn w:val="a"/>
    <w:link w:val="Char2"/>
    <w:uiPriority w:val="99"/>
    <w:pPr>
      <w:snapToGrid w:val="0"/>
      <w:jc w:val="left"/>
    </w:pPr>
    <w:rPr>
      <w:sz w:val="18"/>
      <w:szCs w:val="18"/>
    </w:rPr>
  </w:style>
  <w:style w:type="character" w:customStyle="1" w:styleId="Char2">
    <w:name w:val="脚注文本 Char"/>
    <w:basedOn w:val="a0"/>
    <w:link w:val="a7"/>
    <w:uiPriority w:val="99"/>
    <w:rPr>
      <w:sz w:val="18"/>
      <w:szCs w:val="18"/>
    </w:rPr>
  </w:style>
  <w:style w:type="character" w:styleId="a8">
    <w:name w:val="footnote reference"/>
    <w:basedOn w:val="a0"/>
    <w:uiPriority w:val="99"/>
    <w:rPr>
      <w:vertAlign w:val="superscript"/>
    </w:rPr>
  </w:style>
  <w:style w:type="paragraph" w:styleId="a9">
    <w:name w:val="endnote text"/>
    <w:basedOn w:val="a"/>
    <w:link w:val="Char3"/>
    <w:uiPriority w:val="99"/>
    <w:pPr>
      <w:snapToGrid w:val="0"/>
      <w:jc w:val="left"/>
    </w:pPr>
  </w:style>
  <w:style w:type="character" w:customStyle="1" w:styleId="Char3">
    <w:name w:val="尾注文本 Char"/>
    <w:basedOn w:val="a0"/>
    <w:link w:val="a9"/>
    <w:uiPriority w:val="99"/>
  </w:style>
  <w:style w:type="character" w:styleId="aa">
    <w:name w:val="endnote reference"/>
    <w:basedOn w:val="a0"/>
    <w:uiPriority w:val="99"/>
    <w:rPr>
      <w:vertAlign w:val="superscript"/>
    </w:rPr>
  </w:style>
  <w:style w:type="paragraph" w:styleId="10">
    <w:name w:val="toc 1"/>
    <w:basedOn w:val="a"/>
    <w:next w:val="a"/>
    <w:uiPriority w:val="39"/>
    <w:rsid w:val="00B5727D"/>
    <w:pPr>
      <w:spacing w:line="360" w:lineRule="auto"/>
      <w:jc w:val="left"/>
    </w:pPr>
    <w:rPr>
      <w:rFonts w:asciiTheme="minorHAnsi" w:eastAsia="仿宋" w:hAnsiTheme="minorHAnsi"/>
      <w:bCs/>
      <w:caps/>
      <w:sz w:val="24"/>
    </w:rPr>
  </w:style>
  <w:style w:type="paragraph" w:styleId="20">
    <w:name w:val="toc 2"/>
    <w:basedOn w:val="a"/>
    <w:next w:val="a"/>
    <w:uiPriority w:val="39"/>
    <w:pPr>
      <w:jc w:val="left"/>
    </w:pPr>
    <w:rPr>
      <w:rFonts w:asciiTheme="minorHAnsi" w:hAnsiTheme="minorHAnsi"/>
      <w:b/>
      <w:bCs/>
      <w:smallCaps/>
      <w:sz w:val="22"/>
    </w:rPr>
  </w:style>
  <w:style w:type="paragraph" w:styleId="30">
    <w:name w:val="toc 3"/>
    <w:basedOn w:val="a"/>
    <w:next w:val="a"/>
    <w:uiPriority w:val="39"/>
    <w:pPr>
      <w:jc w:val="left"/>
    </w:pPr>
    <w:rPr>
      <w:rFonts w:asciiTheme="minorHAnsi" w:hAnsiTheme="minorHAnsi"/>
      <w:smallCaps/>
      <w:sz w:val="22"/>
    </w:rPr>
  </w:style>
  <w:style w:type="paragraph" w:styleId="4">
    <w:name w:val="toc 4"/>
    <w:basedOn w:val="a"/>
    <w:next w:val="a"/>
    <w:uiPriority w:val="39"/>
    <w:pPr>
      <w:jc w:val="left"/>
    </w:pPr>
    <w:rPr>
      <w:rFonts w:asciiTheme="minorHAnsi" w:hAnsiTheme="minorHAnsi"/>
      <w:sz w:val="22"/>
    </w:rPr>
  </w:style>
  <w:style w:type="character" w:styleId="ab">
    <w:name w:val="Hyperlink"/>
    <w:basedOn w:val="a0"/>
    <w:uiPriority w:val="99"/>
    <w:rPr>
      <w:color w:val="0000FF"/>
      <w:u w:val="single"/>
    </w:rPr>
  </w:style>
  <w:style w:type="paragraph" w:styleId="ac">
    <w:name w:val="Balloon Text"/>
    <w:basedOn w:val="a"/>
    <w:link w:val="Char4"/>
    <w:uiPriority w:val="99"/>
    <w:rPr>
      <w:sz w:val="18"/>
      <w:szCs w:val="18"/>
    </w:rPr>
  </w:style>
  <w:style w:type="character" w:customStyle="1" w:styleId="Char4">
    <w:name w:val="批注框文本 Char"/>
    <w:basedOn w:val="a0"/>
    <w:link w:val="ac"/>
    <w:uiPriority w:val="99"/>
    <w:rPr>
      <w:sz w:val="18"/>
      <w:szCs w:val="18"/>
    </w:rPr>
  </w:style>
  <w:style w:type="paragraph" w:styleId="ad">
    <w:name w:val="caption"/>
    <w:basedOn w:val="a"/>
    <w:next w:val="a"/>
    <w:uiPriority w:val="35"/>
    <w:qFormat/>
    <w:rPr>
      <w:rFonts w:ascii="Cambria" w:eastAsia="黑体" w:hAnsi="Cambria"/>
      <w:sz w:val="20"/>
      <w:szCs w:val="20"/>
    </w:rPr>
  </w:style>
  <w:style w:type="paragraph" w:styleId="ae">
    <w:name w:val="table of figures"/>
    <w:basedOn w:val="a"/>
    <w:next w:val="a"/>
    <w:uiPriority w:val="99"/>
    <w:pPr>
      <w:ind w:leftChars="200" w:left="200" w:hangingChars="200" w:hanging="200"/>
    </w:pPr>
  </w:style>
  <w:style w:type="paragraph" w:styleId="5">
    <w:name w:val="toc 5"/>
    <w:basedOn w:val="a"/>
    <w:next w:val="a"/>
    <w:autoRedefine/>
    <w:uiPriority w:val="39"/>
    <w:unhideWhenUsed/>
    <w:rsid w:val="00720F46"/>
    <w:pPr>
      <w:jc w:val="left"/>
    </w:pPr>
    <w:rPr>
      <w:rFonts w:asciiTheme="minorHAnsi" w:hAnsiTheme="minorHAnsi"/>
      <w:sz w:val="22"/>
    </w:rPr>
  </w:style>
  <w:style w:type="paragraph" w:styleId="6">
    <w:name w:val="toc 6"/>
    <w:basedOn w:val="a"/>
    <w:next w:val="a"/>
    <w:autoRedefine/>
    <w:uiPriority w:val="39"/>
    <w:unhideWhenUsed/>
    <w:rsid w:val="00720F46"/>
    <w:pPr>
      <w:jc w:val="left"/>
    </w:pPr>
    <w:rPr>
      <w:rFonts w:asciiTheme="minorHAnsi" w:hAnsiTheme="minorHAnsi"/>
      <w:sz w:val="22"/>
    </w:rPr>
  </w:style>
  <w:style w:type="paragraph" w:styleId="7">
    <w:name w:val="toc 7"/>
    <w:basedOn w:val="a"/>
    <w:next w:val="a"/>
    <w:autoRedefine/>
    <w:uiPriority w:val="39"/>
    <w:unhideWhenUsed/>
    <w:rsid w:val="00720F46"/>
    <w:pPr>
      <w:jc w:val="left"/>
    </w:pPr>
    <w:rPr>
      <w:rFonts w:asciiTheme="minorHAnsi" w:hAnsiTheme="minorHAnsi"/>
      <w:sz w:val="22"/>
    </w:rPr>
  </w:style>
  <w:style w:type="paragraph" w:styleId="8">
    <w:name w:val="toc 8"/>
    <w:basedOn w:val="a"/>
    <w:next w:val="a"/>
    <w:autoRedefine/>
    <w:uiPriority w:val="39"/>
    <w:unhideWhenUsed/>
    <w:rsid w:val="00720F46"/>
    <w:pPr>
      <w:jc w:val="left"/>
    </w:pPr>
    <w:rPr>
      <w:rFonts w:asciiTheme="minorHAnsi" w:hAnsiTheme="minorHAnsi"/>
      <w:sz w:val="22"/>
    </w:rPr>
  </w:style>
  <w:style w:type="paragraph" w:styleId="9">
    <w:name w:val="toc 9"/>
    <w:basedOn w:val="a"/>
    <w:next w:val="a"/>
    <w:autoRedefine/>
    <w:uiPriority w:val="39"/>
    <w:unhideWhenUsed/>
    <w:rsid w:val="00720F46"/>
    <w:pPr>
      <w:jc w:val="left"/>
    </w:pPr>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宋体"/>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next w:val="a"/>
    <w:link w:val="1Char"/>
    <w:uiPriority w:val="9"/>
    <w:qFormat/>
    <w:pPr>
      <w:keepNext/>
      <w:pBdr>
        <w:bottom w:val="single" w:sz="12" w:space="4" w:color="0070C0"/>
      </w:pBdr>
      <w:snapToGrid w:val="0"/>
      <w:spacing w:before="480" w:after="360" w:line="240" w:lineRule="atLeast"/>
      <w:jc w:val="center"/>
      <w:outlineLvl w:val="0"/>
    </w:pPr>
    <w:rPr>
      <w:rFonts w:ascii="微软雅黑" w:eastAsia="微软雅黑" w:hAnsi="微软雅黑"/>
      <w:color w:val="0070C0"/>
      <w:kern w:val="0"/>
      <w:sz w:val="30"/>
      <w:szCs w:val="30"/>
    </w:rPr>
  </w:style>
  <w:style w:type="paragraph" w:styleId="2">
    <w:name w:val="heading 2"/>
    <w:next w:val="a"/>
    <w:link w:val="2Char"/>
    <w:uiPriority w:val="9"/>
    <w:qFormat/>
    <w:pPr>
      <w:shd w:val="clear" w:color="auto" w:fill="FDE9D9"/>
      <w:spacing w:before="240" w:after="120" w:line="384" w:lineRule="atLeast"/>
      <w:jc w:val="both"/>
      <w:outlineLvl w:val="1"/>
    </w:pPr>
    <w:rPr>
      <w:rFonts w:ascii="微软雅黑" w:eastAsia="微软雅黑" w:hAnsi="微软雅黑"/>
      <w:caps/>
      <w:color w:val="0070C0"/>
      <w:kern w:val="0"/>
      <w:sz w:val="24"/>
      <w:szCs w:val="24"/>
    </w:rPr>
  </w:style>
  <w:style w:type="paragraph" w:styleId="3">
    <w:name w:val="heading 3"/>
    <w:basedOn w:val="a"/>
    <w:next w:val="a"/>
    <w:link w:val="3Char"/>
    <w:uiPriority w:val="9"/>
    <w:qFormat/>
    <w:pPr>
      <w:widowControl/>
      <w:snapToGrid w:val="0"/>
      <w:spacing w:before="240" w:after="60"/>
      <w:outlineLvl w:val="2"/>
    </w:pPr>
    <w:rPr>
      <w:rFonts w:ascii="微软雅黑" w:eastAsia="微软雅黑" w:hAnsi="微软雅黑"/>
      <w:bCs/>
      <w:color w:val="00B050"/>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Pr>
      <w:rFonts w:ascii="微软雅黑" w:eastAsia="微软雅黑" w:hAnsi="微软雅黑" w:cs="宋体"/>
      <w:color w:val="0070C0"/>
      <w:kern w:val="0"/>
      <w:sz w:val="30"/>
      <w:szCs w:val="30"/>
    </w:rPr>
  </w:style>
  <w:style w:type="character" w:customStyle="1" w:styleId="2Char">
    <w:name w:val="标题 2 Char"/>
    <w:basedOn w:val="a0"/>
    <w:link w:val="2"/>
    <w:uiPriority w:val="9"/>
    <w:rPr>
      <w:rFonts w:ascii="微软雅黑" w:eastAsia="微软雅黑" w:hAnsi="微软雅黑" w:cs="宋体"/>
      <w:caps/>
      <w:color w:val="0070C0"/>
      <w:kern w:val="0"/>
      <w:sz w:val="24"/>
      <w:szCs w:val="24"/>
      <w:shd w:val="clear" w:color="auto" w:fill="FDE9D9"/>
    </w:rPr>
  </w:style>
  <w:style w:type="character" w:customStyle="1" w:styleId="3Char">
    <w:name w:val="标题 3 Char"/>
    <w:basedOn w:val="a0"/>
    <w:link w:val="3"/>
    <w:uiPriority w:val="9"/>
    <w:rPr>
      <w:rFonts w:ascii="微软雅黑" w:eastAsia="微软雅黑" w:hAnsi="微软雅黑" w:cs="宋体"/>
      <w:bCs/>
      <w:color w:val="00B050"/>
      <w:kern w:val="0"/>
      <w:sz w:val="22"/>
    </w:rPr>
  </w:style>
  <w:style w:type="paragraph" w:customStyle="1" w:styleId="a3">
    <w:name w:val="附件正文"/>
    <w:link w:val="Char"/>
    <w:qFormat/>
    <w:pPr>
      <w:spacing w:after="60" w:line="276" w:lineRule="auto"/>
      <w:ind w:firstLineChars="200" w:firstLine="200"/>
      <w:jc w:val="both"/>
    </w:pPr>
    <w:rPr>
      <w:kern w:val="0"/>
    </w:rPr>
  </w:style>
  <w:style w:type="character" w:customStyle="1" w:styleId="Char">
    <w:name w:val="附件正文 Char"/>
    <w:basedOn w:val="a0"/>
    <w:link w:val="a3"/>
    <w:rPr>
      <w:kern w:val="0"/>
    </w:rPr>
  </w:style>
  <w:style w:type="paragraph" w:styleId="a4">
    <w:name w:val="List Paragraph"/>
    <w:basedOn w:val="a"/>
    <w:uiPriority w:val="34"/>
    <w:qFormat/>
    <w:pPr>
      <w:ind w:firstLineChars="200" w:firstLine="420"/>
    </w:pPr>
  </w:style>
  <w:style w:type="paragraph" w:styleId="a5">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Pr>
      <w:sz w:val="18"/>
      <w:szCs w:val="18"/>
    </w:rPr>
  </w:style>
  <w:style w:type="paragraph" w:styleId="a6">
    <w:name w:val="footer"/>
    <w:basedOn w:val="a"/>
    <w:link w:val="Char1"/>
    <w:uiPriority w:val="99"/>
    <w:pPr>
      <w:tabs>
        <w:tab w:val="center" w:pos="4153"/>
        <w:tab w:val="right" w:pos="8306"/>
      </w:tabs>
      <w:snapToGrid w:val="0"/>
      <w:jc w:val="left"/>
    </w:pPr>
    <w:rPr>
      <w:sz w:val="18"/>
      <w:szCs w:val="18"/>
    </w:rPr>
  </w:style>
  <w:style w:type="character" w:customStyle="1" w:styleId="Char1">
    <w:name w:val="页脚 Char"/>
    <w:basedOn w:val="a0"/>
    <w:link w:val="a6"/>
    <w:uiPriority w:val="99"/>
    <w:rPr>
      <w:sz w:val="18"/>
      <w:szCs w:val="18"/>
    </w:rPr>
  </w:style>
  <w:style w:type="paragraph" w:styleId="a7">
    <w:name w:val="footnote text"/>
    <w:basedOn w:val="a"/>
    <w:link w:val="Char2"/>
    <w:uiPriority w:val="99"/>
    <w:pPr>
      <w:snapToGrid w:val="0"/>
      <w:jc w:val="left"/>
    </w:pPr>
    <w:rPr>
      <w:sz w:val="18"/>
      <w:szCs w:val="18"/>
    </w:rPr>
  </w:style>
  <w:style w:type="character" w:customStyle="1" w:styleId="Char2">
    <w:name w:val="脚注文本 Char"/>
    <w:basedOn w:val="a0"/>
    <w:link w:val="a7"/>
    <w:uiPriority w:val="99"/>
    <w:rPr>
      <w:sz w:val="18"/>
      <w:szCs w:val="18"/>
    </w:rPr>
  </w:style>
  <w:style w:type="character" w:styleId="a8">
    <w:name w:val="footnote reference"/>
    <w:basedOn w:val="a0"/>
    <w:uiPriority w:val="99"/>
    <w:rPr>
      <w:vertAlign w:val="superscript"/>
    </w:rPr>
  </w:style>
  <w:style w:type="paragraph" w:styleId="a9">
    <w:name w:val="endnote text"/>
    <w:basedOn w:val="a"/>
    <w:link w:val="Char3"/>
    <w:uiPriority w:val="99"/>
    <w:pPr>
      <w:snapToGrid w:val="0"/>
      <w:jc w:val="left"/>
    </w:pPr>
  </w:style>
  <w:style w:type="character" w:customStyle="1" w:styleId="Char3">
    <w:name w:val="尾注文本 Char"/>
    <w:basedOn w:val="a0"/>
    <w:link w:val="a9"/>
    <w:uiPriority w:val="99"/>
  </w:style>
  <w:style w:type="character" w:styleId="aa">
    <w:name w:val="endnote reference"/>
    <w:basedOn w:val="a0"/>
    <w:uiPriority w:val="99"/>
    <w:rPr>
      <w:vertAlign w:val="superscript"/>
    </w:rPr>
  </w:style>
  <w:style w:type="paragraph" w:styleId="10">
    <w:name w:val="toc 1"/>
    <w:basedOn w:val="a"/>
    <w:next w:val="a"/>
    <w:uiPriority w:val="39"/>
    <w:rsid w:val="00B5727D"/>
    <w:pPr>
      <w:spacing w:line="360" w:lineRule="auto"/>
      <w:jc w:val="left"/>
    </w:pPr>
    <w:rPr>
      <w:rFonts w:asciiTheme="minorHAnsi" w:eastAsia="仿宋" w:hAnsiTheme="minorHAnsi"/>
      <w:bCs/>
      <w:caps/>
      <w:sz w:val="24"/>
    </w:rPr>
  </w:style>
  <w:style w:type="paragraph" w:styleId="20">
    <w:name w:val="toc 2"/>
    <w:basedOn w:val="a"/>
    <w:next w:val="a"/>
    <w:uiPriority w:val="39"/>
    <w:pPr>
      <w:jc w:val="left"/>
    </w:pPr>
    <w:rPr>
      <w:rFonts w:asciiTheme="minorHAnsi" w:hAnsiTheme="minorHAnsi"/>
      <w:b/>
      <w:bCs/>
      <w:smallCaps/>
      <w:sz w:val="22"/>
    </w:rPr>
  </w:style>
  <w:style w:type="paragraph" w:styleId="30">
    <w:name w:val="toc 3"/>
    <w:basedOn w:val="a"/>
    <w:next w:val="a"/>
    <w:uiPriority w:val="39"/>
    <w:pPr>
      <w:jc w:val="left"/>
    </w:pPr>
    <w:rPr>
      <w:rFonts w:asciiTheme="minorHAnsi" w:hAnsiTheme="minorHAnsi"/>
      <w:smallCaps/>
      <w:sz w:val="22"/>
    </w:rPr>
  </w:style>
  <w:style w:type="paragraph" w:styleId="4">
    <w:name w:val="toc 4"/>
    <w:basedOn w:val="a"/>
    <w:next w:val="a"/>
    <w:uiPriority w:val="39"/>
    <w:pPr>
      <w:jc w:val="left"/>
    </w:pPr>
    <w:rPr>
      <w:rFonts w:asciiTheme="minorHAnsi" w:hAnsiTheme="minorHAnsi"/>
      <w:sz w:val="22"/>
    </w:rPr>
  </w:style>
  <w:style w:type="character" w:styleId="ab">
    <w:name w:val="Hyperlink"/>
    <w:basedOn w:val="a0"/>
    <w:uiPriority w:val="99"/>
    <w:rPr>
      <w:color w:val="0000FF"/>
      <w:u w:val="single"/>
    </w:rPr>
  </w:style>
  <w:style w:type="paragraph" w:styleId="ac">
    <w:name w:val="Balloon Text"/>
    <w:basedOn w:val="a"/>
    <w:link w:val="Char4"/>
    <w:uiPriority w:val="99"/>
    <w:rPr>
      <w:sz w:val="18"/>
      <w:szCs w:val="18"/>
    </w:rPr>
  </w:style>
  <w:style w:type="character" w:customStyle="1" w:styleId="Char4">
    <w:name w:val="批注框文本 Char"/>
    <w:basedOn w:val="a0"/>
    <w:link w:val="ac"/>
    <w:uiPriority w:val="99"/>
    <w:rPr>
      <w:sz w:val="18"/>
      <w:szCs w:val="18"/>
    </w:rPr>
  </w:style>
  <w:style w:type="paragraph" w:styleId="ad">
    <w:name w:val="caption"/>
    <w:basedOn w:val="a"/>
    <w:next w:val="a"/>
    <w:uiPriority w:val="35"/>
    <w:qFormat/>
    <w:rPr>
      <w:rFonts w:ascii="Cambria" w:eastAsia="黑体" w:hAnsi="Cambria"/>
      <w:sz w:val="20"/>
      <w:szCs w:val="20"/>
    </w:rPr>
  </w:style>
  <w:style w:type="paragraph" w:styleId="ae">
    <w:name w:val="table of figures"/>
    <w:basedOn w:val="a"/>
    <w:next w:val="a"/>
    <w:uiPriority w:val="99"/>
    <w:pPr>
      <w:ind w:leftChars="200" w:left="200" w:hangingChars="200" w:hanging="200"/>
    </w:pPr>
  </w:style>
  <w:style w:type="paragraph" w:styleId="5">
    <w:name w:val="toc 5"/>
    <w:basedOn w:val="a"/>
    <w:next w:val="a"/>
    <w:autoRedefine/>
    <w:uiPriority w:val="39"/>
    <w:unhideWhenUsed/>
    <w:rsid w:val="00720F46"/>
    <w:pPr>
      <w:jc w:val="left"/>
    </w:pPr>
    <w:rPr>
      <w:rFonts w:asciiTheme="minorHAnsi" w:hAnsiTheme="minorHAnsi"/>
      <w:sz w:val="22"/>
    </w:rPr>
  </w:style>
  <w:style w:type="paragraph" w:styleId="6">
    <w:name w:val="toc 6"/>
    <w:basedOn w:val="a"/>
    <w:next w:val="a"/>
    <w:autoRedefine/>
    <w:uiPriority w:val="39"/>
    <w:unhideWhenUsed/>
    <w:rsid w:val="00720F46"/>
    <w:pPr>
      <w:jc w:val="left"/>
    </w:pPr>
    <w:rPr>
      <w:rFonts w:asciiTheme="minorHAnsi" w:hAnsiTheme="minorHAnsi"/>
      <w:sz w:val="22"/>
    </w:rPr>
  </w:style>
  <w:style w:type="paragraph" w:styleId="7">
    <w:name w:val="toc 7"/>
    <w:basedOn w:val="a"/>
    <w:next w:val="a"/>
    <w:autoRedefine/>
    <w:uiPriority w:val="39"/>
    <w:unhideWhenUsed/>
    <w:rsid w:val="00720F46"/>
    <w:pPr>
      <w:jc w:val="left"/>
    </w:pPr>
    <w:rPr>
      <w:rFonts w:asciiTheme="minorHAnsi" w:hAnsiTheme="minorHAnsi"/>
      <w:sz w:val="22"/>
    </w:rPr>
  </w:style>
  <w:style w:type="paragraph" w:styleId="8">
    <w:name w:val="toc 8"/>
    <w:basedOn w:val="a"/>
    <w:next w:val="a"/>
    <w:autoRedefine/>
    <w:uiPriority w:val="39"/>
    <w:unhideWhenUsed/>
    <w:rsid w:val="00720F46"/>
    <w:pPr>
      <w:jc w:val="left"/>
    </w:pPr>
    <w:rPr>
      <w:rFonts w:asciiTheme="minorHAnsi" w:hAnsiTheme="minorHAnsi"/>
      <w:sz w:val="22"/>
    </w:rPr>
  </w:style>
  <w:style w:type="paragraph" w:styleId="9">
    <w:name w:val="toc 9"/>
    <w:basedOn w:val="a"/>
    <w:next w:val="a"/>
    <w:autoRedefine/>
    <w:uiPriority w:val="39"/>
    <w:unhideWhenUsed/>
    <w:rsid w:val="00720F46"/>
    <w:pPr>
      <w:jc w:val="left"/>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chart" Target="charts/chart2.xml"/><Relationship Id="rId10" Type="http://schemas.openxmlformats.org/officeDocument/2006/relationships/footer" Target="footer2.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Microsoft%20Word%20&#20013;&#30340;&#22270;&#34920;"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icrosoft%20Word%20&#20013;&#30340;&#22270;&#34920;"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zh-CN" altLang="en-US" sz="1000">
                <a:latin typeface="黑体" panose="02010609060101010101" pitchFamily="49" charset="-122"/>
                <a:ea typeface="黑体" panose="02010609060101010101" pitchFamily="49" charset="-122"/>
              </a:rPr>
              <a:t>战略性新兴产业工业增加值同比</a:t>
            </a:r>
          </a:p>
        </c:rich>
      </c:tx>
      <c:overlay val="0"/>
    </c:title>
    <c:autoTitleDeleted val="0"/>
    <c:plotArea>
      <c:layout/>
      <c:lineChart>
        <c:grouping val="standard"/>
        <c:varyColors val="0"/>
        <c:ser>
          <c:idx val="0"/>
          <c:order val="0"/>
          <c:tx>
            <c:strRef>
              <c:f>'[Microsoft Word 中的图表]Sheet1'!$A$2</c:f>
              <c:strCache>
                <c:ptCount val="1"/>
                <c:pt idx="0">
                  <c:v>战略性新兴产业工业增加值同比</c:v>
                </c:pt>
              </c:strCache>
            </c:strRef>
          </c:tx>
          <c:marker>
            <c:symbol val="none"/>
          </c:marker>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'[Microsoft Word 中的图表]Sheet1'!$B$1:$D$1</c:f>
              <c:strCache>
                <c:ptCount val="3"/>
                <c:pt idx="0">
                  <c:v>2016年</c:v>
                </c:pt>
                <c:pt idx="1">
                  <c:v>2017年</c:v>
                </c:pt>
                <c:pt idx="2">
                  <c:v>2018年</c:v>
                </c:pt>
              </c:strCache>
            </c:strRef>
          </c:cat>
          <c:val>
            <c:numRef>
              <c:f>'[Microsoft Word 中的图表]Sheet1'!$B$2:$D$2</c:f>
              <c:numCache>
                <c:formatCode>0.0_ </c:formatCode>
                <c:ptCount val="3"/>
                <c:pt idx="0">
                  <c:v>10.5</c:v>
                </c:pt>
                <c:pt idx="1">
                  <c:v>11</c:v>
                </c:pt>
                <c:pt idx="2">
                  <c:v>8.9</c:v>
                </c:pt>
              </c:numCache>
            </c:numRef>
          </c:val>
          <c:smooth val="0"/>
        </c:ser>
        <c:dLbls>
          <c:showLegendKey val="0"/>
          <c:showVal val="0"/>
          <c:showCatName val="0"/>
          <c:showSerName val="0"/>
          <c:showPercent val="0"/>
          <c:showBubbleSize val="0"/>
        </c:dLbls>
        <c:marker val="1"/>
        <c:smooth val="0"/>
        <c:axId val="307014272"/>
        <c:axId val="306852224"/>
      </c:lineChart>
      <c:catAx>
        <c:axId val="307014272"/>
        <c:scaling>
          <c:orientation val="minMax"/>
        </c:scaling>
        <c:delete val="0"/>
        <c:axPos val="b"/>
        <c:numFmt formatCode="General" sourceLinked="0"/>
        <c:majorTickMark val="out"/>
        <c:minorTickMark val="none"/>
        <c:tickLblPos val="nextTo"/>
        <c:crossAx val="306852224"/>
        <c:crosses val="autoZero"/>
        <c:auto val="1"/>
        <c:lblAlgn val="ctr"/>
        <c:lblOffset val="100"/>
        <c:noMultiLvlLbl val="0"/>
      </c:catAx>
      <c:valAx>
        <c:axId val="306852224"/>
        <c:scaling>
          <c:orientation val="minMax"/>
        </c:scaling>
        <c:delete val="0"/>
        <c:axPos val="l"/>
        <c:majorGridlines/>
        <c:title>
          <c:tx>
            <c:rich>
              <a:bodyPr rot="0" vert="wordArtVertRtl"/>
              <a:lstStyle/>
              <a:p>
                <a:pPr>
                  <a:defRPr/>
                </a:pPr>
                <a:r>
                  <a:rPr lang="en-US" altLang="zh-CN"/>
                  <a:t>%</a:t>
                </a:r>
                <a:endParaRPr lang="zh-CN" altLang="en-US"/>
              </a:p>
            </c:rich>
          </c:tx>
          <c:layout>
            <c:manualLayout>
              <c:xMode val="edge"/>
              <c:yMode val="edge"/>
              <c:x val="0.13092709485694454"/>
              <c:y val="0.12610798650168728"/>
            </c:manualLayout>
          </c:layout>
          <c:overlay val="0"/>
        </c:title>
        <c:numFmt formatCode="#,##0.0_);[Red]\(#,##0.0\)" sourceLinked="0"/>
        <c:majorTickMark val="out"/>
        <c:minorTickMark val="none"/>
        <c:tickLblPos val="nextTo"/>
        <c:crossAx val="307014272"/>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zh-CN" altLang="en-US" sz="1000">
                <a:latin typeface="黑体" panose="02010609060101010101" pitchFamily="49" charset="-122"/>
                <a:ea typeface="黑体" panose="02010609060101010101" pitchFamily="49" charset="-122"/>
              </a:rPr>
              <a:t>战略性新兴产业服务业营业收入同比</a:t>
            </a:r>
          </a:p>
        </c:rich>
      </c:tx>
      <c:layout>
        <c:manualLayout>
          <c:xMode val="edge"/>
          <c:yMode val="edge"/>
          <c:x val="0.28704750974954041"/>
          <c:y val="6.1204586268821658E-2"/>
        </c:manualLayout>
      </c:layout>
      <c:overlay val="0"/>
    </c:title>
    <c:autoTitleDeleted val="0"/>
    <c:plotArea>
      <c:layout/>
      <c:lineChart>
        <c:grouping val="standard"/>
        <c:varyColors val="0"/>
        <c:ser>
          <c:idx val="0"/>
          <c:order val="0"/>
          <c:tx>
            <c:strRef>
              <c:f>'[Microsoft Word 中的图表]Sheet1'!$A$7</c:f>
              <c:strCache>
                <c:ptCount val="1"/>
                <c:pt idx="0">
                  <c:v>战略性新兴产业服务业营业收入同比</c:v>
                </c:pt>
              </c:strCache>
            </c:strRef>
          </c:tx>
          <c:marker>
            <c:symbol val="none"/>
          </c:marker>
          <c:dLbls>
            <c:dLbl>
              <c:idx val="2"/>
              <c:tx>
                <c:rich>
                  <a:bodyPr/>
                  <a:lstStyle/>
                  <a:p>
                    <a:r>
                      <a:rPr lang="en-US" altLang="en-US"/>
                      <a:t>14.6 </a:t>
                    </a:r>
                  </a:p>
                </c:rich>
              </c:tx>
              <c:showLegendKey val="0"/>
              <c:showVal val="1"/>
              <c:showCatName val="0"/>
              <c:showSerName val="0"/>
              <c:showPercent val="0"/>
              <c:showBubbleSize val="0"/>
              <c:extLst>
                <c:ext xmlns:c15="http://schemas.microsoft.com/office/drawing/2012/chart" uri="{CE6537A1-D6FC-4f65-9D91-7224C49458BB}"/>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'[Microsoft Word 中的图表]Sheet1'!$B$6:$D$6</c:f>
              <c:strCache>
                <c:ptCount val="3"/>
                <c:pt idx="0">
                  <c:v>2016年</c:v>
                </c:pt>
                <c:pt idx="1">
                  <c:v>2017年</c:v>
                </c:pt>
                <c:pt idx="2">
                  <c:v>2018年</c:v>
                </c:pt>
              </c:strCache>
            </c:strRef>
          </c:cat>
          <c:val>
            <c:numRef>
              <c:f>'[Microsoft Word 中的图表]Sheet1'!$B$7:$D$7</c:f>
              <c:numCache>
                <c:formatCode>0.0_ </c:formatCode>
                <c:ptCount val="3"/>
                <c:pt idx="0">
                  <c:v>15.1</c:v>
                </c:pt>
                <c:pt idx="1">
                  <c:v>17.3</c:v>
                </c:pt>
                <c:pt idx="2">
                  <c:v>14.9</c:v>
                </c:pt>
              </c:numCache>
            </c:numRef>
          </c:val>
          <c:smooth val="0"/>
        </c:ser>
        <c:dLbls>
          <c:showLegendKey val="0"/>
          <c:showVal val="0"/>
          <c:showCatName val="0"/>
          <c:showSerName val="0"/>
          <c:showPercent val="0"/>
          <c:showBubbleSize val="0"/>
        </c:dLbls>
        <c:marker val="1"/>
        <c:smooth val="0"/>
        <c:axId val="306877568"/>
        <c:axId val="306879104"/>
      </c:lineChart>
      <c:catAx>
        <c:axId val="306877568"/>
        <c:scaling>
          <c:orientation val="minMax"/>
        </c:scaling>
        <c:delete val="0"/>
        <c:axPos val="b"/>
        <c:numFmt formatCode="General" sourceLinked="0"/>
        <c:majorTickMark val="out"/>
        <c:minorTickMark val="none"/>
        <c:tickLblPos val="nextTo"/>
        <c:crossAx val="306879104"/>
        <c:crosses val="autoZero"/>
        <c:auto val="1"/>
        <c:lblAlgn val="ctr"/>
        <c:lblOffset val="100"/>
        <c:noMultiLvlLbl val="0"/>
      </c:catAx>
      <c:valAx>
        <c:axId val="306879104"/>
        <c:scaling>
          <c:orientation val="minMax"/>
        </c:scaling>
        <c:delete val="0"/>
        <c:axPos val="l"/>
        <c:majorGridlines/>
        <c:title>
          <c:tx>
            <c:rich>
              <a:bodyPr rot="0" vert="wordArtVertRtl"/>
              <a:lstStyle/>
              <a:p>
                <a:pPr>
                  <a:defRPr/>
                </a:pPr>
                <a:r>
                  <a:rPr lang="en-US" altLang="zh-CN"/>
                  <a:t>%</a:t>
                </a:r>
                <a:endParaRPr lang="zh-CN" altLang="en-US"/>
              </a:p>
            </c:rich>
          </c:tx>
          <c:layout>
            <c:manualLayout>
              <c:xMode val="edge"/>
              <c:yMode val="edge"/>
              <c:x val="0.12899607722570469"/>
              <c:y val="0.13215647445266948"/>
            </c:manualLayout>
          </c:layout>
          <c:overlay val="0"/>
        </c:title>
        <c:numFmt formatCode="0.0_ " sourceLinked="1"/>
        <c:majorTickMark val="out"/>
        <c:minorTickMark val="none"/>
        <c:tickLblPos val="nextTo"/>
        <c:crossAx val="306877568"/>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战略性新兴产业企业数</c:v>
                </c:pt>
              </c:strCache>
            </c:strRef>
          </c:tx>
          <c:invertIfNegative val="0"/>
          <c:dLbls>
            <c:spPr>
              <a:noFill/>
              <a:ln>
                <a:noFill/>
              </a:ln>
              <a:effectLst/>
            </c:spPr>
            <c:dLblPos val="inBase"/>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主板</c:v>
                </c:pt>
                <c:pt idx="1">
                  <c:v>中小板</c:v>
                </c:pt>
                <c:pt idx="2">
                  <c:v>创业板</c:v>
                </c:pt>
              </c:strCache>
            </c:strRef>
          </c:cat>
          <c:val>
            <c:numRef>
              <c:f>Sheet1!$B$2:$B$4</c:f>
              <c:numCache>
                <c:formatCode>General</c:formatCode>
                <c:ptCount val="3"/>
                <c:pt idx="0">
                  <c:v>564</c:v>
                </c:pt>
                <c:pt idx="1">
                  <c:v>385</c:v>
                </c:pt>
                <c:pt idx="2">
                  <c:v>518</c:v>
                </c:pt>
              </c:numCache>
            </c:numRef>
          </c:val>
        </c:ser>
        <c:dLbls>
          <c:showLegendKey val="0"/>
          <c:showVal val="0"/>
          <c:showCatName val="0"/>
          <c:showSerName val="0"/>
          <c:showPercent val="0"/>
          <c:showBubbleSize val="0"/>
        </c:dLbls>
        <c:gapWidth val="150"/>
        <c:axId val="307115520"/>
        <c:axId val="307117056"/>
      </c:barChart>
      <c:lineChart>
        <c:grouping val="standard"/>
        <c:varyColors val="0"/>
        <c:ser>
          <c:idx val="1"/>
          <c:order val="1"/>
          <c:tx>
            <c:strRef>
              <c:f>Sheet1!$C$1</c:f>
              <c:strCache>
                <c:ptCount val="1"/>
                <c:pt idx="0">
                  <c:v>战略性新兴产业企业占上市公司总体比重</c:v>
                </c:pt>
              </c:strCache>
            </c:strRef>
          </c:tx>
          <c:marker>
            <c:spPr>
              <a:ln cmpd="sng"/>
            </c:spPr>
          </c:marker>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主板</c:v>
                </c:pt>
                <c:pt idx="1">
                  <c:v>中小板</c:v>
                </c:pt>
                <c:pt idx="2">
                  <c:v>创业板</c:v>
                </c:pt>
              </c:strCache>
            </c:strRef>
          </c:cat>
          <c:val>
            <c:numRef>
              <c:f>Sheet1!$C$2:$C$4</c:f>
              <c:numCache>
                <c:formatCode>0.00%</c:formatCode>
                <c:ptCount val="3"/>
                <c:pt idx="0">
                  <c:v>0.30399999999999999</c:v>
                </c:pt>
                <c:pt idx="1">
                  <c:v>0.42599999999999999</c:v>
                </c:pt>
                <c:pt idx="2">
                  <c:v>0.73</c:v>
                </c:pt>
              </c:numCache>
            </c:numRef>
          </c:val>
          <c:smooth val="0"/>
        </c:ser>
        <c:dLbls>
          <c:showLegendKey val="0"/>
          <c:showVal val="0"/>
          <c:showCatName val="0"/>
          <c:showSerName val="0"/>
          <c:showPercent val="0"/>
          <c:showBubbleSize val="0"/>
        </c:dLbls>
        <c:marker val="1"/>
        <c:smooth val="0"/>
        <c:axId val="307128576"/>
        <c:axId val="307127040"/>
      </c:lineChart>
      <c:catAx>
        <c:axId val="307115520"/>
        <c:scaling>
          <c:orientation val="minMax"/>
        </c:scaling>
        <c:delete val="0"/>
        <c:axPos val="b"/>
        <c:numFmt formatCode="General" sourceLinked="0"/>
        <c:majorTickMark val="out"/>
        <c:minorTickMark val="none"/>
        <c:tickLblPos val="nextTo"/>
        <c:crossAx val="307117056"/>
        <c:crosses val="autoZero"/>
        <c:auto val="1"/>
        <c:lblAlgn val="ctr"/>
        <c:lblOffset val="100"/>
        <c:noMultiLvlLbl val="0"/>
      </c:catAx>
      <c:valAx>
        <c:axId val="307117056"/>
        <c:scaling>
          <c:orientation val="minMax"/>
        </c:scaling>
        <c:delete val="0"/>
        <c:axPos val="l"/>
        <c:majorGridlines/>
        <c:numFmt formatCode="General" sourceLinked="1"/>
        <c:majorTickMark val="out"/>
        <c:minorTickMark val="none"/>
        <c:tickLblPos val="nextTo"/>
        <c:crossAx val="307115520"/>
        <c:crosses val="autoZero"/>
        <c:crossBetween val="between"/>
      </c:valAx>
      <c:valAx>
        <c:axId val="307127040"/>
        <c:scaling>
          <c:orientation val="minMax"/>
        </c:scaling>
        <c:delete val="0"/>
        <c:axPos val="r"/>
        <c:numFmt formatCode="0.00%" sourceLinked="1"/>
        <c:majorTickMark val="out"/>
        <c:minorTickMark val="none"/>
        <c:tickLblPos val="nextTo"/>
        <c:crossAx val="307128576"/>
        <c:crosses val="max"/>
        <c:crossBetween val="between"/>
      </c:valAx>
      <c:catAx>
        <c:axId val="307128576"/>
        <c:scaling>
          <c:orientation val="minMax"/>
        </c:scaling>
        <c:delete val="1"/>
        <c:axPos val="b"/>
        <c:numFmt formatCode="General" sourceLinked="1"/>
        <c:majorTickMark val="out"/>
        <c:minorTickMark val="none"/>
        <c:tickLblPos val="nextTo"/>
        <c:crossAx val="307127040"/>
        <c:crosses val="autoZero"/>
        <c:auto val="1"/>
        <c:lblAlgn val="ctr"/>
        <c:lblOffset val="100"/>
        <c:noMultiLvlLbl val="0"/>
      </c:cat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1EE9E9-60B7-4011-9FDD-ADE409BAC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21</Pages>
  <Words>2616</Words>
  <Characters>14913</Characters>
  <Application>Microsoft Office Word</Application>
  <DocSecurity>0</DocSecurity>
  <Lines>124</Lines>
  <Paragraphs>34</Paragraphs>
  <ScaleCrop>false</ScaleCrop>
  <Company/>
  <LinksUpToDate>false</LinksUpToDate>
  <CharactersWithSpaces>17495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2019-05-08T15:37:00Z</cp:lastPrinted>
  <dcterms:created xsi:type="dcterms:W3CDTF">2019-05-10T05:21:00Z</dcterms:created>
  <dcterms:modified xsi:type="dcterms:W3CDTF">2019-05-10T05:58:00Z</dcterms:modified>
</cp:coreProperties>
</file>