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127" w:lineRule="exact"/>
        <w:rPr/>
      </w:pPr>
      <w:r>
        <w:rPr>
          <w:position w:val="-42"/>
        </w:rPr>
        <w:pict>
          <v:shape id="_x0000_s2" style="mso-position-vertical-relative:line;mso-position-horizontal-relative:char;width:988.6pt;height:106.4pt;" fillcolor="#F0F0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1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57" w:right="271"/>
                    <w:spacing w:before="104" w:line="334" w:lineRule="auto"/>
                    <w:rPr>
                      <w:rFonts w:ascii="SimHei" w:hAnsi="SimHei" w:eastAsia="SimHei" w:cs="SimHei"/>
                      <w:sz w:val="32"/>
                      <w:szCs w:val="32"/>
                    </w:rPr>
                  </w:pPr>
                  <w:r>
                    <w:rPr>
                      <w:rFonts w:ascii="SimHei" w:hAnsi="SimHei" w:eastAsia="SimHei" w:cs="SimHei"/>
                      <w:sz w:val="32"/>
                      <w:szCs w:val="32"/>
                      <w:spacing w:val="6"/>
                    </w:rPr>
                    <w:t>核心提示：软罐头以其食用及携带方便等优点，开始受到普遍的重视。雌性多春鱼因富含鱼卵，美味可口深受消费者的青睐。多春鱼原</w:t>
                  </w:r>
                  <w:r>
                    <w:rPr>
                      <w:rFonts w:ascii="SimHei" w:hAnsi="SimHei" w:eastAsia="SimHei" w:cs="SimHei"/>
                      <w:sz w:val="32"/>
                      <w:szCs w:val="32"/>
                      <w:spacing w:val="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2"/>
                      <w:szCs w:val="32"/>
                      <w:spacing w:val="5"/>
                    </w:rPr>
                    <w:t>料中约10%为雄性多春鱼，因其商品价值比雌性多春鱼差，多被当作下脚料加工成动物饲料等，经济价值远未得到体现为探讨如何充分</w:t>
                  </w:r>
                  <w:r>
                    <w:rPr>
                      <w:rFonts w:ascii="SimHei" w:hAnsi="SimHei" w:eastAsia="SimHei" w:cs="SimHei"/>
                      <w:sz w:val="32"/>
                      <w:szCs w:val="32"/>
                      <w:spacing w:val="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32"/>
                      <w:szCs w:val="32"/>
                      <w:spacing w:val="6"/>
                    </w:rPr>
                    <w:t>利用这一水产资源，本文研究了多春鱼软罐头生产的工艺条件。</w:t>
                  </w:r>
                </w:p>
              </w:txbxContent>
            </v:textbox>
          </v:shape>
        </w:pic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5" w:right="8" w:firstLine="763"/>
        <w:spacing w:before="104" w:line="30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15"/>
        </w:rPr>
        <w:t>多春鱼是原产于日本的深海鱼，属胡瓜鱼目胡瓜鱼科。多春鱼又名毛鳞鱼、胡</w:t>
      </w:r>
      <w:r>
        <w:rPr>
          <w:rFonts w:ascii="SimHei" w:hAnsi="SimHei" w:eastAsia="SimHei" w:cs="SimHei"/>
          <w:sz w:val="32"/>
          <w:szCs w:val="32"/>
          <w:spacing w:val="14"/>
        </w:rPr>
        <w:t>瓜鱼，因雌鱼肚中多有鱼卵，因此得名“多春”(中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13"/>
        </w:rPr>
        <w:t>国南方方言“蛋”、“卵”称为“春”)。</w:t>
      </w:r>
    </w:p>
    <w:p>
      <w:pPr>
        <w:pStyle w:val="BodyText"/>
        <w:spacing w:line="434" w:lineRule="auto"/>
        <w:rPr/>
      </w:pPr>
      <w:r/>
    </w:p>
    <w:p>
      <w:pPr>
        <w:ind w:left="734"/>
        <w:spacing w:before="104" w:line="216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4"/>
        </w:rPr>
        <w:t>多春鱼的营养价值非常高，小孩子吃了可以明目，而且那鱼籽含有皮肤所需的微量元素、矿物质盐、蛋白质等等。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85" w:right="170" w:firstLine="648"/>
        <w:spacing w:before="104" w:line="295" w:lineRule="auto"/>
        <w:jc w:val="both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8"/>
        </w:rPr>
        <w:t>软罐头以其食用及携带方便等优点，开始受到普遍的重视。雌性多春鱼因富含鱼卵，美</w:t>
      </w:r>
      <w:r>
        <w:rPr>
          <w:rFonts w:ascii="SimHei" w:hAnsi="SimHei" w:eastAsia="SimHei" w:cs="SimHei"/>
          <w:sz w:val="32"/>
          <w:szCs w:val="32"/>
          <w:spacing w:val="7"/>
        </w:rPr>
        <w:t>味可口深受消费者的青睐。多春鱼原料中约1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5"/>
        </w:rPr>
        <w:t>0%为雄性多春鱼，因其商品价值比雌性多春鱼差，多被当作下脚料加工成动物饲料等，经济价值远未得到体现为探讨如何充分利用这一水</w:t>
      </w:r>
      <w:r>
        <w:rPr>
          <w:rFonts w:ascii="SimHei" w:hAnsi="SimHei" w:eastAsia="SimHei" w:cs="SimHei"/>
          <w:sz w:val="32"/>
          <w:szCs w:val="32"/>
          <w:spacing w:val="9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4"/>
        </w:rPr>
        <w:t>产资源，本文研究了多春鱼软罐头生产的工艺条件。</w:t>
      </w:r>
    </w:p>
    <w:p>
      <w:pPr>
        <w:pStyle w:val="BodyText"/>
        <w:spacing w:line="410" w:lineRule="auto"/>
        <w:rPr/>
      </w:pPr>
      <w:r/>
    </w:p>
    <w:p>
      <w:pPr>
        <w:ind w:left="739"/>
        <w:spacing w:before="114" w:line="222" w:lineRule="auto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b/>
          <w:bCs/>
          <w:spacing w:val="-12"/>
        </w:rPr>
        <w:t>工艺流程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734"/>
        <w:spacing w:before="104" w:line="223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15"/>
        </w:rPr>
        <w:t>多春鱼→解冻→去头、去尾、去内脏→清洗→调味→腌渍→烘制→油炸→装袋</w:t>
      </w:r>
      <w:r>
        <w:rPr>
          <w:rFonts w:ascii="SimHei" w:hAnsi="SimHei" w:eastAsia="SimHei" w:cs="SimHei"/>
          <w:sz w:val="32"/>
          <w:szCs w:val="32"/>
          <w:spacing w:val="14"/>
        </w:rPr>
        <w:t>→真空封口→杀菌→冷却→保温→捡验→成品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739"/>
        <w:spacing w:before="114" w:line="223" w:lineRule="auto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b/>
          <w:bCs/>
          <w:spacing w:val="-11"/>
        </w:rPr>
        <w:t>操作要点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739"/>
        <w:spacing w:before="114" w:line="224" w:lineRule="auto"/>
        <w:outlineLvl w:val="1"/>
        <w:rPr>
          <w:rFonts w:ascii="SimHei" w:hAnsi="SimHei" w:eastAsia="SimHei" w:cs="SimHei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-8"/>
        </w:rPr>
        <w:t>1、</w:t>
      </w:r>
      <w:r>
        <w:rPr>
          <w:rFonts w:ascii="SimHei" w:hAnsi="SimHei" w:eastAsia="SimHei" w:cs="SimHei"/>
          <w:sz w:val="35"/>
          <w:szCs w:val="35"/>
          <w:b/>
          <w:bCs/>
          <w:spacing w:val="-8"/>
        </w:rPr>
        <w:t>原料要求</w:t>
      </w:r>
    </w:p>
    <w:p>
      <w:pPr>
        <w:ind w:left="734"/>
        <w:spacing w:before="87" w:line="216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14"/>
        </w:rPr>
        <w:t>鲜度良好，无腐败。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739"/>
        <w:spacing w:before="114" w:line="224" w:lineRule="auto"/>
        <w:outlineLvl w:val="1"/>
        <w:rPr>
          <w:rFonts w:ascii="SimHei" w:hAnsi="SimHei" w:eastAsia="SimHei" w:cs="SimHei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4"/>
        </w:rPr>
        <w:t>2、</w:t>
      </w:r>
      <w:r>
        <w:rPr>
          <w:rFonts w:ascii="SimHei" w:hAnsi="SimHei" w:eastAsia="SimHei" w:cs="SimHei"/>
          <w:sz w:val="35"/>
          <w:szCs w:val="35"/>
          <w:b/>
          <w:bCs/>
          <w:spacing w:val="4"/>
        </w:rPr>
        <w:t>解冻</w:t>
      </w:r>
    </w:p>
    <w:p>
      <w:pPr>
        <w:ind w:left="734"/>
        <w:spacing w:before="144" w:line="216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</w:rPr>
        <w:t>用流水解冻至七成左右，即可进行三去处理，注意不能完全解冻，以免组织松散而影响后序工艺的加工</w:t>
      </w:r>
      <w:r>
        <w:rPr>
          <w:rFonts w:ascii="SimHei" w:hAnsi="SimHei" w:eastAsia="SimHei" w:cs="SimHei"/>
          <w:sz w:val="32"/>
          <w:szCs w:val="32"/>
          <w:spacing w:val="-1"/>
        </w:rPr>
        <w:t>及产品外观。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739"/>
        <w:spacing w:before="115" w:line="225" w:lineRule="auto"/>
        <w:outlineLvl w:val="1"/>
        <w:rPr>
          <w:rFonts w:ascii="SimHei" w:hAnsi="SimHei" w:eastAsia="SimHei" w:cs="SimHei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3"/>
        </w:rPr>
        <w:t>3、</w:t>
      </w:r>
      <w:r>
        <w:rPr>
          <w:rFonts w:ascii="SimHei" w:hAnsi="SimHei" w:eastAsia="SimHei" w:cs="SimHei"/>
          <w:sz w:val="35"/>
          <w:szCs w:val="35"/>
          <w:b/>
          <w:bCs/>
          <w:spacing w:val="3"/>
        </w:rPr>
        <w:t>清洗</w:t>
      </w:r>
    </w:p>
    <w:p>
      <w:pPr>
        <w:ind w:left="734"/>
        <w:spacing w:before="74" w:line="216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6"/>
        </w:rPr>
        <w:t>解冻后的多春鱼进行人工清洗，去除表面及内表面的血污与杂</w:t>
      </w:r>
      <w:r>
        <w:rPr>
          <w:rFonts w:ascii="SimHei" w:hAnsi="SimHei" w:eastAsia="SimHei" w:cs="SimHei"/>
          <w:sz w:val="32"/>
          <w:szCs w:val="32"/>
          <w:spacing w:val="5"/>
        </w:rPr>
        <w:t>质。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739"/>
        <w:spacing w:before="115" w:line="224" w:lineRule="auto"/>
        <w:outlineLvl w:val="1"/>
        <w:rPr>
          <w:rFonts w:ascii="SimHei" w:hAnsi="SimHei" w:eastAsia="SimHei" w:cs="SimHei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2"/>
        </w:rPr>
        <w:t>4、</w:t>
      </w:r>
      <w:r>
        <w:rPr>
          <w:rFonts w:ascii="SimHei" w:hAnsi="SimHei" w:eastAsia="SimHei" w:cs="SimHei"/>
          <w:sz w:val="35"/>
          <w:szCs w:val="35"/>
          <w:b/>
          <w:bCs/>
          <w:spacing w:val="2"/>
        </w:rPr>
        <w:t>腌渍</w:t>
      </w:r>
    </w:p>
    <w:p>
      <w:pPr>
        <w:ind w:left="734"/>
        <w:spacing w:before="160" w:line="223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15"/>
        </w:rPr>
        <w:t>将配方中的香辛料用少量的植物油焙炒后与砂糖、盐一起和鱼体混合均匀腌渍5小时。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739"/>
        <w:spacing w:before="104" w:line="223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10"/>
        </w:rPr>
        <w:t>参考配方：</w:t>
      </w:r>
    </w:p>
    <w:p>
      <w:pPr>
        <w:pStyle w:val="BodyText"/>
        <w:ind w:left="85" w:right="124"/>
        <w:spacing w:before="62" w:line="33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7"/>
        </w:rPr>
        <w:t>多春鱼：100</w:t>
      </w:r>
      <w:r>
        <w:rPr>
          <w:sz w:val="32"/>
          <w:szCs w:val="32"/>
        </w:rPr>
        <w:t>kg</w:t>
      </w:r>
      <w:r>
        <w:rPr>
          <w:sz w:val="32"/>
          <w:szCs w:val="32"/>
          <w:spacing w:val="7"/>
        </w:rPr>
        <w:t>,</w:t>
      </w:r>
      <w:r>
        <w:rPr>
          <w:sz w:val="32"/>
          <w:szCs w:val="32"/>
          <w:spacing w:val="35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7"/>
        </w:rPr>
        <w:t>八角0.4</w:t>
      </w:r>
      <w:r>
        <w:rPr>
          <w:sz w:val="32"/>
          <w:szCs w:val="32"/>
        </w:rPr>
        <w:t>kg</w:t>
      </w:r>
      <w:r>
        <w:rPr>
          <w:sz w:val="32"/>
          <w:szCs w:val="32"/>
          <w:spacing w:val="7"/>
        </w:rPr>
        <w:t>,</w:t>
      </w:r>
      <w:r>
        <w:rPr>
          <w:sz w:val="32"/>
          <w:szCs w:val="32"/>
          <w:spacing w:val="39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7"/>
        </w:rPr>
        <w:t>苘香0.4</w:t>
      </w:r>
      <w:r>
        <w:rPr>
          <w:sz w:val="32"/>
          <w:szCs w:val="32"/>
        </w:rPr>
        <w:t>kg</w:t>
      </w:r>
      <w:r>
        <w:rPr>
          <w:sz w:val="32"/>
          <w:szCs w:val="32"/>
          <w:spacing w:val="7"/>
        </w:rPr>
        <w:t>,</w:t>
      </w:r>
      <w:r>
        <w:rPr>
          <w:sz w:val="32"/>
          <w:szCs w:val="32"/>
          <w:spacing w:val="40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7"/>
        </w:rPr>
        <w:t>丁香0.2</w:t>
      </w:r>
      <w:r>
        <w:rPr>
          <w:sz w:val="32"/>
          <w:szCs w:val="32"/>
        </w:rPr>
        <w:t>kg</w:t>
      </w:r>
      <w:r>
        <w:rPr>
          <w:sz w:val="32"/>
          <w:szCs w:val="32"/>
          <w:spacing w:val="7"/>
        </w:rPr>
        <w:t>,   </w:t>
      </w:r>
      <w:r>
        <w:rPr>
          <w:rFonts w:ascii="SimHei" w:hAnsi="SimHei" w:eastAsia="SimHei" w:cs="SimHei"/>
          <w:sz w:val="32"/>
          <w:szCs w:val="32"/>
          <w:spacing w:val="7"/>
        </w:rPr>
        <w:t>陈皮0.4</w:t>
      </w:r>
      <w:r>
        <w:rPr>
          <w:sz w:val="32"/>
          <w:szCs w:val="32"/>
        </w:rPr>
        <w:t>kg</w:t>
      </w:r>
      <w:r>
        <w:rPr>
          <w:sz w:val="32"/>
          <w:szCs w:val="32"/>
          <w:spacing w:val="7"/>
        </w:rPr>
        <w:t>,   </w:t>
      </w:r>
      <w:r>
        <w:rPr>
          <w:rFonts w:ascii="SimHei" w:hAnsi="SimHei" w:eastAsia="SimHei" w:cs="SimHei"/>
          <w:sz w:val="32"/>
          <w:szCs w:val="32"/>
          <w:spacing w:val="7"/>
        </w:rPr>
        <w:t>花椒0.2</w:t>
      </w:r>
      <w:r>
        <w:rPr>
          <w:sz w:val="32"/>
          <w:szCs w:val="32"/>
        </w:rPr>
        <w:t>kg</w:t>
      </w:r>
      <w:r>
        <w:rPr>
          <w:sz w:val="32"/>
          <w:szCs w:val="32"/>
          <w:spacing w:val="7"/>
        </w:rPr>
        <w:t>,   </w:t>
      </w:r>
      <w:r>
        <w:rPr>
          <w:rFonts w:ascii="SimHei" w:hAnsi="SimHei" w:eastAsia="SimHei" w:cs="SimHei"/>
          <w:sz w:val="32"/>
          <w:szCs w:val="32"/>
          <w:spacing w:val="7"/>
        </w:rPr>
        <w:t>辣椒粉0.3</w:t>
      </w:r>
      <w:r>
        <w:rPr>
          <w:sz w:val="32"/>
          <w:szCs w:val="32"/>
        </w:rPr>
        <w:t>kg</w:t>
      </w:r>
      <w:r>
        <w:rPr>
          <w:sz w:val="32"/>
          <w:szCs w:val="32"/>
          <w:spacing w:val="7"/>
        </w:rPr>
        <w:t>,   </w:t>
      </w:r>
      <w:r>
        <w:rPr>
          <w:rFonts w:ascii="SimHei" w:hAnsi="SimHei" w:eastAsia="SimHei" w:cs="SimHei"/>
          <w:sz w:val="32"/>
          <w:szCs w:val="32"/>
          <w:spacing w:val="7"/>
        </w:rPr>
        <w:t>胡椒粉0.3</w:t>
      </w:r>
      <w:r>
        <w:rPr>
          <w:sz w:val="32"/>
          <w:szCs w:val="32"/>
        </w:rPr>
        <w:t>kg</w:t>
      </w:r>
      <w:r>
        <w:rPr>
          <w:sz w:val="32"/>
          <w:szCs w:val="32"/>
          <w:spacing w:val="7"/>
        </w:rPr>
        <w:t>,</w:t>
      </w:r>
      <w:r>
        <w:rPr>
          <w:sz w:val="32"/>
          <w:szCs w:val="32"/>
          <w:spacing w:val="44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7"/>
        </w:rPr>
        <w:t>生姜</w:t>
      </w:r>
      <w:r>
        <w:rPr>
          <w:rFonts w:ascii="SimHei" w:hAnsi="SimHei" w:eastAsia="SimHei" w:cs="SimHei"/>
          <w:sz w:val="32"/>
          <w:szCs w:val="32"/>
          <w:spacing w:val="6"/>
        </w:rPr>
        <w:t>5</w:t>
      </w:r>
      <w:r>
        <w:rPr>
          <w:sz w:val="32"/>
          <w:szCs w:val="32"/>
        </w:rPr>
        <w:t>kg</w:t>
      </w:r>
      <w:r>
        <w:rPr>
          <w:sz w:val="32"/>
          <w:szCs w:val="32"/>
          <w:spacing w:val="6"/>
        </w:rPr>
        <w:t>,   </w:t>
      </w:r>
      <w:r>
        <w:rPr>
          <w:rFonts w:ascii="SimHei" w:hAnsi="SimHei" w:eastAsia="SimHei" w:cs="SimHei"/>
          <w:sz w:val="32"/>
          <w:szCs w:val="32"/>
          <w:spacing w:val="6"/>
        </w:rPr>
        <w:t>黄酒2</w:t>
      </w:r>
      <w:r>
        <w:rPr>
          <w:sz w:val="32"/>
          <w:szCs w:val="32"/>
        </w:rPr>
        <w:t>kg</w:t>
      </w:r>
      <w:r>
        <w:rPr>
          <w:sz w:val="32"/>
          <w:szCs w:val="32"/>
          <w:spacing w:val="6"/>
        </w:rPr>
        <w:t>,</w:t>
      </w:r>
      <w:r>
        <w:rPr>
          <w:sz w:val="32"/>
          <w:szCs w:val="32"/>
          <w:spacing w:val="35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6"/>
        </w:rPr>
        <w:t>砂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9"/>
        </w:rPr>
        <w:t>糖10</w:t>
      </w:r>
      <w:r>
        <w:rPr>
          <w:rFonts w:ascii="SimSun" w:hAnsi="SimSun" w:eastAsia="SimSun" w:cs="SimSun"/>
          <w:sz w:val="32"/>
          <w:szCs w:val="32"/>
        </w:rPr>
        <w:t>kg</w:t>
      </w:r>
      <w:r>
        <w:rPr>
          <w:rFonts w:ascii="SimSun" w:hAnsi="SimSun" w:eastAsia="SimSun" w:cs="SimSun"/>
          <w:sz w:val="32"/>
          <w:szCs w:val="32"/>
          <w:spacing w:val="9"/>
        </w:rPr>
        <w:t>,</w:t>
      </w:r>
      <w:r>
        <w:rPr>
          <w:rFonts w:ascii="SimSun" w:hAnsi="SimSun" w:eastAsia="SimSun" w:cs="SimSun"/>
          <w:sz w:val="32"/>
          <w:szCs w:val="32"/>
          <w:spacing w:val="44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9"/>
        </w:rPr>
        <w:t>盐2.8</w:t>
      </w:r>
      <w:r>
        <w:rPr>
          <w:rFonts w:ascii="SimSun" w:hAnsi="SimSun" w:eastAsia="SimSun" w:cs="SimSun"/>
          <w:sz w:val="32"/>
          <w:szCs w:val="32"/>
        </w:rPr>
        <w:t>kg</w:t>
      </w:r>
      <w:r>
        <w:rPr>
          <w:rFonts w:ascii="SimSun" w:hAnsi="SimSun" w:eastAsia="SimSun" w:cs="SimSun"/>
          <w:sz w:val="32"/>
          <w:szCs w:val="32"/>
          <w:spacing w:val="9"/>
        </w:rPr>
        <w:t>。</w:t>
      </w:r>
    </w:p>
    <w:p>
      <w:pPr>
        <w:pStyle w:val="BodyText"/>
        <w:spacing w:line="353" w:lineRule="auto"/>
        <w:rPr/>
      </w:pPr>
      <w:r/>
    </w:p>
    <w:p>
      <w:pPr>
        <w:ind w:left="739"/>
        <w:spacing w:before="114" w:line="223" w:lineRule="auto"/>
        <w:outlineLvl w:val="1"/>
        <w:rPr>
          <w:rFonts w:ascii="SimHei" w:hAnsi="SimHei" w:eastAsia="SimHei" w:cs="SimHei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-3"/>
        </w:rPr>
        <w:t>5、</w:t>
      </w:r>
      <w:r>
        <w:rPr>
          <w:rFonts w:ascii="SimHei" w:hAnsi="SimHei" w:eastAsia="SimHei" w:cs="SimHei"/>
          <w:sz w:val="35"/>
          <w:szCs w:val="35"/>
          <w:b/>
          <w:bCs/>
          <w:spacing w:val="-3"/>
        </w:rPr>
        <w:t>烘制</w:t>
      </w:r>
    </w:p>
    <w:p>
      <w:pPr>
        <w:ind w:left="734"/>
        <w:spacing w:before="157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7"/>
        </w:rPr>
        <w:t>为保持油炸后鱼体完好的组织状态，油炸前需在65℃温度条件下鼓风干燥2</w:t>
      </w:r>
      <w:r>
        <w:rPr>
          <w:rFonts w:ascii="SimSun" w:hAnsi="SimSun" w:eastAsia="SimSun" w:cs="SimSun"/>
          <w:sz w:val="32"/>
          <w:szCs w:val="32"/>
          <w:spacing w:val="7"/>
        </w:rPr>
        <w:t>h。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739"/>
        <w:spacing w:before="114" w:line="225" w:lineRule="auto"/>
        <w:outlineLvl w:val="1"/>
        <w:rPr>
          <w:rFonts w:ascii="SimHei" w:hAnsi="SimHei" w:eastAsia="SimHei" w:cs="SimHei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3"/>
        </w:rPr>
        <w:t>6、</w:t>
      </w:r>
      <w:r>
        <w:rPr>
          <w:rFonts w:ascii="SimHei" w:hAnsi="SimHei" w:eastAsia="SimHei" w:cs="SimHei"/>
          <w:sz w:val="35"/>
          <w:szCs w:val="35"/>
          <w:b/>
          <w:bCs/>
          <w:spacing w:val="3"/>
        </w:rPr>
        <w:t>油炸</w:t>
      </w:r>
    </w:p>
    <w:p>
      <w:pPr>
        <w:ind w:left="734"/>
        <w:spacing w:before="148" w:line="224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18"/>
        </w:rPr>
        <w:t>烘制2</w:t>
      </w:r>
      <w:r>
        <w:rPr>
          <w:rFonts w:ascii="SimSun" w:hAnsi="SimSun" w:eastAsia="SimSun" w:cs="SimSun"/>
          <w:sz w:val="32"/>
          <w:szCs w:val="32"/>
          <w:spacing w:val="18"/>
        </w:rPr>
        <w:t>h</w:t>
      </w:r>
      <w:r>
        <w:rPr>
          <w:rFonts w:ascii="SimHei" w:hAnsi="SimHei" w:eastAsia="SimHei" w:cs="SimHei"/>
          <w:sz w:val="32"/>
          <w:szCs w:val="32"/>
          <w:spacing w:val="18"/>
        </w:rPr>
        <w:t>后的多春鱼经140℃油炸15</w:t>
      </w:r>
      <w:r>
        <w:rPr>
          <w:rFonts w:ascii="SimSun" w:hAnsi="SimSun" w:eastAsia="SimSun" w:cs="SimSun"/>
          <w:sz w:val="32"/>
          <w:szCs w:val="32"/>
        </w:rPr>
        <w:t>min</w:t>
      </w:r>
      <w:r>
        <w:rPr>
          <w:rFonts w:ascii="SimSun" w:hAnsi="SimSun" w:eastAsia="SimSun" w:cs="SimSun"/>
          <w:sz w:val="32"/>
          <w:szCs w:val="32"/>
          <w:spacing w:val="-48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18"/>
        </w:rPr>
        <w:t>使产品呈金黄色。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739"/>
        <w:spacing w:before="114" w:line="224" w:lineRule="auto"/>
        <w:outlineLvl w:val="1"/>
        <w:rPr>
          <w:rFonts w:ascii="SimHei" w:hAnsi="SimHei" w:eastAsia="SimHei" w:cs="SimHei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-6"/>
        </w:rPr>
        <w:t>7、</w:t>
      </w:r>
      <w:r>
        <w:rPr>
          <w:rFonts w:ascii="SimHei" w:hAnsi="SimHei" w:eastAsia="SimHei" w:cs="SimHei"/>
          <w:sz w:val="35"/>
          <w:szCs w:val="35"/>
          <w:b/>
          <w:bCs/>
          <w:spacing w:val="-6"/>
        </w:rPr>
        <w:t>装袋封口</w:t>
      </w:r>
    </w:p>
    <w:p>
      <w:pPr>
        <w:ind w:left="734"/>
        <w:spacing w:before="126" w:line="216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1"/>
        </w:rPr>
        <w:t>每袋(100+3)</w:t>
      </w:r>
      <w:r>
        <w:rPr>
          <w:rFonts w:ascii="SimSun" w:hAnsi="SimSun" w:eastAsia="SimSun" w:cs="SimSun"/>
          <w:sz w:val="32"/>
          <w:szCs w:val="32"/>
          <w:spacing w:val="1"/>
        </w:rPr>
        <w:t>g,</w:t>
      </w:r>
      <w:r>
        <w:rPr>
          <w:rFonts w:ascii="SimHei" w:hAnsi="SimHei" w:eastAsia="SimHei" w:cs="SimHei"/>
          <w:sz w:val="32"/>
          <w:szCs w:val="32"/>
          <w:spacing w:val="1"/>
        </w:rPr>
        <w:t>并加入辣椒油3-5</w:t>
      </w:r>
      <w:r>
        <w:rPr>
          <w:rFonts w:ascii="SimSun" w:hAnsi="SimSun" w:eastAsia="SimSun" w:cs="SimSun"/>
          <w:sz w:val="32"/>
          <w:szCs w:val="32"/>
          <w:spacing w:val="1"/>
        </w:rPr>
        <w:t>g,</w:t>
      </w:r>
      <w:r>
        <w:rPr>
          <w:rFonts w:ascii="SimHei" w:hAnsi="SimHei" w:eastAsia="SimHei" w:cs="SimHei"/>
          <w:sz w:val="32"/>
          <w:szCs w:val="32"/>
          <w:spacing w:val="1"/>
        </w:rPr>
        <w:t>真空封口，封口的真空度为0.08</w:t>
      </w:r>
      <w:r>
        <w:rPr>
          <w:rFonts w:ascii="SimHei" w:hAnsi="SimHei" w:eastAsia="SimHei" w:cs="SimHei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MPa</w:t>
      </w:r>
      <w:r>
        <w:rPr>
          <w:rFonts w:ascii="SimSun" w:hAnsi="SimSun" w:eastAsia="SimSun" w:cs="SimSun"/>
          <w:sz w:val="32"/>
          <w:szCs w:val="32"/>
          <w:spacing w:val="1"/>
        </w:rPr>
        <w:t>。 </w:t>
      </w:r>
      <w:r>
        <w:rPr>
          <w:rFonts w:ascii="SimHei" w:hAnsi="SimHei" w:eastAsia="SimHei" w:cs="SimHei"/>
          <w:sz w:val="32"/>
          <w:szCs w:val="32"/>
          <w:spacing w:val="1"/>
        </w:rPr>
        <w:t>(注意不要弄脏袋口，若已弄胜要用千毛巾擦于净)。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739"/>
        <w:spacing w:before="114" w:line="226" w:lineRule="auto"/>
        <w:outlineLvl w:val="1"/>
        <w:rPr>
          <w:rFonts w:ascii="SimHei" w:hAnsi="SimHei" w:eastAsia="SimHei" w:cs="SimHei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-5"/>
        </w:rPr>
        <w:t>8、</w:t>
      </w:r>
      <w:r>
        <w:rPr>
          <w:rFonts w:ascii="SimHei" w:hAnsi="SimHei" w:eastAsia="SimHei" w:cs="SimHei"/>
          <w:sz w:val="35"/>
          <w:szCs w:val="35"/>
          <w:b/>
          <w:bCs/>
          <w:spacing w:val="-5"/>
        </w:rPr>
        <w:t>杀菌</w:t>
      </w:r>
    </w:p>
    <w:p>
      <w:pPr>
        <w:pStyle w:val="BodyText"/>
        <w:ind w:left="734"/>
        <w:spacing w:before="107" w:line="442" w:lineRule="exact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7"/>
          <w:position w:val="2"/>
        </w:rPr>
        <w:t>杀菌公式为15</w:t>
      </w:r>
      <w:r>
        <w:rPr>
          <w:sz w:val="32"/>
          <w:szCs w:val="32"/>
          <w:position w:val="2"/>
        </w:rPr>
        <w:t>min</w:t>
      </w:r>
      <w:r>
        <w:rPr>
          <w:sz w:val="32"/>
          <w:szCs w:val="32"/>
          <w:spacing w:val="7"/>
          <w:position w:val="2"/>
        </w:rPr>
        <w:t>-25   </w:t>
      </w:r>
      <w:r>
        <w:rPr>
          <w:sz w:val="32"/>
          <w:szCs w:val="32"/>
          <w:position w:val="2"/>
        </w:rPr>
        <w:t>min</w:t>
      </w:r>
      <w:r>
        <w:rPr>
          <w:sz w:val="32"/>
          <w:szCs w:val="32"/>
          <w:spacing w:val="7"/>
          <w:position w:val="2"/>
        </w:rPr>
        <w:t>-10   </w:t>
      </w:r>
      <w:r>
        <w:rPr>
          <w:sz w:val="32"/>
          <w:szCs w:val="32"/>
          <w:position w:val="2"/>
        </w:rPr>
        <w:t>min</w:t>
      </w:r>
      <w:r>
        <w:rPr>
          <w:sz w:val="32"/>
          <w:szCs w:val="32"/>
          <w:spacing w:val="7"/>
          <w:position w:val="2"/>
        </w:rPr>
        <w:t>/121</w:t>
      </w:r>
      <w:r>
        <w:rPr>
          <w:rFonts w:ascii="SimSun" w:hAnsi="SimSun" w:eastAsia="SimSun" w:cs="SimSun"/>
          <w:sz w:val="32"/>
          <w:szCs w:val="32"/>
          <w:spacing w:val="7"/>
          <w:position w:val="2"/>
        </w:rPr>
        <w:t>℃</w:t>
      </w:r>
      <w:r>
        <w:rPr>
          <w:sz w:val="32"/>
          <w:szCs w:val="32"/>
          <w:spacing w:val="7"/>
          <w:position w:val="2"/>
        </w:rPr>
        <w:t>,</w:t>
      </w:r>
      <w:r>
        <w:rPr>
          <w:rFonts w:ascii="SimHei" w:hAnsi="SimHei" w:eastAsia="SimHei" w:cs="SimHei"/>
          <w:sz w:val="32"/>
          <w:szCs w:val="32"/>
          <w:spacing w:val="7"/>
          <w:position w:val="2"/>
        </w:rPr>
        <w:t>反压冷却。装袋后应尽快杀菌，间隔</w:t>
      </w:r>
      <w:r>
        <w:rPr>
          <w:rFonts w:ascii="SimHei" w:hAnsi="SimHei" w:eastAsia="SimHei" w:cs="SimHei"/>
          <w:sz w:val="32"/>
          <w:szCs w:val="32"/>
          <w:spacing w:val="6"/>
          <w:position w:val="2"/>
        </w:rPr>
        <w:t>时间不得超过半小时。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739"/>
        <w:spacing w:before="105" w:line="224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17"/>
        </w:rPr>
        <w:t>9、</w:t>
      </w:r>
      <w:r>
        <w:rPr>
          <w:rFonts w:ascii="SimHei" w:hAnsi="SimHei" w:eastAsia="SimHei" w:cs="SimHei"/>
          <w:sz w:val="32"/>
          <w:szCs w:val="32"/>
          <w:b/>
          <w:bCs/>
          <w:spacing w:val="17"/>
        </w:rPr>
        <w:t>保温实验</w:t>
      </w:r>
    </w:p>
    <w:p>
      <w:pPr>
        <w:ind w:left="734"/>
        <w:spacing w:before="172" w:line="216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2"/>
        </w:rPr>
        <w:t>试验样品置于(37土2)℃恒温箱中保存7昼夜，</w:t>
      </w:r>
      <w:r>
        <w:rPr>
          <w:rFonts w:ascii="SimHei" w:hAnsi="SimHei" w:eastAsia="SimHei" w:cs="SimHei"/>
          <w:sz w:val="32"/>
          <w:szCs w:val="32"/>
          <w:spacing w:val="1"/>
        </w:rPr>
        <w:t>检查有无胀袋，并取样作微生物检验及感官检验。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85" w:right="200" w:firstLine="648"/>
        <w:spacing w:before="105" w:line="278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11"/>
        </w:rPr>
        <w:t>本工艺研制的香辣多春鱼软罐头具有营养丰富、色泽美</w:t>
      </w:r>
      <w:r>
        <w:rPr>
          <w:rFonts w:ascii="SimHei" w:hAnsi="SimHei" w:eastAsia="SimHei" w:cs="SimHei"/>
          <w:sz w:val="32"/>
          <w:szCs w:val="32"/>
          <w:spacing w:val="10"/>
        </w:rPr>
        <w:t>观、肉质紧密、咸淡适宜、香辣味美的特点，是充分利用雄性多春鱼资源的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9"/>
        </w:rPr>
        <w:t>有效途径之一，也为现代生活提供了一种风味型的方便食品。该生产工艺亦可应用于其它小杂鱼的加工</w:t>
      </w:r>
      <w:r>
        <w:rPr>
          <w:rFonts w:ascii="SimHei" w:hAnsi="SimHei" w:eastAsia="SimHei" w:cs="SimHei"/>
          <w:sz w:val="32"/>
          <w:szCs w:val="32"/>
          <w:spacing w:val="8"/>
        </w:rPr>
        <w:t>利用。</w:t>
      </w:r>
    </w:p>
    <w:sectPr>
      <w:pgSz w:w="20631" w:h="31680"/>
      <w:pgMar w:top="305" w:right="457" w:bottom="0" w:left="40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2025-08-15T10:25:23Z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2025-08-15T10:25:23</vt:filetime>
  </property>
  <property fmtid="{D5CDD505-2E9C-101B-9397-08002B2CF9AE}" pid="4" name="UsrData">
    <vt:lpwstr>689e9a8f6c77ff001fe7d088wl</vt:lpwstr>
  </property>
</Properties>
</file>