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94"/>
        <w:spacing w:before="37" w:line="22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工艺流程</w:t>
      </w:r>
    </w:p>
    <w:p>
      <w:pPr>
        <w:pStyle w:val="BodyText"/>
        <w:ind w:left="320"/>
        <w:spacing w:before="114" w:line="230" w:lineRule="auto"/>
        <w:rPr/>
      </w:pPr>
      <w:r>
        <w:rPr>
          <w:spacing w:val="13"/>
        </w:rPr>
        <w:t>原料验收</w:t>
      </w:r>
      <w:r>
        <w:rPr>
          <w:spacing w:val="-59"/>
        </w:rPr>
        <w:t xml:space="preserve"> </w:t>
      </w:r>
      <w:r>
        <w:rPr>
          <w:spacing w:val="13"/>
        </w:rPr>
        <w:t>→原料处理</w:t>
      </w:r>
      <w:r>
        <w:rPr>
          <w:spacing w:val="-60"/>
        </w:rPr>
        <w:t xml:space="preserve"> </w:t>
      </w:r>
      <w:r>
        <w:rPr>
          <w:spacing w:val="13"/>
        </w:rPr>
        <w:t>→盐渍</w:t>
      </w:r>
      <w:r>
        <w:rPr>
          <w:spacing w:val="-59"/>
        </w:rPr>
        <w:t xml:space="preserve"> </w:t>
      </w:r>
      <w:r>
        <w:rPr>
          <w:spacing w:val="13"/>
        </w:rPr>
        <w:t>→</w:t>
      </w:r>
      <w:r>
        <w:rPr>
          <w:spacing w:val="-59"/>
        </w:rPr>
        <w:t xml:space="preserve"> </w:t>
      </w:r>
      <w:r>
        <w:rPr>
          <w:spacing w:val="13"/>
        </w:rPr>
        <w:t>油炸-装罐</w:t>
      </w:r>
      <w:r>
        <w:rPr>
          <w:spacing w:val="-60"/>
        </w:rPr>
        <w:t xml:space="preserve"> </w:t>
      </w:r>
      <w:r>
        <w:rPr>
          <w:spacing w:val="13"/>
        </w:rPr>
        <w:t>→</w:t>
      </w:r>
      <w:r>
        <w:rPr>
          <w:spacing w:val="12"/>
        </w:rPr>
        <w:t>加调味液</w:t>
      </w:r>
      <w:r>
        <w:rPr>
          <w:spacing w:val="-59"/>
        </w:rPr>
        <w:t xml:space="preserve"> </w:t>
      </w:r>
      <w:r>
        <w:rPr>
          <w:spacing w:val="12"/>
        </w:rPr>
        <w:t>→真空封罐</w:t>
      </w:r>
      <w:r>
        <w:rPr>
          <w:spacing w:val="-59"/>
        </w:rPr>
        <w:t xml:space="preserve"> </w:t>
      </w:r>
      <w:r>
        <w:rPr>
          <w:spacing w:val="12"/>
        </w:rPr>
        <w:t>→验罐</w:t>
      </w:r>
      <w:r>
        <w:rPr>
          <w:spacing w:val="-60"/>
        </w:rPr>
        <w:t xml:space="preserve"> </w:t>
      </w:r>
      <w:r>
        <w:rPr>
          <w:spacing w:val="12"/>
        </w:rPr>
        <w:t>→杀菌</w:t>
      </w:r>
      <w:r>
        <w:rPr>
          <w:spacing w:val="-59"/>
        </w:rPr>
        <w:t xml:space="preserve"> </w:t>
      </w:r>
      <w:r>
        <w:rPr>
          <w:spacing w:val="12"/>
        </w:rPr>
        <w:t>→冷却</w:t>
      </w:r>
      <w:r>
        <w:rPr>
          <w:spacing w:val="-59"/>
        </w:rPr>
        <w:t xml:space="preserve"> </w:t>
      </w:r>
      <w:r>
        <w:rPr>
          <w:spacing w:val="12"/>
        </w:rPr>
        <w:t>→擦罐</w:t>
      </w:r>
      <w:r>
        <w:rPr>
          <w:spacing w:val="-60"/>
        </w:rPr>
        <w:t xml:space="preserve"> </w:t>
      </w:r>
      <w:r>
        <w:rPr>
          <w:spacing w:val="12"/>
        </w:rPr>
        <w:t>→保温试验</w:t>
      </w:r>
      <w:r>
        <w:rPr>
          <w:spacing w:val="-59"/>
        </w:rPr>
        <w:t xml:space="preserve"> </w:t>
      </w:r>
      <w:r>
        <w:rPr>
          <w:spacing w:val="12"/>
        </w:rPr>
        <w:t>→包装</w:t>
      </w:r>
      <w:r>
        <w:rPr>
          <w:spacing w:val="-60"/>
        </w:rPr>
        <w:t xml:space="preserve"> </w:t>
      </w:r>
      <w:r>
        <w:rPr>
          <w:spacing w:val="12"/>
        </w:rPr>
        <w:t>→成品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8" w:line="22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操作要点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2" w:line="231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1、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b/>
          <w:bCs/>
          <w:spacing w:val="6"/>
        </w:rPr>
        <w:t>原料验收：</w:t>
      </w:r>
    </w:p>
    <w:p>
      <w:pPr>
        <w:pStyle w:val="BodyText"/>
        <w:ind w:left="320"/>
        <w:spacing w:before="39" w:line="222" w:lineRule="auto"/>
        <w:rPr/>
      </w:pPr>
      <w:r>
        <w:rPr>
          <w:spacing w:val="4"/>
        </w:rPr>
        <w:t>鱼体完整，气味正常，肌肉富有弹性，鲜度良好，不得使用二级鲜度以下的变质鱼。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3" w:line="232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2、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b/>
          <w:bCs/>
          <w:spacing w:val="8"/>
        </w:rPr>
        <w:t>原料处理：</w:t>
      </w:r>
    </w:p>
    <w:p>
      <w:pPr>
        <w:pStyle w:val="BodyText"/>
        <w:ind w:left="320"/>
        <w:spacing w:before="37" w:line="222" w:lineRule="auto"/>
        <w:rPr/>
      </w:pPr>
      <w:r>
        <w:rPr>
          <w:spacing w:val="10"/>
        </w:rPr>
        <w:t>(1)冻鱼以自来水解冻，解冻至鱼体分开或半冻状态即可。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22" w:lineRule="auto"/>
        <w:rPr/>
      </w:pPr>
      <w:r>
        <w:rPr>
          <w:spacing w:val="9"/>
        </w:rPr>
        <w:t>(2)除去鱼头、尾、鳍和内脏，剪下腹肉。腹肉洗涤干净，分开堆放。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22" w:lineRule="auto"/>
        <w:rPr/>
      </w:pPr>
      <w:r>
        <w:rPr>
          <w:spacing w:val="10"/>
        </w:rPr>
        <w:t>(3)用流水洗净鱼体表面粘液，洗净杂质和腹腔中</w:t>
      </w:r>
      <w:r>
        <w:rPr>
          <w:spacing w:val="9"/>
        </w:rPr>
        <w:t>血污。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22" w:lineRule="auto"/>
        <w:rPr/>
      </w:pPr>
      <w:r>
        <w:rPr>
          <w:spacing w:val="12"/>
        </w:rPr>
        <w:t>(4)将洗涤干净的鱼体切成5.5-6厘米长的小段，尾部直径不得小于2厘米，腹肉切成4厘米左右长块状。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30" w:lineRule="auto"/>
        <w:rPr/>
      </w:pPr>
      <w:r>
        <w:rPr>
          <w:spacing w:val="14"/>
        </w:rPr>
        <w:t>(5)将小块段再沿脊骨方向剖得软肉(不带脊骨)和硬肉(带脊骨)</w:t>
      </w:r>
      <w:r>
        <w:rPr>
          <w:spacing w:val="13"/>
        </w:rPr>
        <w:t>,将软肉和硬肉切成宽度2厘米左右的鱼块。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32" w:lineRule="auto"/>
        <w:rPr/>
      </w:pPr>
      <w:r>
        <w:rPr>
          <w:rFonts w:ascii="SimSun" w:hAnsi="SimSun" w:eastAsia="SimSun" w:cs="SimSun"/>
          <w:spacing w:val="6"/>
        </w:rPr>
        <w:t>3、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6"/>
        </w:rPr>
        <w:t>盐渍：</w:t>
      </w:r>
    </w:p>
    <w:p>
      <w:pPr>
        <w:pStyle w:val="BodyText"/>
        <w:ind w:left="320"/>
        <w:spacing w:before="112" w:line="222" w:lineRule="auto"/>
        <w:rPr/>
      </w:pPr>
      <w:r>
        <w:rPr>
          <w:spacing w:val="11"/>
        </w:rPr>
        <w:t>(1)每100千克清水加入10千克食盐，搅拌</w:t>
      </w:r>
      <w:r>
        <w:rPr>
          <w:spacing w:val="10"/>
        </w:rPr>
        <w:t>至食盐完全解，配成约9波美度的盐水。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31" w:lineRule="auto"/>
        <w:rPr/>
      </w:pPr>
      <w:r>
        <w:rPr>
          <w:spacing w:val="11"/>
        </w:rPr>
        <w:t>(2)盐水与鱼块重量之比为1:2。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32" w:lineRule="auto"/>
        <w:rPr/>
      </w:pPr>
      <w:r>
        <w:rPr>
          <w:spacing w:val="13"/>
        </w:rPr>
        <w:t>(3)盐渍时间为20-25分钟。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22" w:lineRule="auto"/>
        <w:rPr/>
      </w:pPr>
      <w:r>
        <w:rPr>
          <w:spacing w:val="9"/>
        </w:rPr>
        <w:t>(4)盐水可连续使用5次，每次补加食盐至规定浓度。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30" w:lineRule="auto"/>
        <w:rPr/>
      </w:pPr>
      <w:r>
        <w:rPr>
          <w:spacing w:val="16"/>
        </w:rPr>
        <w:t>(5)半冻状态鱼应以清水鲜冻完全后再盐渍。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22" w:lineRule="auto"/>
        <w:rPr/>
      </w:pPr>
      <w:r>
        <w:rPr>
          <w:spacing w:val="13"/>
        </w:rPr>
        <w:t>(6)根据鱼块的大小、气温高低原料区别，</w:t>
      </w:r>
      <w:r>
        <w:rPr>
          <w:spacing w:val="12"/>
        </w:rPr>
        <w:t>适当调节盐渍时间。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376"/>
        <w:spacing w:before="53" w:line="222" w:lineRule="auto"/>
        <w:rPr/>
      </w:pPr>
      <w:r>
        <w:rPr>
          <w:spacing w:val="7"/>
        </w:rPr>
        <w:t>(7)盐渍过程，务必使鱼体全部浸没在盐水里。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31" w:lineRule="auto"/>
        <w:rPr/>
      </w:pPr>
      <w:r>
        <w:rPr>
          <w:spacing w:val="13"/>
        </w:rPr>
        <w:t>(8)盐渍后.用清水冲洗一遍沥干待炸。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3" w:line="232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4、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b/>
          <w:bCs/>
          <w:spacing w:val="5"/>
        </w:rPr>
        <w:t>油炸：</w:t>
      </w:r>
    </w:p>
    <w:p>
      <w:pPr>
        <w:pStyle w:val="BodyText"/>
        <w:ind w:left="320"/>
        <w:spacing w:before="123" w:line="222" w:lineRule="auto"/>
        <w:rPr/>
      </w:pPr>
      <w:r>
        <w:rPr>
          <w:spacing w:val="8"/>
        </w:rPr>
        <w:t>(1)盐渍后的鱼块要充分沥干水分，然后投入滚油中(油温约180°℃-210℃)油炸。投</w:t>
      </w:r>
      <w:r>
        <w:rPr>
          <w:spacing w:val="7"/>
        </w:rPr>
        <w:t>料时，油温应不低于180℃。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50" w:line="216" w:lineRule="auto"/>
        <w:jc w:val="right"/>
        <w:rPr>
          <w:sz w:val="15"/>
          <w:szCs w:val="15"/>
        </w:rPr>
      </w:pPr>
      <w:r>
        <w:rPr>
          <w:sz w:val="15"/>
          <w:szCs w:val="15"/>
          <w:spacing w:val="17"/>
        </w:rPr>
        <w:t>(3)鱼块油炸时间一般为4分钟左右，炸至鱼块表面结皮后</w:t>
      </w:r>
      <w:r>
        <w:rPr>
          <w:sz w:val="15"/>
          <w:szCs w:val="15"/>
          <w:spacing w:val="16"/>
        </w:rPr>
        <w:t>轻轻翻动抖散，以防鱼块粘结，腹肉要单独油炸，油炸时间相对短一些，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6"/>
        </w:rPr>
        <w:t>一般为2</w:t>
      </w:r>
    </w:p>
    <w:p>
      <w:pPr>
        <w:pStyle w:val="BodyText"/>
        <w:spacing w:before="137" w:line="226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-3分钟。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22" w:lineRule="auto"/>
        <w:rPr/>
      </w:pPr>
      <w:r>
        <w:rPr>
          <w:spacing w:val="13"/>
        </w:rPr>
        <w:t>(4)油炸过程应视鱼肉有坚实感，表面呈黄褐色至深黄褐色时，即可捞出沥油冷却(控制脱水率在35-40%)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22" w:lineRule="auto"/>
        <w:rPr/>
      </w:pPr>
      <w:r>
        <w:rPr>
          <w:spacing w:val="7"/>
        </w:rPr>
        <w:t>(5)原料应先来先炸，不得积压。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22" w:lineRule="auto"/>
        <w:rPr/>
      </w:pPr>
      <w:r>
        <w:rPr>
          <w:spacing w:val="12"/>
        </w:rPr>
        <w:t>(6)生、熟鱼块应分别用专用容器存放，以免造成交叉污染，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right="90" w:firstLine="320"/>
        <w:spacing w:before="46" w:line="321" w:lineRule="auto"/>
        <w:rPr>
          <w:sz w:val="14"/>
          <w:szCs w:val="14"/>
        </w:rPr>
      </w:pPr>
      <w:r>
        <w:rPr>
          <w:sz w:val="14"/>
          <w:szCs w:val="14"/>
          <w:spacing w:val="26"/>
        </w:rPr>
        <w:t>(7)经长时间油炸的油，色泽变暗或发黑，鱼屑结成颗粒沉积锅底，因此每炸完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26"/>
        </w:rPr>
        <w:t>一锅要清除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26"/>
        </w:rPr>
        <w:t>一次鱼屑，相隔半小时要掺新油，每隔2小时要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更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</w:rPr>
        <w:t>换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</w:rPr>
        <w:t>新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</w:rPr>
        <w:t>油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</w:rPr>
        <w:t>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2" w:line="233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5、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b/>
          <w:bCs/>
          <w:spacing w:val="5"/>
        </w:rPr>
        <w:t>装罐：</w:t>
      </w:r>
    </w:p>
    <w:p>
      <w:pPr>
        <w:pStyle w:val="BodyText"/>
        <w:ind w:left="320"/>
        <w:spacing w:before="124" w:line="231" w:lineRule="auto"/>
        <w:rPr/>
      </w:pPr>
      <w:r>
        <w:rPr>
          <w:spacing w:val="8"/>
        </w:rPr>
        <w:t>(1)玻璃罐：采用500毫升玻璃罐。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22" w:lineRule="auto"/>
        <w:rPr/>
      </w:pPr>
      <w:r>
        <w:rPr>
          <w:spacing w:val="8"/>
        </w:rPr>
        <w:t>(2)玻璃罐须清洗干净，复置备用。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22" w:lineRule="auto"/>
        <w:rPr/>
      </w:pPr>
      <w:r>
        <w:rPr>
          <w:spacing w:val="12"/>
        </w:rPr>
        <w:t>(3)工作人员要严守卫生操作规程，操作工具要卫生</w:t>
      </w:r>
      <w:r>
        <w:rPr>
          <w:spacing w:val="11"/>
        </w:rPr>
        <w:t>洁净。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22" w:lineRule="auto"/>
        <w:rPr/>
      </w:pPr>
      <w:r>
        <w:rPr>
          <w:spacing w:val="9"/>
        </w:rPr>
        <w:t>(4)半成品应先来先处理，不得积压。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22" w:lineRule="auto"/>
        <w:rPr/>
      </w:pPr>
      <w:r>
        <w:rPr>
          <w:spacing w:val="13"/>
        </w:rPr>
        <w:t>(5)鱼块须放置冷却，称量时要求每份内配</w:t>
      </w:r>
      <w:r>
        <w:rPr>
          <w:spacing w:val="12"/>
        </w:rPr>
        <w:t>有适量腹肉，软肉块与硬肉块含量比例适中，重量235克。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22" w:lineRule="auto"/>
        <w:rPr/>
      </w:pPr>
      <w:r>
        <w:rPr>
          <w:spacing w:val="12"/>
        </w:rPr>
        <w:t>(6)称好的鱼块逐块小心竖直放入罐内，鱼皮向罐内排放，硬肉块带骨的面背向罐外壁或装于罐中心处。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3" w:line="232" w:lineRule="auto"/>
        <w:outlineLvl w:val="1"/>
        <w:rPr/>
      </w:pPr>
      <w:r>
        <w:rPr>
          <w:rFonts w:ascii="SimSun" w:hAnsi="SimSun" w:eastAsia="SimSun" w:cs="SimSun"/>
          <w:b/>
          <w:bCs/>
          <w:spacing w:val="13"/>
        </w:rPr>
        <w:t>6、</w:t>
      </w:r>
      <w:r>
        <w:rPr>
          <w:b/>
          <w:bCs/>
          <w:spacing w:val="13"/>
        </w:rPr>
        <w:t>加调味液：</w:t>
      </w:r>
    </w:p>
    <w:p>
      <w:pPr>
        <w:pStyle w:val="BodyText"/>
        <w:ind w:left="320"/>
        <w:spacing w:before="101" w:line="230" w:lineRule="auto"/>
        <w:rPr/>
      </w:pPr>
      <w:r>
        <w:rPr>
          <w:spacing w:val="5"/>
        </w:rPr>
        <w:t>(1)调味液配方：</w:t>
      </w:r>
    </w:p>
    <w:p>
      <w:pPr>
        <w:pStyle w:val="BodyText"/>
        <w:ind w:right="112"/>
        <w:spacing w:before="115" w:line="405" w:lineRule="auto"/>
        <w:rPr>
          <w:sz w:val="14"/>
          <w:szCs w:val="14"/>
        </w:rPr>
      </w:pPr>
      <w:r>
        <w:rPr>
          <w:sz w:val="14"/>
          <w:szCs w:val="14"/>
          <w:spacing w:val="23"/>
        </w:rPr>
        <w:t>酱油18千克、白砂糖15千克、精盐3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23"/>
        </w:rPr>
        <w:t>.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23"/>
        </w:rPr>
        <w:t>6千克、黄酒1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23"/>
        </w:rPr>
        <w:t>.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23"/>
        </w:rPr>
        <w:t>3千克、味精0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23"/>
        </w:rPr>
        <w:t>.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23"/>
        </w:rPr>
        <w:t>21千克、酱色0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23"/>
        </w:rPr>
        <w:t>.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23"/>
        </w:rPr>
        <w:t>8千克、八角</w:t>
      </w:r>
      <w:r>
        <w:rPr>
          <w:sz w:val="14"/>
          <w:szCs w:val="14"/>
          <w:spacing w:val="22"/>
        </w:rPr>
        <w:t>0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22"/>
        </w:rPr>
        <w:t>.</w:t>
      </w:r>
      <w:r>
        <w:rPr>
          <w:sz w:val="14"/>
          <w:szCs w:val="14"/>
          <w:spacing w:val="-29"/>
        </w:rPr>
        <w:t xml:space="preserve"> </w:t>
      </w:r>
      <w:r>
        <w:rPr>
          <w:sz w:val="14"/>
          <w:szCs w:val="14"/>
          <w:spacing w:val="22"/>
        </w:rPr>
        <w:t>18千克、桂皮0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22"/>
        </w:rPr>
        <w:t>.</w:t>
      </w:r>
      <w:r>
        <w:rPr>
          <w:sz w:val="14"/>
          <w:szCs w:val="14"/>
          <w:spacing w:val="-29"/>
        </w:rPr>
        <w:t xml:space="preserve"> </w:t>
      </w:r>
      <w:r>
        <w:rPr>
          <w:sz w:val="14"/>
          <w:szCs w:val="14"/>
          <w:spacing w:val="22"/>
        </w:rPr>
        <w:t>18千克、花椒0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22"/>
        </w:rPr>
        <w:t>.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spacing w:val="22"/>
        </w:rPr>
        <w:t>18千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6"/>
        </w:rPr>
        <w:t>克、生姜0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  <w:spacing w:val="26"/>
        </w:rPr>
        <w:t>.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26"/>
        </w:rPr>
        <w:t>25千克、清水143千克、辣椒干1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  <w:spacing w:val="26"/>
        </w:rPr>
        <w:t>.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26"/>
        </w:rPr>
        <w:t>2千克</w:t>
      </w:r>
    </w:p>
    <w:p>
      <w:pPr>
        <w:pStyle w:val="BodyText"/>
        <w:ind w:left="320"/>
        <w:spacing w:before="248" w:line="232" w:lineRule="auto"/>
        <w:rPr/>
      </w:pPr>
      <w:r>
        <w:rPr>
          <w:spacing w:val="9"/>
        </w:rPr>
        <w:t>(2)调味液制法：</w:t>
      </w:r>
    </w:p>
    <w:p>
      <w:pPr>
        <w:pStyle w:val="BodyText"/>
        <w:ind w:right="44" w:firstLine="320"/>
        <w:spacing w:before="46" w:line="344" w:lineRule="auto"/>
        <w:jc w:val="both"/>
        <w:rPr/>
      </w:pPr>
      <w:r>
        <w:rPr>
          <w:spacing w:val="9"/>
        </w:rPr>
        <w:t>按配方将洗净的桂皮、八角、花椒、生姜、辣椒干投入夹层锅中，加水煮沸，并保持微</w:t>
      </w:r>
      <w:r>
        <w:rPr>
          <w:spacing w:val="8"/>
        </w:rPr>
        <w:t>沸，并保持微沸40分钟，然后将香料捞出，控制出</w:t>
      </w:r>
      <w:r>
        <w:rPr/>
        <w:t xml:space="preserve"> </w:t>
      </w:r>
      <w:r>
        <w:rPr>
          <w:spacing w:val="11"/>
        </w:rPr>
        <w:t>锅量为143千克(蒸发的水用开水补足)调味液用纱布过滤后，按配方加入酱油、白砂糖、精盐、酱色等，并加热搅抖溶解，煮沸后，关闭蒸</w:t>
      </w:r>
      <w:r>
        <w:rPr>
          <w:spacing w:val="2"/>
        </w:rPr>
        <w:t xml:space="preserve">  </w:t>
      </w:r>
      <w:r>
        <w:rPr>
          <w:spacing w:val="10"/>
        </w:rPr>
        <w:t>汽加入黄酒，过滤备用。</w:t>
      </w:r>
    </w:p>
    <w:p>
      <w:pPr>
        <w:pStyle w:val="BodyText"/>
        <w:ind w:left="320"/>
        <w:spacing w:before="271" w:line="222" w:lineRule="auto"/>
        <w:rPr/>
      </w:pPr>
      <w:r>
        <w:rPr>
          <w:spacing w:val="18"/>
        </w:rPr>
        <w:t>上述香料可连续使用二次，但第二次须补加二分之一的新</w:t>
      </w:r>
      <w:r>
        <w:rPr>
          <w:spacing w:val="17"/>
        </w:rPr>
        <w:t>料。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30" w:lineRule="auto"/>
        <w:rPr/>
      </w:pPr>
      <w:r>
        <w:rPr>
          <w:spacing w:val="13"/>
        </w:rPr>
        <w:t>(3)装罐完毕.随即加注调味波65克。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31" w:lineRule="auto"/>
        <w:rPr/>
      </w:pPr>
      <w:r>
        <w:rPr>
          <w:spacing w:val="15"/>
        </w:rPr>
        <w:t>(4)调味液温度不低于70℃。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2" w:line="232" w:lineRule="auto"/>
        <w:rPr/>
      </w:pPr>
      <w:r>
        <w:rPr>
          <w:rFonts w:ascii="SimSun" w:hAnsi="SimSun" w:eastAsia="SimSun" w:cs="SimSun"/>
          <w:b/>
          <w:bCs/>
          <w:spacing w:val="12"/>
        </w:rPr>
        <w:t>7、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b/>
          <w:bCs/>
          <w:spacing w:val="12"/>
        </w:rPr>
        <w:t>真空封罐</w:t>
      </w:r>
      <w:r>
        <w:rPr>
          <w:spacing w:val="12"/>
        </w:rPr>
        <w:t>：</w:t>
      </w:r>
    </w:p>
    <w:p>
      <w:pPr>
        <w:pStyle w:val="BodyText"/>
        <w:ind w:left="320"/>
        <w:spacing w:before="95" w:line="231" w:lineRule="auto"/>
        <w:rPr/>
      </w:pPr>
      <w:r>
        <w:rPr>
          <w:spacing w:val="13"/>
        </w:rPr>
        <w:t>(1)瓶盖应冲洗干净。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31" w:lineRule="auto"/>
        <w:rPr>
          <w:rFonts w:ascii="SimSun" w:hAnsi="SimSun" w:eastAsia="SimSun" w:cs="SimSun"/>
        </w:rPr>
      </w:pPr>
      <w:r>
        <w:rPr>
          <w:spacing w:val="4"/>
        </w:rPr>
        <w:t>(2)真空度：不低于0.055</w:t>
      </w:r>
      <w:r>
        <w:rPr>
          <w:rFonts w:ascii="Arial" w:hAnsi="Arial" w:eastAsia="Arial" w:cs="Arial"/>
        </w:rPr>
        <w:t>MPa</w:t>
      </w:r>
      <w:r>
        <w:rPr>
          <w:rFonts w:ascii="SimSun" w:hAnsi="SimSun" w:eastAsia="SimSun" w:cs="SimSun"/>
          <w:spacing w:val="4"/>
        </w:rPr>
        <w:t>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22" w:lineRule="auto"/>
        <w:rPr/>
      </w:pPr>
      <w:r>
        <w:rPr>
          <w:spacing w:val="5"/>
        </w:rPr>
        <w:t>(3)封口完好，无露胶现象。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22" w:lineRule="auto"/>
        <w:rPr/>
      </w:pPr>
      <w:r>
        <w:rPr>
          <w:spacing w:val="7"/>
        </w:rPr>
        <w:t>(4)产品应尽快封口，不得积压。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22" w:lineRule="auto"/>
        <w:rPr/>
      </w:pPr>
      <w:r>
        <w:rPr>
          <w:spacing w:val="9"/>
        </w:rPr>
        <w:t>(5)封罐前成进行空罐试封检查，封罐机动作良好，真空表示值不低于0.065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 </w:t>
      </w:r>
      <w:r>
        <w:rPr>
          <w:spacing w:val="9"/>
        </w:rPr>
        <w:t>进行封罐。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32" w:lineRule="auto"/>
        <w:rPr/>
      </w:pPr>
      <w:r>
        <w:rPr>
          <w:rFonts w:ascii="SimSun" w:hAnsi="SimSun" w:eastAsia="SimSun" w:cs="SimSun"/>
          <w:spacing w:val="8"/>
        </w:rPr>
        <w:t>8、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8"/>
        </w:rPr>
        <w:t>检罐：</w:t>
      </w:r>
    </w:p>
    <w:p>
      <w:pPr>
        <w:pStyle w:val="BodyText"/>
        <w:ind w:left="320"/>
        <w:spacing w:before="65" w:line="222" w:lineRule="auto"/>
        <w:rPr/>
      </w:pPr>
      <w:r>
        <w:rPr>
          <w:spacing w:val="5"/>
        </w:rPr>
        <w:t>(1)封罐后，应逐罐查密封是否良好，有无露胶</w:t>
      </w:r>
      <w:r>
        <w:rPr>
          <w:spacing w:val="4"/>
        </w:rPr>
        <w:t>现象，叩击检查真空度是否合格，剔除不合格罐。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30" w:lineRule="auto"/>
        <w:rPr/>
      </w:pPr>
      <w:r>
        <w:rPr>
          <w:spacing w:val="15"/>
        </w:rPr>
        <w:t>(2)派专人检查净重。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2" w:line="234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9、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b/>
          <w:bCs/>
          <w:spacing w:val="4"/>
        </w:rPr>
        <w:t>杀菌：</w:t>
      </w:r>
    </w:p>
    <w:p>
      <w:pPr>
        <w:pStyle w:val="BodyText"/>
        <w:ind w:left="320"/>
        <w:spacing w:before="108" w:line="230" w:lineRule="auto"/>
        <w:rPr/>
      </w:pPr>
      <w:r>
        <w:rPr>
          <w:spacing w:val="14"/>
        </w:rPr>
        <w:t>(1)密封后应及时杀菌。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32" w:lineRule="auto"/>
        <w:rPr/>
      </w:pPr>
      <w:r>
        <w:rPr>
          <w:spacing w:val="7"/>
        </w:rPr>
        <w:t>(2)杀菌公式：20分-70分-25分/118℃。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2" w:line="230" w:lineRule="auto"/>
        <w:rPr/>
      </w:pPr>
      <w:r>
        <w:rPr>
          <w:spacing w:val="12"/>
        </w:rPr>
        <w:t>(3)杀菌后及时冷却至40℃,取出擦拭干净。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53" w:line="231" w:lineRule="auto"/>
        <w:rPr/>
      </w:pPr>
      <w:r>
        <w:rPr>
          <w:spacing w:val="14"/>
        </w:rPr>
        <w:t>(4)杀菌过程中应严格按操作规程进行。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2" w:line="230" w:lineRule="auto"/>
        <w:outlineLvl w:val="1"/>
        <w:rPr/>
      </w:pPr>
      <w:r>
        <w:rPr>
          <w:rFonts w:ascii="SimSun" w:hAnsi="SimSun" w:eastAsia="SimSun" w:cs="SimSun"/>
          <w:b/>
          <w:bCs/>
          <w:spacing w:val="11"/>
        </w:rPr>
        <w:t>10、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b/>
          <w:bCs/>
          <w:spacing w:val="11"/>
        </w:rPr>
        <w:t>保温试验：</w:t>
      </w:r>
    </w:p>
    <w:p>
      <w:pPr>
        <w:pStyle w:val="BodyText"/>
        <w:ind w:left="320"/>
        <w:spacing w:before="91" w:line="222" w:lineRule="auto"/>
        <w:rPr/>
      </w:pPr>
      <w:r>
        <w:rPr>
          <w:spacing w:val="15"/>
        </w:rPr>
        <w:t>经杀菌冷却后的罐头，存放于37℃的保温室内保温7天，检查真空度、剔</w:t>
      </w:r>
      <w:r>
        <w:rPr>
          <w:spacing w:val="14"/>
        </w:rPr>
        <w:t>除不合格的罐头。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53" w:line="231" w:lineRule="auto"/>
        <w:outlineLvl w:val="1"/>
        <w:rPr/>
      </w:pPr>
      <w:r>
        <w:rPr>
          <w:rFonts w:ascii="SimSun" w:hAnsi="SimSun" w:eastAsia="SimSun" w:cs="SimSun"/>
          <w:b/>
          <w:bCs/>
          <w:spacing w:val="9"/>
        </w:rPr>
        <w:t>11、</w:t>
      </w:r>
      <w:r>
        <w:rPr>
          <w:rFonts w:ascii="SimSun" w:hAnsi="SimSun" w:eastAsia="SimSun" w:cs="SimSun"/>
          <w:spacing w:val="-3"/>
        </w:rPr>
        <w:t xml:space="preserve"> </w:t>
      </w:r>
      <w:r>
        <w:rPr>
          <w:b/>
          <w:bCs/>
          <w:spacing w:val="9"/>
        </w:rPr>
        <w:t>包装、运输</w:t>
      </w:r>
    </w:p>
    <w:p>
      <w:pPr>
        <w:pStyle w:val="BodyText"/>
        <w:ind w:left="320"/>
        <w:spacing w:before="95" w:line="222" w:lineRule="auto"/>
        <w:rPr/>
      </w:pPr>
      <w:r>
        <w:rPr>
          <w:spacing w:val="18"/>
        </w:rPr>
        <w:t>按照客户要求准确无误的装箱，封胶带。</w:t>
      </w:r>
    </w:p>
    <w:sectPr>
      <w:footerReference w:type="default" r:id="rId1"/>
      <w:pgSz w:w="10998" w:h="31680"/>
      <w:pgMar w:top="220" w:right="250" w:bottom="1" w:left="25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2025-08-15T10:26:15</vt:filetime>
  </property>
  <property fmtid="{D5CDD505-2E9C-101B-9397-08002B2CF9AE}" pid="4" name="UsrData">
    <vt:lpwstr>689e9ac28e6006001f761313wl</vt:lpwstr>
  </property>
</Properties>
</file>