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before="222" w:line="1664" w:lineRule="exact"/>
        <w:rPr/>
      </w:pPr>
      <w:r>
        <w:rPr>
          <w:position w:val="-33"/>
        </w:rPr>
        <w:pict>
          <v:shape id="_x0000_s2" style="mso-position-vertical-relative:line;mso-position-horizontal-relative:char;width:775.6pt;height:83.2pt;" fillcolor="#F1F1F1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4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79" w:right="235"/>
                    <w:spacing w:before="85" w:line="321" w:lineRule="auto"/>
                    <w:jc w:val="both"/>
                    <w:rPr>
                      <w:rFonts w:ascii="SimHei" w:hAnsi="SimHei" w:eastAsia="SimHei" w:cs="SimHei"/>
                      <w:sz w:val="26"/>
                      <w:szCs w:val="26"/>
                    </w:rPr>
                  </w:pPr>
                  <w:r>
                    <w:rPr>
                      <w:rFonts w:ascii="SimHei" w:hAnsi="SimHei" w:eastAsia="SimHei" w:cs="SimHei"/>
                      <w:sz w:val="26"/>
                      <w:szCs w:val="26"/>
                      <w:spacing w:val="-4"/>
                    </w:rPr>
                    <w:t>核心提示：完全无骨鱼产品在国内市场还很少主要是在日本市场销售”。完全无骨鱼加工技术与一般去骨技术相比</w:t>
                  </w:r>
                  <w:r>
                    <w:rPr>
                      <w:rFonts w:ascii="SimHei" w:hAnsi="SimHei" w:eastAsia="SimHei" w:cs="SimHei"/>
                      <w:sz w:val="26"/>
                      <w:szCs w:val="26"/>
                      <w:spacing w:val="-5"/>
                    </w:rPr>
                    <w:t>，显著的优势是使产</w:t>
                  </w:r>
                  <w:r>
                    <w:rPr>
                      <w:rFonts w:ascii="SimHei" w:hAnsi="SimHei" w:eastAsia="SimHei" w:cs="SimHei"/>
                      <w:sz w:val="26"/>
                      <w:szCs w:val="26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6"/>
                      <w:szCs w:val="26"/>
                      <w:spacing w:val="-5"/>
                    </w:rPr>
                    <w:t>品保持原有形状特点，且得率高。本技术主要包括以下几个方面：无骨开片技术、调味技术和烧烤技术。通过本技术生产出的产品不但</w:t>
                  </w:r>
                  <w:r>
                    <w:rPr>
                      <w:rFonts w:ascii="SimHei" w:hAnsi="SimHei" w:eastAsia="SimHei" w:cs="SimHei"/>
                      <w:sz w:val="26"/>
                      <w:szCs w:val="26"/>
                      <w:spacing w:val="14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6"/>
                      <w:szCs w:val="26"/>
                      <w:spacing w:val="-5"/>
                    </w:rPr>
                    <w:t>保证完全无骨，还很好的保持了产品原有的外观特点。同时，通过独特的调味技术和烧烤技术，使产品色香味俱佳，深受消费</w:t>
                  </w:r>
                  <w:r>
                    <w:rPr>
                      <w:rFonts w:ascii="SimHei" w:hAnsi="SimHei" w:eastAsia="SimHei" w:cs="SimHei"/>
                      <w:sz w:val="26"/>
                      <w:szCs w:val="26"/>
                      <w:spacing w:val="-6"/>
                    </w:rPr>
                    <w:t>者喜爱。</w:t>
                  </w:r>
                </w:p>
              </w:txbxContent>
            </v:textbox>
          </v:shape>
        </w:pict>
      </w:r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44" w:right="78" w:firstLine="589"/>
        <w:spacing w:before="84" w:line="296" w:lineRule="auto"/>
        <w:jc w:val="both"/>
        <w:rPr/>
      </w:pPr>
      <w:r>
        <w:rPr>
          <w:spacing w:val="-5"/>
        </w:rPr>
        <w:t>随着人们生活水平的提高，对食品营养的重视度越来越高。鱼类历来是营养丰富的食品，而且味道鲜美，得到消费者的普遍喜爱。但</w:t>
      </w:r>
      <w:r>
        <w:rPr>
          <w:spacing w:val="7"/>
        </w:rPr>
        <w:t xml:space="preserve"> </w:t>
      </w:r>
      <w:r>
        <w:rPr>
          <w:spacing w:val="-3"/>
        </w:rPr>
        <w:t>是鱼刺却让许多人“望鱼生叹”,尤其是婴幼儿、老人、病人等特定人群。完全无骨鱼类制品就解决了这些特定人群吃鱼难的问题，同时</w:t>
      </w:r>
      <w:r>
        <w:rPr>
          <w:spacing w:val="13"/>
        </w:rPr>
        <w:t xml:space="preserve"> </w:t>
      </w:r>
      <w:r>
        <w:rPr>
          <w:spacing w:val="2"/>
        </w:rPr>
        <w:t>也更适合现代人快餐、配餐和营养方面的需</w:t>
      </w:r>
      <w:r>
        <w:rPr>
          <w:spacing w:val="1"/>
        </w:rPr>
        <w:t>要。</w:t>
      </w:r>
    </w:p>
    <w:p>
      <w:pPr>
        <w:spacing w:line="341" w:lineRule="auto"/>
        <w:rPr>
          <w:rFonts w:ascii="Arial"/>
          <w:sz w:val="21"/>
        </w:rPr>
      </w:pPr>
      <w:r/>
    </w:p>
    <w:p>
      <w:pPr>
        <w:pStyle w:val="BodyText"/>
        <w:ind w:left="44" w:right="122" w:firstLine="507"/>
        <w:spacing w:before="85" w:line="284" w:lineRule="auto"/>
        <w:jc w:val="both"/>
        <w:rPr/>
      </w:pPr>
      <w:r>
        <w:rPr>
          <w:spacing w:val="-4"/>
        </w:rPr>
        <w:t>完全无骨鱼产品在国内市场还很少主要是在日本市场销售”。完全无骨鱼加工技术与一般去骨技术相比</w:t>
      </w:r>
      <w:r>
        <w:rPr>
          <w:spacing w:val="-5"/>
        </w:rPr>
        <w:t>，显著的优势是使产品保持原</w:t>
      </w:r>
      <w:r>
        <w:rPr/>
        <w:t xml:space="preserve"> </w:t>
      </w:r>
      <w:r>
        <w:rPr>
          <w:spacing w:val="-5"/>
        </w:rPr>
        <w:t>有形状特点，且得率高。本技术主要包括以下几个方面：无骨开片技术、调味技术和烧烤技术。通过本技术生产出的产品不但保证完全无</w:t>
      </w:r>
      <w:r>
        <w:rPr>
          <w:spacing w:val="9"/>
        </w:rPr>
        <w:t xml:space="preserve"> </w:t>
      </w:r>
      <w:r>
        <w:rPr>
          <w:spacing w:val="-6"/>
        </w:rPr>
        <w:t>骨，还很好的保持了产品原有的外观特点。同时，通过独特的调味技术和烧烤技术，使产品色香味俱佳，深受消费者喜爱。</w:t>
      </w:r>
    </w:p>
    <w:p>
      <w:pPr>
        <w:spacing w:line="390" w:lineRule="auto"/>
        <w:rPr>
          <w:rFonts w:ascii="Arial"/>
          <w:sz w:val="21"/>
        </w:rPr>
      </w:pPr>
      <w:r/>
    </w:p>
    <w:p>
      <w:pPr>
        <w:pStyle w:val="BodyText"/>
        <w:ind w:left="555"/>
        <w:spacing w:before="85" w:line="222" w:lineRule="auto"/>
        <w:rPr/>
      </w:pPr>
      <w:r>
        <w:rPr>
          <w:b/>
          <w:bCs/>
        </w:rPr>
        <w:t>工艺流程</w:t>
      </w:r>
    </w:p>
    <w:p>
      <w:pPr>
        <w:spacing w:line="423" w:lineRule="auto"/>
        <w:rPr>
          <w:rFonts w:ascii="Arial"/>
          <w:sz w:val="21"/>
        </w:rPr>
      </w:pPr>
      <w:r/>
    </w:p>
    <w:p>
      <w:pPr>
        <w:pStyle w:val="BodyText"/>
        <w:ind w:left="552"/>
        <w:spacing w:before="84" w:line="220" w:lineRule="auto"/>
        <w:rPr/>
      </w:pPr>
      <w:r>
        <w:rPr>
          <w:spacing w:val="2"/>
        </w:rPr>
        <w:t>原料解冻→开片→</w:t>
      </w:r>
      <w:r>
        <w:rPr>
          <w:rFonts w:ascii="SimSun" w:hAnsi="SimSun" w:eastAsia="SimSun" w:cs="SimSun"/>
          <w:spacing w:val="2"/>
        </w:rPr>
        <w:t>X</w:t>
      </w:r>
      <w:r>
        <w:rPr>
          <w:spacing w:val="2"/>
        </w:rPr>
        <w:t>线检查→摆盘→冻结→半解冻→切段→盐渍调味→烧烤→速冻→包装→冻藏</w:t>
      </w:r>
    </w:p>
    <w:p>
      <w:pPr>
        <w:spacing w:line="445" w:lineRule="auto"/>
        <w:rPr>
          <w:rFonts w:ascii="Arial"/>
          <w:sz w:val="21"/>
        </w:rPr>
      </w:pPr>
      <w:r/>
    </w:p>
    <w:p>
      <w:pPr>
        <w:pStyle w:val="BodyText"/>
        <w:ind w:left="555"/>
        <w:spacing w:before="85" w:line="222" w:lineRule="auto"/>
        <w:rPr/>
      </w:pPr>
      <w:r>
        <w:rPr>
          <w:b/>
          <w:bCs/>
          <w:spacing w:val="1"/>
        </w:rPr>
        <w:t>操作要点</w:t>
      </w:r>
    </w:p>
    <w:p>
      <w:pPr>
        <w:spacing w:line="428" w:lineRule="auto"/>
        <w:rPr>
          <w:rFonts w:ascii="Arial"/>
          <w:sz w:val="21"/>
        </w:rPr>
      </w:pPr>
      <w:r/>
    </w:p>
    <w:p>
      <w:pPr>
        <w:pStyle w:val="BodyText"/>
        <w:ind w:left="555"/>
        <w:spacing w:before="86" w:line="223" w:lineRule="auto"/>
        <w:outlineLvl w:val="1"/>
        <w:rPr/>
      </w:pPr>
      <w:r>
        <w:rPr>
          <w:rFonts w:ascii="SimSun" w:hAnsi="SimSun" w:eastAsia="SimSun" w:cs="SimSun"/>
          <w:b/>
          <w:bCs/>
          <w:spacing w:val="4"/>
        </w:rPr>
        <w:t>01、</w:t>
      </w:r>
      <w:r>
        <w:rPr>
          <w:b/>
          <w:bCs/>
          <w:spacing w:val="4"/>
        </w:rPr>
        <w:t>原料解冻：</w:t>
      </w:r>
    </w:p>
    <w:p>
      <w:pPr>
        <w:spacing w:line="424" w:lineRule="auto"/>
        <w:rPr>
          <w:rFonts w:ascii="Arial"/>
          <w:sz w:val="21"/>
        </w:rPr>
      </w:pPr>
      <w:r/>
    </w:p>
    <w:p>
      <w:pPr>
        <w:pStyle w:val="BodyText"/>
        <w:ind w:left="552"/>
        <w:spacing w:before="85" w:line="214" w:lineRule="auto"/>
        <w:rPr/>
      </w:pPr>
      <w:r>
        <w:rPr>
          <w:spacing w:val="-6"/>
        </w:rPr>
        <w:t>在环境温度10℃以下空气缓慢解冻，解冻终温5℃。</w:t>
      </w:r>
    </w:p>
    <w:p>
      <w:pPr>
        <w:spacing w:line="458" w:lineRule="auto"/>
        <w:rPr>
          <w:rFonts w:ascii="Arial"/>
          <w:sz w:val="21"/>
        </w:rPr>
      </w:pPr>
      <w:r/>
    </w:p>
    <w:p>
      <w:pPr>
        <w:pStyle w:val="BodyText"/>
        <w:ind w:left="555"/>
        <w:spacing w:before="85" w:line="225" w:lineRule="auto"/>
        <w:outlineLvl w:val="1"/>
        <w:rPr/>
      </w:pPr>
      <w:r>
        <w:rPr>
          <w:rFonts w:ascii="SimSun" w:hAnsi="SimSun" w:eastAsia="SimSun" w:cs="SimSun"/>
          <w:b/>
          <w:bCs/>
          <w:spacing w:val="8"/>
        </w:rPr>
        <w:t>02、</w:t>
      </w:r>
      <w:r>
        <w:rPr>
          <w:b/>
          <w:bCs/>
          <w:spacing w:val="8"/>
        </w:rPr>
        <w:t>开片</w:t>
      </w:r>
    </w:p>
    <w:p>
      <w:pPr>
        <w:spacing w:line="405" w:lineRule="auto"/>
        <w:rPr>
          <w:rFonts w:ascii="Arial"/>
          <w:sz w:val="21"/>
        </w:rPr>
      </w:pPr>
      <w:r/>
    </w:p>
    <w:p>
      <w:pPr>
        <w:pStyle w:val="BodyText"/>
        <w:ind w:left="44"/>
        <w:spacing w:before="85" w:line="214" w:lineRule="auto"/>
        <w:rPr/>
      </w:pPr>
      <w:r>
        <w:rPr>
          <w:spacing w:val="1"/>
        </w:rPr>
        <w:t>人工开片，开片后去刺。</w:t>
      </w:r>
    </w:p>
    <w:p>
      <w:pPr>
        <w:spacing w:line="463" w:lineRule="auto"/>
        <w:rPr>
          <w:rFonts w:ascii="Arial"/>
          <w:sz w:val="21"/>
        </w:rPr>
      </w:pPr>
      <w:r/>
    </w:p>
    <w:p>
      <w:pPr>
        <w:pStyle w:val="BodyText"/>
        <w:ind w:left="555"/>
        <w:spacing w:before="85" w:line="217" w:lineRule="auto"/>
        <w:outlineLvl w:val="1"/>
        <w:rPr/>
      </w:pPr>
      <w:r>
        <w:rPr>
          <w:rFonts w:ascii="SimSun" w:hAnsi="SimSun" w:eastAsia="SimSun" w:cs="SimSun"/>
          <w:b/>
          <w:bCs/>
          <w:spacing w:val="-1"/>
        </w:rPr>
        <w:t>03、</w:t>
      </w:r>
      <w:r>
        <w:rPr>
          <w:rFonts w:ascii="SimSun" w:hAnsi="SimSun" w:eastAsia="SimSun" w:cs="SimSun"/>
          <w:spacing w:val="-73"/>
        </w:rPr>
        <w:t xml:space="preserve"> </w:t>
      </w:r>
      <w:r>
        <w:rPr>
          <w:b/>
          <w:bCs/>
          <w:spacing w:val="-1"/>
        </w:rPr>
        <w:t>残刺检查</w:t>
      </w:r>
    </w:p>
    <w:p>
      <w:pPr>
        <w:spacing w:line="431" w:lineRule="auto"/>
        <w:rPr>
          <w:rFonts w:ascii="Arial"/>
          <w:sz w:val="21"/>
        </w:rPr>
      </w:pPr>
      <w:r/>
    </w:p>
    <w:p>
      <w:pPr>
        <w:pStyle w:val="BodyText"/>
        <w:ind w:left="552"/>
        <w:spacing w:before="85" w:line="217" w:lineRule="auto"/>
        <w:rPr/>
      </w:pPr>
      <w:r>
        <w:rPr>
          <w:spacing w:val="2"/>
        </w:rPr>
        <w:t>逐片通过</w:t>
      </w:r>
      <w:r>
        <w:rPr>
          <w:rFonts w:ascii="SimSun" w:hAnsi="SimSun" w:eastAsia="SimSun" w:cs="SimSun"/>
          <w:spacing w:val="2"/>
        </w:rPr>
        <w:t>X</w:t>
      </w:r>
      <w:r>
        <w:rPr>
          <w:spacing w:val="2"/>
        </w:rPr>
        <w:t>线检查。检出刺残留的鱼片要重新去刺、人工检品、</w:t>
      </w:r>
      <w:r>
        <w:rPr>
          <w:rFonts w:ascii="SimSun" w:hAnsi="SimSun" w:eastAsia="SimSun" w:cs="SimSun"/>
          <w:spacing w:val="2"/>
        </w:rPr>
        <w:t>X</w:t>
      </w:r>
      <w:r>
        <w:rPr>
          <w:spacing w:val="2"/>
        </w:rPr>
        <w:t>线检查。</w:t>
      </w:r>
    </w:p>
    <w:p>
      <w:pPr>
        <w:spacing w:line="461" w:lineRule="auto"/>
        <w:rPr>
          <w:rFonts w:ascii="Arial"/>
          <w:sz w:val="21"/>
        </w:rPr>
      </w:pPr>
      <w:r/>
    </w:p>
    <w:p>
      <w:pPr>
        <w:pStyle w:val="BodyText"/>
        <w:ind w:left="555"/>
        <w:spacing w:before="85" w:line="223" w:lineRule="auto"/>
        <w:outlineLvl w:val="1"/>
        <w:rPr/>
      </w:pPr>
      <w:r>
        <w:rPr>
          <w:rFonts w:ascii="SimSun" w:hAnsi="SimSun" w:eastAsia="SimSun" w:cs="SimSun"/>
          <w:b/>
          <w:bCs/>
          <w:spacing w:val="8"/>
        </w:rPr>
        <w:t>04、</w:t>
      </w:r>
      <w:r>
        <w:rPr>
          <w:b/>
          <w:bCs/>
          <w:spacing w:val="8"/>
        </w:rPr>
        <w:t>摆盘</w:t>
      </w:r>
    </w:p>
    <w:p>
      <w:pPr>
        <w:spacing w:line="415" w:lineRule="auto"/>
        <w:rPr>
          <w:rFonts w:ascii="Arial"/>
          <w:sz w:val="21"/>
        </w:rPr>
      </w:pPr>
      <w:r/>
    </w:p>
    <w:p>
      <w:pPr>
        <w:pStyle w:val="BodyText"/>
        <w:ind w:left="552"/>
        <w:spacing w:before="86" w:line="223" w:lineRule="auto"/>
        <w:rPr/>
      </w:pPr>
      <w:r>
        <w:rPr>
          <w:spacing w:val="3"/>
        </w:rPr>
        <w:t>逐片整形摆放。</w:t>
      </w:r>
    </w:p>
    <w:p>
      <w:pPr>
        <w:spacing w:line="452" w:lineRule="auto"/>
        <w:rPr>
          <w:rFonts w:ascii="Arial"/>
          <w:sz w:val="21"/>
        </w:rPr>
      </w:pPr>
      <w:r/>
    </w:p>
    <w:p>
      <w:pPr>
        <w:pStyle w:val="BodyText"/>
        <w:ind w:left="555"/>
        <w:spacing w:before="85" w:line="223" w:lineRule="auto"/>
        <w:outlineLvl w:val="1"/>
        <w:rPr/>
      </w:pPr>
      <w:r>
        <w:rPr>
          <w:rFonts w:ascii="SimSun" w:hAnsi="SimSun" w:eastAsia="SimSun" w:cs="SimSun"/>
          <w:b/>
          <w:bCs/>
          <w:spacing w:val="9"/>
        </w:rPr>
        <w:t>05、</w:t>
      </w:r>
      <w:r>
        <w:rPr>
          <w:b/>
          <w:bCs/>
          <w:spacing w:val="9"/>
        </w:rPr>
        <w:t>冻结</w:t>
      </w:r>
    </w:p>
    <w:p>
      <w:pPr>
        <w:spacing w:line="417" w:lineRule="auto"/>
        <w:rPr>
          <w:rFonts w:ascii="Arial"/>
          <w:sz w:val="21"/>
        </w:rPr>
      </w:pPr>
      <w:r/>
    </w:p>
    <w:p>
      <w:pPr>
        <w:pStyle w:val="BodyText"/>
        <w:ind w:left="552"/>
        <w:spacing w:before="85" w:line="214" w:lineRule="auto"/>
        <w:rPr/>
      </w:pPr>
      <w:r>
        <w:rPr/>
        <w:t>-28℃以下速冻库速冻，冻后鱼片中心温度达</w:t>
      </w:r>
      <w:r>
        <w:rPr>
          <w:spacing w:val="-1"/>
        </w:rPr>
        <w:t>-18℃以下。</w:t>
      </w:r>
    </w:p>
    <w:p>
      <w:pPr>
        <w:spacing w:line="464" w:lineRule="auto"/>
        <w:rPr>
          <w:rFonts w:ascii="Arial"/>
          <w:sz w:val="21"/>
        </w:rPr>
      </w:pPr>
      <w:r/>
    </w:p>
    <w:p>
      <w:pPr>
        <w:pStyle w:val="BodyText"/>
        <w:ind w:left="555"/>
        <w:spacing w:before="85" w:line="223" w:lineRule="auto"/>
        <w:outlineLvl w:val="1"/>
        <w:rPr/>
      </w:pPr>
      <w:r>
        <w:rPr>
          <w:rFonts w:ascii="SimSun" w:hAnsi="SimSun" w:eastAsia="SimSun" w:cs="SimSun"/>
          <w:b/>
          <w:bCs/>
          <w:spacing w:val="-1"/>
        </w:rPr>
        <w:t>06、</w:t>
      </w:r>
      <w:r>
        <w:rPr>
          <w:rFonts w:ascii="SimSun" w:hAnsi="SimSun" w:eastAsia="SimSun" w:cs="SimSun"/>
          <w:spacing w:val="-72"/>
        </w:rPr>
        <w:t xml:space="preserve"> </w:t>
      </w:r>
      <w:r>
        <w:rPr>
          <w:b/>
          <w:bCs/>
          <w:spacing w:val="-1"/>
        </w:rPr>
        <w:t>半解冻</w:t>
      </w:r>
    </w:p>
    <w:p>
      <w:pPr>
        <w:spacing w:line="413" w:lineRule="auto"/>
        <w:rPr>
          <w:rFonts w:ascii="Arial"/>
          <w:sz w:val="21"/>
        </w:rPr>
      </w:pPr>
      <w:r/>
    </w:p>
    <w:p>
      <w:pPr>
        <w:pStyle w:val="BodyText"/>
        <w:ind w:left="552"/>
        <w:spacing w:before="85" w:line="222" w:lineRule="auto"/>
        <w:rPr/>
      </w:pPr>
      <w:r>
        <w:rPr>
          <w:spacing w:val="2"/>
        </w:rPr>
        <w:t>在10℃以下自然解冻至适合切块为止。</w:t>
      </w:r>
    </w:p>
    <w:p>
      <w:pPr>
        <w:spacing w:line="426" w:lineRule="auto"/>
        <w:rPr>
          <w:rFonts w:ascii="Arial"/>
          <w:sz w:val="21"/>
        </w:rPr>
      </w:pPr>
      <w:r/>
    </w:p>
    <w:p>
      <w:pPr>
        <w:pStyle w:val="BodyText"/>
        <w:ind w:left="555"/>
        <w:spacing w:before="85" w:line="222" w:lineRule="auto"/>
        <w:outlineLvl w:val="1"/>
        <w:rPr/>
      </w:pPr>
      <w:r>
        <w:rPr>
          <w:rFonts w:ascii="SimSun" w:hAnsi="SimSun" w:eastAsia="SimSun" w:cs="SimSun"/>
          <w:b/>
          <w:bCs/>
          <w:spacing w:val="3"/>
        </w:rPr>
        <w:t>07、</w:t>
      </w:r>
      <w:r>
        <w:rPr>
          <w:rFonts w:ascii="SimSun" w:hAnsi="SimSun" w:eastAsia="SimSun" w:cs="SimSun"/>
          <w:spacing w:val="-72"/>
        </w:rPr>
        <w:t xml:space="preserve"> </w:t>
      </w:r>
      <w:r>
        <w:rPr>
          <w:b/>
          <w:bCs/>
          <w:spacing w:val="3"/>
        </w:rPr>
        <w:t>切块</w:t>
      </w:r>
    </w:p>
    <w:p>
      <w:pPr>
        <w:spacing w:line="454" w:lineRule="auto"/>
        <w:rPr>
          <w:rFonts w:ascii="Arial"/>
          <w:sz w:val="21"/>
        </w:rPr>
      </w:pPr>
      <w:r/>
    </w:p>
    <w:p>
      <w:pPr>
        <w:pStyle w:val="BodyText"/>
        <w:ind w:left="552"/>
        <w:spacing w:before="85" w:line="222" w:lineRule="auto"/>
        <w:rPr/>
      </w:pPr>
      <w:r>
        <w:rPr>
          <w:spacing w:val="1"/>
        </w:rPr>
        <w:t>按照重量要求切块。</w:t>
      </w:r>
    </w:p>
    <w:p>
      <w:pPr>
        <w:spacing w:line="417" w:lineRule="auto"/>
        <w:rPr>
          <w:rFonts w:ascii="Arial"/>
          <w:sz w:val="21"/>
        </w:rPr>
      </w:pPr>
      <w:r/>
    </w:p>
    <w:p>
      <w:pPr>
        <w:pStyle w:val="BodyText"/>
        <w:ind w:left="555"/>
        <w:spacing w:before="85" w:line="223" w:lineRule="auto"/>
        <w:outlineLvl w:val="1"/>
        <w:rPr/>
      </w:pPr>
      <w:r>
        <w:rPr>
          <w:rFonts w:ascii="SimSun" w:hAnsi="SimSun" w:eastAsia="SimSun" w:cs="SimSun"/>
          <w:b/>
          <w:bCs/>
          <w:spacing w:val="-2"/>
        </w:rPr>
        <w:t>08、</w:t>
      </w:r>
      <w:r>
        <w:rPr>
          <w:rFonts w:ascii="SimSun" w:hAnsi="SimSun" w:eastAsia="SimSun" w:cs="SimSun"/>
          <w:spacing w:val="-70"/>
        </w:rPr>
        <w:t xml:space="preserve"> </w:t>
      </w:r>
      <w:r>
        <w:rPr>
          <w:b/>
          <w:bCs/>
          <w:spacing w:val="-2"/>
        </w:rPr>
        <w:t>盐渍调味</w:t>
      </w:r>
    </w:p>
    <w:p>
      <w:pPr>
        <w:spacing w:line="439" w:lineRule="auto"/>
        <w:rPr>
          <w:rFonts w:ascii="Arial"/>
          <w:sz w:val="21"/>
        </w:rPr>
      </w:pPr>
      <w:r/>
    </w:p>
    <w:p>
      <w:pPr>
        <w:pStyle w:val="BodyText"/>
        <w:ind w:left="552"/>
        <w:spacing w:before="85" w:line="214" w:lineRule="auto"/>
        <w:rPr/>
      </w:pPr>
      <w:r>
        <w:rPr>
          <w:spacing w:val="-5"/>
        </w:rPr>
        <w:t>将切好的鱼片按一定比例放置在西京酱中盐渍16-18小时，中</w:t>
      </w:r>
      <w:r>
        <w:rPr>
          <w:spacing w:val="-6"/>
        </w:rPr>
        <w:t>间翻动一次，保持温度恒定，且处于10℃以下。</w:t>
      </w:r>
    </w:p>
    <w:p>
      <w:pPr>
        <w:spacing w:line="464" w:lineRule="auto"/>
        <w:rPr>
          <w:rFonts w:ascii="Arial"/>
          <w:sz w:val="21"/>
        </w:rPr>
      </w:pPr>
      <w:r/>
    </w:p>
    <w:p>
      <w:pPr>
        <w:pStyle w:val="BodyText"/>
        <w:ind w:left="555"/>
        <w:spacing w:before="85" w:line="223" w:lineRule="auto"/>
        <w:outlineLvl w:val="1"/>
        <w:rPr/>
      </w:pPr>
      <w:r>
        <w:rPr>
          <w:rFonts w:ascii="SimSun" w:hAnsi="SimSun" w:eastAsia="SimSun" w:cs="SimSun"/>
          <w:b/>
          <w:bCs/>
          <w:spacing w:val="9"/>
        </w:rPr>
        <w:t>09、</w:t>
      </w:r>
      <w:r>
        <w:rPr>
          <w:b/>
          <w:bCs/>
          <w:spacing w:val="9"/>
        </w:rPr>
        <w:t>烧烤</w:t>
      </w:r>
    </w:p>
    <w:p>
      <w:pPr>
        <w:spacing w:line="457" w:lineRule="auto"/>
        <w:rPr>
          <w:rFonts w:ascii="Arial"/>
          <w:sz w:val="21"/>
        </w:rPr>
      </w:pPr>
      <w:r/>
    </w:p>
    <w:p>
      <w:pPr>
        <w:pStyle w:val="BodyText"/>
        <w:ind w:left="552"/>
        <w:spacing w:before="85" w:line="222" w:lineRule="auto"/>
        <w:rPr/>
      </w:pPr>
      <w:r>
        <w:rPr>
          <w:spacing w:val="2"/>
        </w:rPr>
        <w:t>将调好味的无骨切块置于烧烤机上烧烤。烧烤后品温75℃以</w:t>
      </w:r>
      <w:r>
        <w:rPr>
          <w:spacing w:val="1"/>
        </w:rPr>
        <w:t>上。</w:t>
      </w:r>
    </w:p>
    <w:p>
      <w:pPr>
        <w:spacing w:line="442" w:lineRule="auto"/>
        <w:rPr>
          <w:rFonts w:ascii="Arial"/>
          <w:sz w:val="21"/>
        </w:rPr>
      </w:pPr>
      <w:r/>
    </w:p>
    <w:p>
      <w:pPr>
        <w:pStyle w:val="BodyText"/>
        <w:ind w:left="555"/>
        <w:spacing w:before="85" w:line="223" w:lineRule="auto"/>
        <w:outlineLvl w:val="1"/>
        <w:rPr/>
      </w:pPr>
      <w:r>
        <w:rPr>
          <w:rFonts w:ascii="SimSun" w:hAnsi="SimSun" w:eastAsia="SimSun" w:cs="SimSun"/>
          <w:b/>
          <w:bCs/>
          <w:spacing w:val="-6"/>
        </w:rPr>
        <w:t>10、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b/>
          <w:bCs/>
          <w:spacing w:val="-6"/>
        </w:rPr>
        <w:t>装袋</w:t>
      </w:r>
    </w:p>
    <w:p>
      <w:pPr>
        <w:spacing w:line="424" w:lineRule="auto"/>
        <w:rPr>
          <w:rFonts w:ascii="Arial"/>
          <w:sz w:val="21"/>
        </w:rPr>
      </w:pPr>
      <w:r/>
    </w:p>
    <w:p>
      <w:pPr>
        <w:pStyle w:val="BodyText"/>
        <w:ind w:left="552"/>
        <w:spacing w:before="84" w:line="214" w:lineRule="auto"/>
        <w:rPr/>
      </w:pPr>
      <w:r>
        <w:rPr/>
        <w:t>10切/袋，按照客户要求数量装袋。抽空封口。</w:t>
      </w:r>
    </w:p>
    <w:p>
      <w:pPr>
        <w:spacing w:line="397" w:lineRule="auto"/>
        <w:rPr>
          <w:rFonts w:ascii="Arial"/>
          <w:sz w:val="21"/>
        </w:rPr>
      </w:pPr>
      <w:r/>
    </w:p>
    <w:p>
      <w:pPr>
        <w:pStyle w:val="BodyText"/>
        <w:ind w:left="555"/>
        <w:spacing w:before="86" w:line="223" w:lineRule="auto"/>
        <w:outlineLvl w:val="1"/>
        <w:rPr/>
      </w:pPr>
      <w:r>
        <w:rPr>
          <w:rFonts w:ascii="SimSun" w:hAnsi="SimSun" w:eastAsia="SimSun" w:cs="SimSun"/>
          <w:b/>
          <w:bCs/>
          <w:spacing w:val="9"/>
        </w:rPr>
        <w:t>11、</w:t>
      </w:r>
      <w:r>
        <w:rPr>
          <w:b/>
          <w:bCs/>
          <w:spacing w:val="9"/>
        </w:rPr>
        <w:t>冻结</w:t>
      </w:r>
    </w:p>
    <w:p>
      <w:pPr>
        <w:spacing w:line="476" w:lineRule="auto"/>
        <w:rPr>
          <w:rFonts w:ascii="Arial"/>
          <w:sz w:val="21"/>
        </w:rPr>
      </w:pPr>
      <w:r/>
    </w:p>
    <w:p>
      <w:pPr>
        <w:pStyle w:val="BodyText"/>
        <w:ind w:left="552"/>
        <w:spacing w:before="84" w:line="214" w:lineRule="auto"/>
        <w:rPr/>
      </w:pPr>
      <w:r>
        <w:rPr>
          <w:spacing w:val="-1"/>
        </w:rPr>
        <w:t>-28℃以下速冻库速冻，冻后中心品温达-18℃以下。</w:t>
      </w:r>
    </w:p>
    <w:p>
      <w:pPr>
        <w:spacing w:line="404" w:lineRule="auto"/>
        <w:rPr>
          <w:rFonts w:ascii="Arial"/>
          <w:sz w:val="21"/>
        </w:rPr>
      </w:pPr>
      <w:r/>
    </w:p>
    <w:p>
      <w:pPr>
        <w:pStyle w:val="BodyText"/>
        <w:ind w:left="555"/>
        <w:spacing w:before="86" w:line="223" w:lineRule="auto"/>
        <w:outlineLvl w:val="1"/>
        <w:rPr/>
      </w:pPr>
      <w:r>
        <w:rPr>
          <w:rFonts w:ascii="SimSun" w:hAnsi="SimSun" w:eastAsia="SimSun" w:cs="SimSun"/>
          <w:b/>
          <w:bCs/>
          <w:spacing w:val="-1"/>
        </w:rPr>
        <w:t>12、</w:t>
      </w:r>
      <w:r>
        <w:rPr>
          <w:rFonts w:ascii="SimSun" w:hAnsi="SimSun" w:eastAsia="SimSun" w:cs="SimSun"/>
          <w:spacing w:val="-64"/>
        </w:rPr>
        <w:t xml:space="preserve"> </w:t>
      </w:r>
      <w:r>
        <w:rPr>
          <w:b/>
          <w:bCs/>
          <w:spacing w:val="-1"/>
        </w:rPr>
        <w:t>金属探测</w:t>
      </w:r>
    </w:p>
    <w:p>
      <w:pPr>
        <w:spacing w:line="468" w:lineRule="auto"/>
        <w:rPr>
          <w:rFonts w:ascii="Arial"/>
          <w:sz w:val="21"/>
        </w:rPr>
      </w:pPr>
      <w:r/>
    </w:p>
    <w:p>
      <w:pPr>
        <w:pStyle w:val="BodyText"/>
        <w:ind w:left="552"/>
        <w:spacing w:before="85" w:line="213" w:lineRule="auto"/>
        <w:rPr/>
      </w:pPr>
      <w:r>
        <w:rPr>
          <w:spacing w:val="1"/>
        </w:rPr>
        <w:t>逐袋进行金属探测。金属探测器灵敏度：</w:t>
      </w:r>
      <w:r>
        <w:rPr>
          <w:rFonts w:ascii="Times New Roman" w:hAnsi="Times New Roman" w:eastAsia="Times New Roman" w:cs="Times New Roman"/>
        </w:rPr>
        <w:t>Fe</w:t>
      </w:r>
      <w:r>
        <w:rPr>
          <w:rFonts w:ascii="Times New Roman" w:hAnsi="Times New Roman" w:eastAsia="Times New Roman" w:cs="Times New Roman"/>
          <w:spacing w:val="1"/>
        </w:rPr>
        <w:t>φ1.5</w:t>
      </w:r>
      <w:r>
        <w:rPr>
          <w:rFonts w:ascii="Times New Roman" w:hAnsi="Times New Roman" w:eastAsia="Times New Roman" w:cs="Times New Roman"/>
        </w:rPr>
        <w:t>mm</w:t>
      </w:r>
      <w:r>
        <w:rPr>
          <w:rFonts w:ascii="Times New Roman" w:hAnsi="Times New Roman" w:eastAsia="Times New Roman" w:cs="Times New Roman"/>
          <w:spacing w:val="-23"/>
        </w:rPr>
        <w:t xml:space="preserve"> </w:t>
      </w:r>
      <w:r>
        <w:rPr>
          <w:rFonts w:ascii="SimSun" w:hAnsi="SimSun" w:eastAsia="SimSun" w:cs="SimSun"/>
          <w:spacing w:val="1"/>
        </w:rPr>
        <w:t>、</w:t>
      </w:r>
      <w:r>
        <w:rPr>
          <w:rFonts w:ascii="Times New Roman" w:hAnsi="Times New Roman" w:eastAsia="Times New Roman" w:cs="Times New Roman"/>
        </w:rPr>
        <w:t>SUS</w:t>
      </w:r>
      <w:r>
        <w:rPr>
          <w:rFonts w:ascii="Times New Roman" w:hAnsi="Times New Roman" w:eastAsia="Times New Roman" w:cs="Times New Roman"/>
          <w:spacing w:val="1"/>
        </w:rPr>
        <w:t>φ3.0         </w:t>
      </w:r>
      <w:r>
        <w:rPr>
          <w:rFonts w:ascii="Times New Roman" w:hAnsi="Times New Roman" w:eastAsia="Times New Roman" w:cs="Times New Roman"/>
        </w:rPr>
        <w:t>mm</w:t>
      </w:r>
      <w:r>
        <w:rPr>
          <w:rFonts w:ascii="Times New Roman" w:hAnsi="Times New Roman" w:eastAsia="Times New Roman" w:cs="Times New Roman"/>
          <w:spacing w:val="1"/>
        </w:rPr>
        <w:t>, </w:t>
      </w:r>
      <w:r>
        <w:rPr>
          <w:spacing w:val="1"/>
        </w:rPr>
        <w:t>每半小时用标准试片对金属探测器进行一次校验。</w:t>
      </w:r>
    </w:p>
    <w:p>
      <w:pPr>
        <w:spacing w:line="408" w:lineRule="auto"/>
        <w:rPr>
          <w:rFonts w:ascii="Arial"/>
          <w:sz w:val="21"/>
        </w:rPr>
      </w:pPr>
      <w:r/>
    </w:p>
    <w:p>
      <w:pPr>
        <w:pStyle w:val="BodyText"/>
        <w:ind w:left="552"/>
        <w:spacing w:before="85" w:line="222" w:lineRule="auto"/>
        <w:rPr/>
      </w:pPr>
      <w:r>
        <w:rPr>
          <w:rFonts w:ascii="SimSun" w:hAnsi="SimSun" w:eastAsia="SimSun" w:cs="SimSun"/>
          <w:spacing w:val="1"/>
        </w:rPr>
        <w:t>13、</w:t>
      </w:r>
      <w:r>
        <w:rPr>
          <w:rFonts w:ascii="SimSun" w:hAnsi="SimSun" w:eastAsia="SimSun" w:cs="SimSun"/>
          <w:spacing w:val="-64"/>
        </w:rPr>
        <w:t xml:space="preserve"> </w:t>
      </w:r>
      <w:r>
        <w:rPr>
          <w:spacing w:val="1"/>
        </w:rPr>
        <w:t>成品贮存、运输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552"/>
        <w:spacing w:before="84" w:line="214" w:lineRule="auto"/>
        <w:rPr/>
      </w:pPr>
      <w:r>
        <w:rPr/>
        <w:t>-18℃以下冷藏库储存，外包装无污染、无破损，-18℃以下冷藏运输。</w:t>
      </w:r>
    </w:p>
    <w:sectPr>
      <w:headerReference w:type="default" r:id="rId1"/>
      <w:pgSz w:w="16117" w:h="31680"/>
      <w:pgMar w:top="1" w:right="283" w:bottom="0" w:left="32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26"/>
      <w:szCs w:val="2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2025-08-15T10:25:41Z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2025-08-15T10:25:41</vt:filetime>
  </property>
  <property fmtid="{D5CDD505-2E9C-101B-9397-08002B2CF9AE}" pid="4" name="UsrData">
    <vt:lpwstr>689e9aa06c77ff001fe7d126wl</vt:lpwstr>
  </property>
</Properties>
</file>