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bookmarkStart w:colFirst="0" w:colLast="0" w:name="_heading=h.4da4hicjhfo7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MEC2402 Project Milestones 1 (Week 6)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deliverables: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Responsible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CAD modelling and 3D printing the components needed for the ball-collecting mechanisms. Sourcing parts for ball-collecting mechanisms.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in charge: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 Yap Khye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time: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Sunday (13 April 2025)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3D printed parts might need to undergo further fine tuning due to issues such as material shrinkage and printer tolerances.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the wrong material could result in fragile components.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Multiple iterations of 3D printing are necessary to refine the design and achieve a functional final product which may lead to increased time and material usage.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deliverables: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Conduct research and evaluate various ball-collecting mechanisms in order to determine the most efficient and suitable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in charge: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Chong Zheng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time: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Sunday (13 April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design could potentially require expensive parts or  materials which would inflate the budget.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mechanical complexity of the design could lead to increased probability of failure as it involves more complex moving parts.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design must be able to collect balls of various sizes which might be difficult to achieve using a one-size-fits-all design.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deliverables: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Conduct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 and evaluate various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vehicle movement mechanisms in order to determine the most efficient and suitable solution. Sourcing parts for vehicle movement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in charge: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Kieran Paul Bhasker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time: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Sunday (13 April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Using the wrong design could lead to the instability or the vehicle being stuck.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Uneven distribution of the wheels may cause tipping or poor maneuverability.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 incorrect use of power transmission can lead to the vehicle moving in the wrong direction.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deliverables: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Research on how to effectively program Arduino to control motor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in charge: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Keziah Sinnadurai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Expected time: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Sunday (13 April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Challenges: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Different types of motors require different methods of coding and the wrong one could lead to abnormal behaviour.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Coding often requires multiple attempts and trouble shootings which will result in a more time consuming process.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122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MY"/>
    </w:rPr>
  </w:style>
  <w:style w:type="paragraph" w:styleId="ListParagraph">
    <w:name w:val="List Paragraph"/>
    <w:basedOn w:val="Normal"/>
    <w:uiPriority w:val="34"/>
    <w:qFormat w:val="1"/>
    <w:rsid w:val="009122D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l3LHmfodxNVmTFPJxM5nfoSyCA==">CgMxLjAyDmguNGRhNGhpY2poZm83OAByITFucV9MdkJJNjVBTmVEYjg5TkpUUk9rUzZzcTVULVFWVA==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2025-04-02T01:43:00Z</dcterms:created>
  <dc:creator>Chiew Yeong Shiong</dc:creator>
</cp:coreProperties>
</file>