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tbl>
      <w:tblPr>
        <w:tblStyle w:val="Table1"/>
        <w:tblW w:w="11047.5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4530"/>
        <w:gridCol w:w="2763.75"/>
        <w:gridCol w:w="2763.75"/>
        <w:tblGridChange w:id="0">
          <w:tblGrid>
            <w:gridCol w:w="990"/>
            <w:gridCol w:w="4530"/>
            <w:gridCol w:w="2763.75"/>
            <w:gridCol w:w="276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33333"/>
                <w:sz w:val="36"/>
                <w:szCs w:val="36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бага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выбор карты №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карты 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карты №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поля дизайн карты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буква Д в слове дизайн стоит ниже уровня всех букв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отступов от границ фразы “Дизайн карты”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уголки поля карты не доходит до границы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не выбранной карте тень заходит за линию границы карты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выборе карты тень заходит за линию границу карты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Тень заходит за нижнюю границу карты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карты тень заходит за линию границу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карты отсутствует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карты тень заходит за линию границу карты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карты №7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уголки поля карты не доходит до границы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выбранной карте тень заходит за линию границы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на рисунке не совпадает с названием карты (бюстье)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на рисунке не совпадает с названием карты (бюстье)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на рисунке не совпадает с названием карты (бюстье)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на рисунке не совпадает с названием карты (бюстье)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карты отсутсвует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перегородки между разделами выбора карты и созданием 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стрелки выбора в право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стрелки выбора в 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кликабельности карты №7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 “Создай свой дизайн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“Добавьте фото - сделайте подарок особенным!”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“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Найдите фотографию, которая нравится (формат jpg, png; макс. размер 10 Мб).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“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Загрузите и, при необходимости, кадрируйте изображение.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орфографическая ошибка в слове Кодируйте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“</w:t>
            </w:r>
            <w:r w:rsidDel="00000000" w:rsidR="00000000" w:rsidRPr="00000000">
              <w:rPr>
                <w:rtl w:val="0"/>
              </w:rPr>
              <w:t xml:space="preserve">Дизайн карты готов!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кнопки “Загрузить изображение”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“Загрузить изображение”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обрезать изображение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кнопки согласие в поле обрезать изображение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кнопки обратно в поле обрезать изображение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ввести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ориентации страницы браузера ½ поле ввода пропадает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текст при 0 символов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текст при 1 введённом символе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текст при 359 введённых символах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текст при 360 введённых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текста при 361 символе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кнопки избранное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585"/>
        <w:gridCol w:w="2145"/>
        <w:gridCol w:w="1320"/>
        <w:gridCol w:w="1725"/>
        <w:gridCol w:w="1785"/>
        <w:tblGridChange w:id="0">
          <w:tblGrid>
            <w:gridCol w:w="495"/>
            <w:gridCol w:w="3585"/>
            <w:gridCol w:w="2145"/>
            <w:gridCol w:w="1320"/>
            <w:gridCol w:w="172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выбора карты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тестовый стенд http://qa.digift.ru/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карту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Карта выделится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Карта выделилась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названия карты №1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тестовый стенд http://qa.digift.ru/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карту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бюстье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карты digift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тестовый стенд http://qa.digift.ru/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 стрелкой в 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карты пролистаются в 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карты пролистаются в 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тестовый стенд http://qa.digift.ru/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 стрелкой в лево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карты не листаются т.к.находятся в крайнем положении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карты не листаются т.к находятся в крайнем положении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создать дизайн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перейти на тестовый стенд http://qa.digift.ru/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создать свой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 инструкцией для создания карты со своим дизайном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 инструкцией для создания карты со своим дизайном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845"/>
        <w:gridCol w:w="1455"/>
        <w:gridCol w:w="4215"/>
        <w:tblGridChange w:id="0">
          <w:tblGrid>
            <w:gridCol w:w="480"/>
            <w:gridCol w:w="4845"/>
            <w:gridCol w:w="1455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проверки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Баг-репорт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“Бюстье”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перехода в VK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перехода в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перехода в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“</w:t>
            </w:r>
            <w:r w:rsidDel="00000000" w:rsidR="00000000" w:rsidRPr="00000000">
              <w:rPr>
                <w:rtl w:val="0"/>
              </w:rPr>
              <w:t xml:space="preserve">ЭЛЕКТРОННЫЕ ПОДАРОЧНЫЕ КАРТЫ БЮСТЬЕ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“Как это работает”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орфографии раздела “Номинал карты”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выбора суммы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выбора суммы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проверка кнопки выбора суммы 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выбора суммы 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выбора суммы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выбора суммы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введите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формы от кого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обязательного поля 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 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обязательного поля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мобильный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перейти к оплате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Правила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договором Оферты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Отправить себе, чтобы напечатать и вручить лично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получить 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кому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обязательного поля 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 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обязательного поля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мобильный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Дата отправки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Время отправки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строки Срок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BUG-1 При нажатии на кнопку “Бюстье” ведет не на главную страницу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Шаги воспроизведения 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http://qa.digift.ru/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“Бюстье”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ОР: откроется главная страница магазина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ФР открывается сайт другого магазина https://www.oodji.com/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Приоритет:высокий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BUG-2 Нет финального значения числа в поле введите 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Шаги воспроизведения 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http://qa.digift.ru/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сумму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ОР: Можно ввести ограниченную сумму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ФР Ограничитель для введения суммы нет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Приоритет: Средний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86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BUG-3 В поле Имя можно ввести цифры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Шаги воспроизведения 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http://qa.digift.ru/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к полю от кого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ОР: В поле имя нельзя ввести цифры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ФР В поле имя можно ввести цифры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Приоритет:средний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BUG-4 В поле Фамилия можно ввести цифры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Шаги воспроизведения 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http://qa.digift.ru/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к полю от кого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ОР: В поле фамилия нельзя ввести цифры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ФР В поле фамилия можно ввести цифры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Приоритет:средний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28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BUG-4 Можно выбрать отправку в прошедшее время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Шаги воспроизведения 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http://qa.digift.ru/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к полю “кому”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пункт Дата отправки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ОР: Нельзя выбрать прошедшее время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ФР Можно выбрать прошедшее время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Приоритет:средний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4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a.digift.ru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qa.digift.ru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a.digift.ru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qa.digift.ru/" TargetMode="External"/><Relationship Id="rId7" Type="http://schemas.openxmlformats.org/officeDocument/2006/relationships/hyperlink" Target="http://qa.digift.ru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