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3A9AE814"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4518D3" w:rsidRPr="005F62AA">
          <w:rPr>
            <w:rStyle w:val="Hyperlink"/>
            <w:rFonts w:ascii="Times New Roman" w:eastAsia="MS Mincho" w:hAnsi="Times New Roman"/>
          </w:rPr>
          <w:t>nick.yarovoi@gmail.com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0272D192"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w:t>
      </w:r>
      <w:r w:rsidR="00DD54EF">
        <w:rPr>
          <w:rFonts w:ascii="Times New Roman" w:hAnsi="Times New Roman"/>
          <w:szCs w:val="22"/>
        </w:rPr>
        <w:t xml:space="preserve"> using Excel, SQL, Tableau, </w:t>
      </w:r>
      <w:bookmarkStart w:id="0" w:name="_GoBack"/>
      <w:bookmarkEnd w:id="0"/>
      <w:r w:rsidR="00FF0218">
        <w:rPr>
          <w:rFonts w:ascii="Times New Roman" w:hAnsi="Times New Roman"/>
          <w:szCs w:val="22"/>
        </w:rPr>
        <w:t xml:space="preserve">and </w:t>
      </w:r>
      <w:r w:rsidR="00CC361E">
        <w:rPr>
          <w:rFonts w:ascii="Times New Roman" w:hAnsi="Times New Roman"/>
          <w:szCs w:val="22"/>
        </w:rPr>
        <w:t>Python</w:t>
      </w:r>
      <w:r w:rsidR="00D04641" w:rsidRPr="00F67F01">
        <w:rPr>
          <w:rFonts w:ascii="Times New Roman" w:hAnsi="Times New Roman"/>
          <w:szCs w:val="22"/>
        </w:rPr>
        <w:t>.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2066A52" w:rsidR="003B42E1" w:rsidRPr="00F67F01" w:rsidRDefault="00BC62BD" w:rsidP="00E5299C">
            <w:pPr>
              <w:jc w:val="center"/>
              <w:rPr>
                <w:sz w:val="20"/>
                <w:szCs w:val="22"/>
              </w:rPr>
            </w:pPr>
            <w:r>
              <w:rPr>
                <w:sz w:val="20"/>
                <w:szCs w:val="22"/>
              </w:rPr>
              <w:t xml:space="preserve">Microsoft </w:t>
            </w:r>
            <w:r w:rsidR="00D34E01" w:rsidRPr="00F67F01">
              <w:rPr>
                <w:sz w:val="20"/>
                <w:szCs w:val="22"/>
              </w:rPr>
              <w:t>Excel</w:t>
            </w:r>
          </w:p>
          <w:p w14:paraId="2AA64306" w14:textId="77777777" w:rsidR="009860E0" w:rsidRDefault="009860E0" w:rsidP="00E5299C">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24C8668A" w:rsidR="0018372D" w:rsidRDefault="008E1C3D" w:rsidP="00E5299C">
            <w:pPr>
              <w:jc w:val="center"/>
              <w:rPr>
                <w:sz w:val="20"/>
                <w:szCs w:val="22"/>
              </w:rPr>
            </w:pPr>
            <w:r>
              <w:rPr>
                <w:sz w:val="20"/>
                <w:szCs w:val="22"/>
              </w:rPr>
              <w:t>R</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082C38E" w14:textId="53272667" w:rsidR="009860E0" w:rsidRPr="001B1152" w:rsidRDefault="009860E0" w:rsidP="00E5299C">
            <w:pPr>
              <w:jc w:val="center"/>
              <w:rPr>
                <w:sz w:val="20"/>
                <w:szCs w:val="21"/>
              </w:rPr>
            </w:pPr>
            <w:r w:rsidRPr="00F67F01">
              <w:rPr>
                <w:sz w:val="20"/>
                <w:szCs w:val="21"/>
              </w:rPr>
              <w:t>PostgreSQL</w:t>
            </w:r>
            <w:r w:rsidR="0018372D">
              <w:rPr>
                <w:sz w:val="20"/>
                <w:szCs w:val="21"/>
              </w:rPr>
              <w:t>, Microsoft SQL Server</w:t>
            </w:r>
          </w:p>
          <w:p w14:paraId="7F6F3123" w14:textId="376BD267" w:rsidR="00D34E01" w:rsidRDefault="00D34E01" w:rsidP="00E5299C">
            <w:pPr>
              <w:jc w:val="center"/>
              <w:rPr>
                <w:sz w:val="20"/>
                <w:szCs w:val="22"/>
              </w:rPr>
            </w:pPr>
            <w:r w:rsidRPr="00F67F01">
              <w:rPr>
                <w:sz w:val="20"/>
                <w:szCs w:val="22"/>
              </w:rPr>
              <w:t>Tableau</w:t>
            </w:r>
            <w:r w:rsidR="00550D92">
              <w:rPr>
                <w:sz w:val="20"/>
                <w:szCs w:val="22"/>
              </w:rPr>
              <w:t>, Power BI</w:t>
            </w:r>
          </w:p>
          <w:p w14:paraId="4CFF4306" w14:textId="2210E48F" w:rsidR="0018372D" w:rsidRPr="008E1C3D" w:rsidRDefault="008E1C3D" w:rsidP="00E5299C">
            <w:pPr>
              <w:jc w:val="center"/>
              <w:rPr>
                <w:sz w:val="20"/>
                <w:szCs w:val="22"/>
              </w:rPr>
            </w:pPr>
            <w:r w:rsidRPr="00F67F01">
              <w:rPr>
                <w:sz w:val="20"/>
                <w:szCs w:val="22"/>
              </w:rPr>
              <w:t>Machine Learning</w:t>
            </w:r>
          </w:p>
          <w:p w14:paraId="62492DDA" w14:textId="77BB1B10" w:rsidR="001B1152" w:rsidRPr="00F67F01" w:rsidRDefault="001B1152" w:rsidP="00E5299C">
            <w:pPr>
              <w:jc w:val="center"/>
              <w:rPr>
                <w:sz w:val="20"/>
                <w:szCs w:val="22"/>
              </w:rPr>
            </w:pPr>
            <w:r w:rsidRPr="00F67F01">
              <w:rPr>
                <w:sz w:val="20"/>
                <w:szCs w:val="22"/>
              </w:rPr>
              <w:t>HTML5, CSS, Bootstrap</w:t>
            </w:r>
            <w:r>
              <w:rPr>
                <w:sz w:val="20"/>
                <w:szCs w:val="22"/>
              </w:rPr>
              <w:t>, JS</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7D1D0156" w:rsidR="00D34E01" w:rsidRPr="00F67F01" w:rsidRDefault="008E1C3D" w:rsidP="00E5299C">
            <w:pPr>
              <w:jc w:val="center"/>
              <w:rPr>
                <w:sz w:val="20"/>
                <w:szCs w:val="22"/>
              </w:rPr>
            </w:pPr>
            <w:r>
              <w:rPr>
                <w:sz w:val="20"/>
                <w:szCs w:val="22"/>
              </w:rPr>
              <w:t>Flask</w:t>
            </w:r>
          </w:p>
          <w:p w14:paraId="1D9CD3FE" w14:textId="5CC933B5" w:rsidR="008E1C3D" w:rsidRDefault="008E1C3D" w:rsidP="00E5299C">
            <w:pPr>
              <w:jc w:val="center"/>
              <w:rPr>
                <w:sz w:val="20"/>
                <w:szCs w:val="21"/>
              </w:rPr>
            </w:pPr>
            <w:r>
              <w:rPr>
                <w:sz w:val="20"/>
                <w:szCs w:val="21"/>
              </w:rPr>
              <w:t>Web Scraping</w:t>
            </w:r>
          </w:p>
          <w:p w14:paraId="10F3279A" w14:textId="335D4E97" w:rsidR="0017079A" w:rsidRPr="00F67F01" w:rsidRDefault="00441650" w:rsidP="00E5299C">
            <w:pPr>
              <w:jc w:val="center"/>
              <w:rPr>
                <w:sz w:val="20"/>
                <w:szCs w:val="21"/>
              </w:rPr>
            </w:pPr>
            <w:r>
              <w:rPr>
                <w:sz w:val="20"/>
                <w:szCs w:val="21"/>
              </w:rPr>
              <w:t>API</w:t>
            </w:r>
          </w:p>
          <w:p w14:paraId="2C70EB00" w14:textId="2DD17D26" w:rsidR="00D34E01" w:rsidRPr="00F67F01" w:rsidRDefault="001B19E9" w:rsidP="00E5299C">
            <w:pPr>
              <w:jc w:val="center"/>
              <w:rPr>
                <w:sz w:val="20"/>
                <w:szCs w:val="22"/>
              </w:rPr>
            </w:pPr>
            <w:r>
              <w:rPr>
                <w:sz w:val="20"/>
                <w:szCs w:val="22"/>
              </w:rPr>
              <w:t>Googling</w:t>
            </w: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57276DD6" w14:textId="47F6F29E" w:rsidR="0063722C" w:rsidRPr="00E54CA4" w:rsidRDefault="0063722C" w:rsidP="0063722C">
      <w:pPr>
        <w:pStyle w:val="PlainText"/>
        <w:rPr>
          <w:rFonts w:ascii="Times New Roman" w:eastAsia="MS Mincho" w:hAnsi="Times New Roman"/>
          <w:sz w:val="22"/>
          <w:szCs w:val="24"/>
        </w:rPr>
      </w:pPr>
      <w:r>
        <w:rPr>
          <w:rFonts w:ascii="Times New Roman" w:eastAsia="MS Mincho" w:hAnsi="Times New Roman"/>
          <w:b/>
          <w:bCs/>
          <w:sz w:val="22"/>
          <w:szCs w:val="24"/>
        </w:rPr>
        <w:t>MeBe Clinical Services</w:t>
      </w:r>
      <w:r w:rsidRPr="00E54CA4">
        <w:rPr>
          <w:rFonts w:ascii="Times New Roman" w:eastAsia="MS Mincho" w:hAnsi="Times New Roman"/>
          <w:b/>
          <w:bCs/>
          <w:sz w:val="22"/>
          <w:szCs w:val="24"/>
        </w:rPr>
        <w:t xml:space="preserve"> -</w:t>
      </w:r>
      <w:r w:rsidRPr="00E54CA4">
        <w:rPr>
          <w:rFonts w:ascii="Times New Roman" w:eastAsia="MS Mincho" w:hAnsi="Times New Roman"/>
          <w:sz w:val="22"/>
          <w:szCs w:val="24"/>
        </w:rPr>
        <w:t xml:space="preserve"> San Diego, CA</w:t>
      </w:r>
    </w:p>
    <w:p w14:paraId="1EAD80B0" w14:textId="77777777" w:rsidR="0063722C" w:rsidRPr="00E54CA4" w:rsidRDefault="0063722C" w:rsidP="0063722C">
      <w:pPr>
        <w:pStyle w:val="PlainText"/>
        <w:rPr>
          <w:rFonts w:ascii="Times New Roman" w:eastAsia="MS Mincho" w:hAnsi="Times New Roman"/>
          <w:sz w:val="22"/>
          <w:szCs w:val="24"/>
        </w:rPr>
      </w:pPr>
    </w:p>
    <w:p w14:paraId="012EA088" w14:textId="77777777" w:rsidR="0063722C" w:rsidRPr="00E54CA4" w:rsidRDefault="0063722C" w:rsidP="0063722C">
      <w:pPr>
        <w:pStyle w:val="PlainText"/>
        <w:rPr>
          <w:rFonts w:ascii="Times New Roman" w:eastAsia="MS Mincho" w:hAnsi="Times New Roman"/>
          <w:sz w:val="4"/>
          <w:szCs w:val="6"/>
        </w:rPr>
      </w:pPr>
    </w:p>
    <w:p w14:paraId="74D1248B" w14:textId="2F94F53A" w:rsidR="0063722C" w:rsidRPr="00E54CA4" w:rsidRDefault="0063722C" w:rsidP="0063722C">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w:t>
      </w:r>
      <w:r>
        <w:rPr>
          <w:rFonts w:ascii="Times New Roman" w:eastAsia="MS Mincho" w:hAnsi="Times New Roman"/>
        </w:rPr>
        <w:t>01/2022</w:t>
      </w:r>
      <w:r w:rsidRPr="00E54CA4">
        <w:rPr>
          <w:rFonts w:ascii="Times New Roman" w:eastAsia="MS Mincho" w:hAnsi="Times New Roman"/>
        </w:rPr>
        <w:t xml:space="preserve"> – </w:t>
      </w:r>
      <w:r>
        <w:rPr>
          <w:rFonts w:ascii="Times New Roman" w:eastAsia="MS Mincho" w:hAnsi="Times New Roman"/>
        </w:rPr>
        <w:t>present</w:t>
      </w:r>
      <w:r w:rsidRPr="00E54CA4">
        <w:rPr>
          <w:rFonts w:ascii="Times New Roman" w:eastAsia="MS Mincho" w:hAnsi="Times New Roman"/>
        </w:rPr>
        <w:t xml:space="preserve">) </w:t>
      </w:r>
    </w:p>
    <w:p w14:paraId="1673EFF8" w14:textId="77777777" w:rsidR="0063722C" w:rsidRPr="00E54CA4" w:rsidRDefault="0063722C" w:rsidP="0063722C">
      <w:pPr>
        <w:pStyle w:val="PlainText"/>
        <w:ind w:left="720"/>
        <w:rPr>
          <w:rFonts w:ascii="Times New Roman" w:eastAsia="MS Mincho" w:hAnsi="Times New Roman"/>
        </w:rPr>
      </w:pPr>
    </w:p>
    <w:p w14:paraId="78C9CBB1" w14:textId="7A5C37D8" w:rsidR="0063722C" w:rsidRPr="003663A0" w:rsidRDefault="0063722C" w:rsidP="0063722C">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xml:space="preserve">• </w:t>
      </w:r>
      <w:r w:rsidR="00152D12">
        <w:rPr>
          <w:rFonts w:ascii="Times New Roman" w:hAnsi="Times New Roman"/>
          <w:szCs w:val="22"/>
          <w:shd w:val="clear" w:color="auto" w:fill="FFFFFF"/>
        </w:rPr>
        <w:t>Built out the data and reporting infrastructure from the ground up using Tableau and SQL to provide real-time insights into the product, marketing funnels, and business KPIs.</w:t>
      </w:r>
    </w:p>
    <w:p w14:paraId="709833E4" w14:textId="3472DA50" w:rsidR="0063722C" w:rsidRPr="003663A0" w:rsidRDefault="0063722C" w:rsidP="0063722C">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xml:space="preserve">• </w:t>
      </w:r>
      <w:r w:rsidR="00F36F97">
        <w:rPr>
          <w:rFonts w:ascii="Times New Roman" w:hAnsi="Times New Roman"/>
          <w:szCs w:val="22"/>
          <w:shd w:val="clear" w:color="auto" w:fill="FFFFFF"/>
        </w:rPr>
        <w:t>Built operational reporting in Tableau to find areas of improvement.</w:t>
      </w:r>
    </w:p>
    <w:p w14:paraId="4DBB9F57" w14:textId="24677450" w:rsidR="0063722C" w:rsidRDefault="0063722C" w:rsidP="00A3114D">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xml:space="preserve">• </w:t>
      </w:r>
      <w:r w:rsidR="00BF3771">
        <w:rPr>
          <w:rFonts w:ascii="Times New Roman" w:hAnsi="Times New Roman"/>
          <w:szCs w:val="22"/>
          <w:shd w:val="clear" w:color="auto" w:fill="FFFFFF"/>
        </w:rPr>
        <w:t>Created multiple</w:t>
      </w:r>
      <w:r w:rsidR="00A3114D">
        <w:rPr>
          <w:rFonts w:ascii="Times New Roman" w:hAnsi="Times New Roman"/>
          <w:szCs w:val="22"/>
          <w:shd w:val="clear" w:color="auto" w:fill="FFFFFF"/>
        </w:rPr>
        <w:t xml:space="preserve"> Python</w:t>
      </w:r>
      <w:r w:rsidR="00BF3771">
        <w:rPr>
          <w:rFonts w:ascii="Times New Roman" w:hAnsi="Times New Roman"/>
          <w:szCs w:val="22"/>
          <w:shd w:val="clear" w:color="auto" w:fill="FFFFFF"/>
        </w:rPr>
        <w:t xml:space="preserve"> scripts for daily tasks automation across multiple teams and departments.</w:t>
      </w:r>
      <w:r w:rsidRPr="003663A0">
        <w:rPr>
          <w:rFonts w:ascii="Times New Roman" w:hAnsi="Times New Roman"/>
          <w:szCs w:val="22"/>
          <w:shd w:val="clear" w:color="auto" w:fill="FFFFFF"/>
        </w:rPr>
        <w:t xml:space="preserve"> </w:t>
      </w:r>
    </w:p>
    <w:p w14:paraId="3A758101" w14:textId="21DBBF98" w:rsidR="008023B9" w:rsidRDefault="008023B9" w:rsidP="008023B9">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xml:space="preserve">• </w:t>
      </w:r>
      <w:r>
        <w:rPr>
          <w:rFonts w:ascii="Times New Roman" w:hAnsi="Times New Roman"/>
          <w:szCs w:val="22"/>
          <w:shd w:val="clear" w:color="auto" w:fill="FFFFFF"/>
        </w:rPr>
        <w:t xml:space="preserve">Using SQL Server to </w:t>
      </w:r>
      <w:r w:rsidR="00FA72DF">
        <w:rPr>
          <w:rFonts w:ascii="Times New Roman" w:hAnsi="Times New Roman"/>
          <w:szCs w:val="22"/>
          <w:shd w:val="clear" w:color="auto" w:fill="FFFFFF"/>
        </w:rPr>
        <w:t xml:space="preserve">work </w:t>
      </w:r>
      <w:r w:rsidR="005A765D">
        <w:rPr>
          <w:rFonts w:ascii="Times New Roman" w:hAnsi="Times New Roman"/>
          <w:szCs w:val="22"/>
          <w:shd w:val="clear" w:color="auto" w:fill="FFFFFF"/>
        </w:rPr>
        <w:t>with large amounts</w:t>
      </w:r>
      <w:r w:rsidR="00D76AFA">
        <w:rPr>
          <w:rFonts w:ascii="Times New Roman" w:hAnsi="Times New Roman"/>
          <w:szCs w:val="22"/>
          <w:shd w:val="clear" w:color="auto" w:fill="FFFFFF"/>
        </w:rPr>
        <w:t xml:space="preserve"> of data for the ETL process.</w:t>
      </w:r>
    </w:p>
    <w:p w14:paraId="6D0598A0" w14:textId="24564504" w:rsidR="00403B8F" w:rsidRPr="003663A0" w:rsidRDefault="00403B8F" w:rsidP="008023B9">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w:t>
      </w:r>
      <w:r w:rsidRPr="00824098">
        <w:rPr>
          <w:rFonts w:ascii="Times New Roman" w:hAnsi="Times New Roman"/>
          <w:szCs w:val="22"/>
          <w:shd w:val="clear" w:color="auto" w:fill="FFFFFF"/>
        </w:rPr>
        <w:t> </w:t>
      </w:r>
      <w:r w:rsidR="00824098" w:rsidRPr="00824098">
        <w:rPr>
          <w:rFonts w:ascii="Times New Roman" w:hAnsi="Times New Roman"/>
          <w:szCs w:val="22"/>
          <w:shd w:val="clear" w:color="auto" w:fill="FFFFFF"/>
        </w:rPr>
        <w:t>Responsible</w:t>
      </w:r>
      <w:r w:rsidRPr="00824098">
        <w:rPr>
          <w:rFonts w:ascii="Times New Roman" w:hAnsi="Times New Roman"/>
          <w:szCs w:val="22"/>
          <w:shd w:val="clear" w:color="auto" w:fill="FFFFFF"/>
        </w:rPr>
        <w:t xml:space="preserve"> for data management, developing and maintaining reports, report automation, and troubleshooting data issues</w:t>
      </w:r>
      <w:r w:rsidR="00824098" w:rsidRPr="00824098">
        <w:rPr>
          <w:rFonts w:ascii="Times New Roman" w:hAnsi="Times New Roman"/>
          <w:szCs w:val="22"/>
          <w:shd w:val="clear" w:color="auto" w:fill="FFFFFF"/>
        </w:rPr>
        <w:t>.</w:t>
      </w:r>
    </w:p>
    <w:p w14:paraId="0BA86B42" w14:textId="77777777" w:rsidR="0063722C" w:rsidRDefault="0063722C" w:rsidP="00CB5C37">
      <w:pPr>
        <w:pStyle w:val="PlainText"/>
        <w:rPr>
          <w:rFonts w:ascii="Times New Roman" w:eastAsia="MS Mincho" w:hAnsi="Times New Roman"/>
          <w:b/>
          <w:bCs/>
          <w:sz w:val="22"/>
          <w:szCs w:val="24"/>
        </w:rPr>
      </w:pPr>
    </w:p>
    <w:p w14:paraId="298F51DA" w14:textId="6A9906D8"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4D5E6432"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00E3362F">
        <w:rPr>
          <w:rFonts w:ascii="Times New Roman" w:eastAsia="MS Mincho" w:hAnsi="Times New Roman"/>
        </w:rPr>
        <w:t>(05/2020 – 01/2022</w:t>
      </w:r>
      <w:r w:rsidRPr="00E54CA4">
        <w:rPr>
          <w:rFonts w:ascii="Times New Roman" w:eastAsia="MS Mincho" w:hAnsi="Times New Roman"/>
        </w:rPr>
        <w: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lastRenderedPageBreak/>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9868A2B" w14:textId="75F3952B"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6F17F2F2" w14:textId="0D3675A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1821E11"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791B3B">
        <w:rPr>
          <w:rFonts w:eastAsia="MS Mincho"/>
          <w:sz w:val="20"/>
        </w:rPr>
        <w:t xml:space="preserve"> </w:t>
      </w:r>
      <w:r w:rsidR="008F5EEF" w:rsidRPr="00E54CA4">
        <w:rPr>
          <w:rFonts w:eastAsia="MS Mincho"/>
          <w:sz w:val="20"/>
        </w:rPr>
        <w:t>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891BCA"/>
    <w:multiLevelType w:val="hybridMultilevel"/>
    <w:tmpl w:val="7032B310"/>
    <w:lvl w:ilvl="0" w:tplc="0C661E9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55B26"/>
    <w:rsid w:val="00095280"/>
    <w:rsid w:val="000D1351"/>
    <w:rsid w:val="000F73ED"/>
    <w:rsid w:val="0011232C"/>
    <w:rsid w:val="0011306A"/>
    <w:rsid w:val="00152D12"/>
    <w:rsid w:val="001629A2"/>
    <w:rsid w:val="0017079A"/>
    <w:rsid w:val="0018372D"/>
    <w:rsid w:val="00185B4E"/>
    <w:rsid w:val="001B1152"/>
    <w:rsid w:val="001B19E9"/>
    <w:rsid w:val="001B763E"/>
    <w:rsid w:val="001E2A10"/>
    <w:rsid w:val="00220F0F"/>
    <w:rsid w:val="0023101C"/>
    <w:rsid w:val="00243D59"/>
    <w:rsid w:val="00252CAA"/>
    <w:rsid w:val="002D2C14"/>
    <w:rsid w:val="002E12F8"/>
    <w:rsid w:val="002E411B"/>
    <w:rsid w:val="002F6AD8"/>
    <w:rsid w:val="00335F9F"/>
    <w:rsid w:val="00364355"/>
    <w:rsid w:val="003663A0"/>
    <w:rsid w:val="003B42E1"/>
    <w:rsid w:val="003F5186"/>
    <w:rsid w:val="003F655F"/>
    <w:rsid w:val="00400C72"/>
    <w:rsid w:val="00403B8F"/>
    <w:rsid w:val="00423F34"/>
    <w:rsid w:val="00424C9A"/>
    <w:rsid w:val="00441650"/>
    <w:rsid w:val="004518D3"/>
    <w:rsid w:val="004D71C3"/>
    <w:rsid w:val="004D7B64"/>
    <w:rsid w:val="004F51F8"/>
    <w:rsid w:val="00510956"/>
    <w:rsid w:val="0051229B"/>
    <w:rsid w:val="00550D92"/>
    <w:rsid w:val="00554599"/>
    <w:rsid w:val="005576EC"/>
    <w:rsid w:val="00577D00"/>
    <w:rsid w:val="005A765D"/>
    <w:rsid w:val="005D1903"/>
    <w:rsid w:val="0063722C"/>
    <w:rsid w:val="00651E68"/>
    <w:rsid w:val="00662FF0"/>
    <w:rsid w:val="0066563E"/>
    <w:rsid w:val="006B3A84"/>
    <w:rsid w:val="006F7E0E"/>
    <w:rsid w:val="00712625"/>
    <w:rsid w:val="007453A4"/>
    <w:rsid w:val="00755680"/>
    <w:rsid w:val="00755C6B"/>
    <w:rsid w:val="0075702E"/>
    <w:rsid w:val="00791B3B"/>
    <w:rsid w:val="007A03EF"/>
    <w:rsid w:val="007E0BA9"/>
    <w:rsid w:val="00800E7E"/>
    <w:rsid w:val="008023B9"/>
    <w:rsid w:val="00824098"/>
    <w:rsid w:val="008A0133"/>
    <w:rsid w:val="008A3619"/>
    <w:rsid w:val="008C2174"/>
    <w:rsid w:val="008E000F"/>
    <w:rsid w:val="008E1C3D"/>
    <w:rsid w:val="008F429F"/>
    <w:rsid w:val="008F5EEF"/>
    <w:rsid w:val="009500EA"/>
    <w:rsid w:val="009860E0"/>
    <w:rsid w:val="009A0187"/>
    <w:rsid w:val="009C1A60"/>
    <w:rsid w:val="009F44AD"/>
    <w:rsid w:val="00A014B3"/>
    <w:rsid w:val="00A3114D"/>
    <w:rsid w:val="00A53FA0"/>
    <w:rsid w:val="00A97185"/>
    <w:rsid w:val="00A97CFA"/>
    <w:rsid w:val="00AA1174"/>
    <w:rsid w:val="00AC5C68"/>
    <w:rsid w:val="00AD1A9F"/>
    <w:rsid w:val="00B20C31"/>
    <w:rsid w:val="00B2452B"/>
    <w:rsid w:val="00B77AE2"/>
    <w:rsid w:val="00B87D65"/>
    <w:rsid w:val="00B95175"/>
    <w:rsid w:val="00BC62BD"/>
    <w:rsid w:val="00BE723E"/>
    <w:rsid w:val="00BF3771"/>
    <w:rsid w:val="00C000D3"/>
    <w:rsid w:val="00C11DD0"/>
    <w:rsid w:val="00C20A36"/>
    <w:rsid w:val="00C33DB9"/>
    <w:rsid w:val="00C44FDD"/>
    <w:rsid w:val="00CB5C37"/>
    <w:rsid w:val="00CC361E"/>
    <w:rsid w:val="00CF2EF1"/>
    <w:rsid w:val="00D04641"/>
    <w:rsid w:val="00D05463"/>
    <w:rsid w:val="00D34E01"/>
    <w:rsid w:val="00D71D72"/>
    <w:rsid w:val="00D76AFA"/>
    <w:rsid w:val="00DD54EF"/>
    <w:rsid w:val="00E3362F"/>
    <w:rsid w:val="00E461B6"/>
    <w:rsid w:val="00E5299C"/>
    <w:rsid w:val="00E54CA4"/>
    <w:rsid w:val="00E80B45"/>
    <w:rsid w:val="00EA1B1A"/>
    <w:rsid w:val="00EB61AE"/>
    <w:rsid w:val="00ED5282"/>
    <w:rsid w:val="00F36E09"/>
    <w:rsid w:val="00F36F97"/>
    <w:rsid w:val="00F67F01"/>
    <w:rsid w:val="00FA6F40"/>
    <w:rsid w:val="00FA72DF"/>
    <w:rsid w:val="00FB3BB2"/>
    <w:rsid w:val="00FC732F"/>
    <w:rsid w:val="00FF0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ickyarovoi.com/"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ovo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96</cp:revision>
  <dcterms:created xsi:type="dcterms:W3CDTF">2019-09-25T00:48:00Z</dcterms:created>
  <dcterms:modified xsi:type="dcterms:W3CDTF">2022-01-31T03:33:00Z</dcterms:modified>
</cp:coreProperties>
</file>