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E5E59" w14:textId="67F45CA1" w:rsidR="00D86ED7" w:rsidRPr="00D86ED7" w:rsidRDefault="00D86ED7" w:rsidP="00D86ED7">
      <w:pPr>
        <w:rPr>
          <w:rFonts w:ascii="Times New Roman" w:hAnsi="Times New Roman" w:cs="Times New Roman"/>
          <w:b/>
          <w:bCs/>
        </w:rPr>
      </w:pPr>
      <w:r>
        <w:rPr>
          <w:rFonts w:ascii="Times New Roman" w:hAnsi="Times New Roman" w:cs="Times New Roman"/>
          <w:b/>
          <w:bCs/>
        </w:rPr>
        <w:br/>
      </w:r>
      <w:r w:rsidRPr="00D86ED7">
        <w:rPr>
          <w:rFonts w:ascii="Times New Roman" w:hAnsi="Times New Roman" w:cs="Times New Roman"/>
          <w:b/>
          <w:bCs/>
        </w:rPr>
        <w:t>Algorithm Cipher</w:t>
      </w:r>
      <w:r>
        <w:rPr>
          <w:rFonts w:ascii="Times New Roman" w:hAnsi="Times New Roman" w:cs="Times New Roman"/>
          <w:b/>
          <w:bCs/>
        </w:rPr>
        <w:br/>
      </w:r>
      <w:r w:rsidRPr="00D86ED7">
        <w:rPr>
          <w:rFonts w:ascii="Times New Roman" w:hAnsi="Times New Roman" w:cs="Times New Roman"/>
        </w:rPr>
        <w:br/>
      </w:r>
      <w:r w:rsidRPr="00D86ED7">
        <w:rPr>
          <w:rFonts w:ascii="Times New Roman" w:hAnsi="Times New Roman" w:cs="Times New Roman"/>
        </w:rPr>
        <w:t>Artemis Financial must protect sensitive financial and customer information from unauthorized access, modification, and theft. AES-256 in Galois/Counter Mode (GCM), or AES/GCM/</w:t>
      </w:r>
      <w:proofErr w:type="spellStart"/>
      <w:r w:rsidRPr="00D86ED7">
        <w:rPr>
          <w:rFonts w:ascii="Times New Roman" w:hAnsi="Times New Roman" w:cs="Times New Roman"/>
        </w:rPr>
        <w:t>NoPadding</w:t>
      </w:r>
      <w:proofErr w:type="spellEnd"/>
      <w:r w:rsidRPr="00D86ED7">
        <w:rPr>
          <w:rFonts w:ascii="Times New Roman" w:hAnsi="Times New Roman" w:cs="Times New Roman"/>
        </w:rPr>
        <w:t xml:space="preserve"> in Java, is the recommended encryption algorithm for securing long-term archive files. Encryption uses a cipher to convert readable information into a format unauthorized users cannot understand, and the appropriate key to encrypt and decrypt the information (</w:t>
      </w:r>
      <w:proofErr w:type="spellStart"/>
      <w:r w:rsidRPr="00D86ED7">
        <w:rPr>
          <w:rFonts w:ascii="Times New Roman" w:hAnsi="Times New Roman" w:cs="Times New Roman"/>
        </w:rPr>
        <w:t>Certera</w:t>
      </w:r>
      <w:proofErr w:type="spellEnd"/>
      <w:r w:rsidRPr="00D86ED7">
        <w:rPr>
          <w:rFonts w:ascii="Times New Roman" w:hAnsi="Times New Roman" w:cs="Times New Roman"/>
        </w:rPr>
        <w:t>, 2023). AES-256 is a symmetric encryption algorithm that uses the same key for both encryption and decryption. Its 256-bit key provides a large key space, making brute-force attacks extremely difficult when the algorithm is properly implemented (</w:t>
      </w:r>
      <w:proofErr w:type="spellStart"/>
      <w:r w:rsidRPr="00D86ED7">
        <w:rPr>
          <w:rFonts w:ascii="Times New Roman" w:hAnsi="Times New Roman" w:cs="Times New Roman"/>
        </w:rPr>
        <w:t>Manico</w:t>
      </w:r>
      <w:proofErr w:type="spellEnd"/>
      <w:r w:rsidRPr="00D86ED7">
        <w:rPr>
          <w:rFonts w:ascii="Times New Roman" w:hAnsi="Times New Roman" w:cs="Times New Roman"/>
        </w:rPr>
        <w:t xml:space="preserve"> &amp; Detlefsen, 2014).</w:t>
      </w:r>
    </w:p>
    <w:p w14:paraId="2AC63AD3" w14:textId="3E122A99" w:rsidR="00D86ED7" w:rsidRPr="00D86ED7" w:rsidRDefault="00D86ED7" w:rsidP="00D86ED7">
      <w:pPr>
        <w:rPr>
          <w:rFonts w:ascii="Times New Roman" w:hAnsi="Times New Roman" w:cs="Times New Roman"/>
        </w:rPr>
      </w:pPr>
      <w:r w:rsidRPr="00D86ED7">
        <w:rPr>
          <w:rFonts w:ascii="Times New Roman" w:hAnsi="Times New Roman" w:cs="Times New Roman"/>
        </w:rPr>
        <w:t xml:space="preserve">Security best practices matter because an encryption algorithm's strength depends on </w:t>
      </w:r>
      <w:r w:rsidRPr="00D86ED7">
        <w:rPr>
          <w:rFonts w:ascii="Times New Roman" w:hAnsi="Times New Roman" w:cs="Times New Roman"/>
        </w:rPr>
        <w:t>the</w:t>
      </w:r>
      <w:r w:rsidRPr="00D86ED7">
        <w:rPr>
          <w:rFonts w:ascii="Times New Roman" w:hAnsi="Times New Roman" w:cs="Times New Roman"/>
        </w:rPr>
        <w:t xml:space="preserve"> algorithm itself. The company should generate encryption keys and initialization vectors (IVs) using a cryptographically secure random number generator. Each IV must be unique with the same key because reusing an IV can weaken the security of the encrypted information. Encryption keys should also be protected through secure key-management systems, such as hardware security modules or trusted vaults. Regular key rotation should limit the potential impact of a compromised key. These practices help protect against attacks involving stolen credentials, exposed encryption keys, unauthorized access, and attempts to modify protected data (</w:t>
      </w:r>
      <w:proofErr w:type="spellStart"/>
      <w:r w:rsidRPr="00D86ED7">
        <w:rPr>
          <w:rFonts w:ascii="Times New Roman" w:hAnsi="Times New Roman" w:cs="Times New Roman"/>
        </w:rPr>
        <w:t>Manico</w:t>
      </w:r>
      <w:proofErr w:type="spellEnd"/>
      <w:r w:rsidRPr="00D86ED7">
        <w:rPr>
          <w:rFonts w:ascii="Times New Roman" w:hAnsi="Times New Roman" w:cs="Times New Roman"/>
        </w:rPr>
        <w:t xml:space="preserve"> &amp; Detlefsen, 2014).</w:t>
      </w:r>
    </w:p>
    <w:p w14:paraId="11CB76DE" w14:textId="77777777" w:rsidR="00D86ED7" w:rsidRPr="00D86ED7" w:rsidRDefault="00D86ED7" w:rsidP="00D86ED7">
      <w:pPr>
        <w:rPr>
          <w:rFonts w:ascii="Times New Roman" w:hAnsi="Times New Roman" w:cs="Times New Roman"/>
        </w:rPr>
      </w:pPr>
      <w:r w:rsidRPr="00D86ED7">
        <w:rPr>
          <w:rFonts w:ascii="Times New Roman" w:hAnsi="Times New Roman" w:cs="Times New Roman"/>
        </w:rPr>
        <w:t>AES-256-GCM is right for Artemis Financial because it provides confidentiality and integrity while maintaining strong performance. GCM is an authenticated encryption mode, meaning it not only encrypts information but also detects unauthorized changes to the encrypted data. This makes it useful for archived financial information, where both privacy and data integrity matter. AES can efficiently encrypt large amounts of information, making it more practical for archive files than using an asymmetric algorithm such as RSA to encrypt the entire file.</w:t>
      </w:r>
    </w:p>
    <w:p w14:paraId="459BCE55" w14:textId="77777777" w:rsidR="00D86ED7" w:rsidRPr="00D86ED7" w:rsidRDefault="00D86ED7" w:rsidP="00D86ED7">
      <w:pPr>
        <w:rPr>
          <w:rFonts w:ascii="Times New Roman" w:hAnsi="Times New Roman" w:cs="Times New Roman"/>
        </w:rPr>
      </w:pPr>
      <w:r w:rsidRPr="00D86ED7">
        <w:rPr>
          <w:rFonts w:ascii="Times New Roman" w:hAnsi="Times New Roman" w:cs="Times New Roman"/>
        </w:rPr>
        <w:t>The recommendation should also consider relevant regulations and security standards. Financial organizations may need to meet requirements associated with the Gramm-Leach-Bliley Act, the Payment Card Industry Data Security Standard, and FIPS 140-2/140-3. AES is a NIST-approved encryption algorithm widely used to protect sensitive financial and government information. Using an approved encryption algorithm, together with secure key management, access controls, and security procedures, can help Artemis Financial address these requirements. Selecting AES-256 alone does not guarantee compliance; the company must implement and manage the entire security system properly.</w:t>
      </w:r>
    </w:p>
    <w:p w14:paraId="054768C0" w14:textId="77777777" w:rsidR="00D86ED7" w:rsidRPr="00D86ED7" w:rsidRDefault="00D86ED7" w:rsidP="00D86ED7">
      <w:pPr>
        <w:rPr>
          <w:rFonts w:ascii="Times New Roman" w:hAnsi="Times New Roman" w:cs="Times New Roman"/>
        </w:rPr>
      </w:pPr>
      <w:r w:rsidRPr="00D86ED7">
        <w:rPr>
          <w:rFonts w:ascii="Times New Roman" w:hAnsi="Times New Roman" w:cs="Times New Roman"/>
        </w:rPr>
        <w:t xml:space="preserve">AES-256-GCM also carries risks. The algorithm itself is considered strong, but poor implementation can create vulnerabilities. Examples include storing encryption keys in application source code, using predictable random values, reusing IVs, or failing to protect keys </w:t>
      </w:r>
      <w:r w:rsidRPr="00D86ED7">
        <w:rPr>
          <w:rFonts w:ascii="Times New Roman" w:hAnsi="Times New Roman" w:cs="Times New Roman"/>
        </w:rPr>
        <w:lastRenderedPageBreak/>
        <w:t>from unauthorized users. Artemis Financial must also consider the possibility of losing an encryption key. Without an appropriate key-recovery process, encrypted archives could become inaccessible. Artemis can reduce these risks through centralized key management, access restrictions, secure backups, monitoring, and regular security reviews.</w:t>
      </w:r>
    </w:p>
    <w:p w14:paraId="1F8A475F" w14:textId="77777777" w:rsidR="00D86ED7" w:rsidRPr="00D86ED7" w:rsidRDefault="00D86ED7" w:rsidP="00D86ED7">
      <w:pPr>
        <w:rPr>
          <w:rFonts w:ascii="Times New Roman" w:hAnsi="Times New Roman" w:cs="Times New Roman"/>
        </w:rPr>
      </w:pPr>
      <w:r w:rsidRPr="00D86ED7">
        <w:rPr>
          <w:rFonts w:ascii="Times New Roman" w:hAnsi="Times New Roman" w:cs="Times New Roman"/>
        </w:rPr>
        <w:t>A hybrid encryption approach can further improve how it manages its encrypted archives. AES-256-GCM would encrypt the archive files, while an asymmetric algorithm such as RSA could protect or distribute the AES encryption key. Symmetric encryption is significantly more efficient for large amounts of data, while asymmetric encryption is useful for securely exchanging keys. Using both approaches allows the company to leverage the strengths of each type of encryption rather than relying on one algorithm for every purpose (</w:t>
      </w:r>
      <w:proofErr w:type="spellStart"/>
      <w:r w:rsidRPr="00D86ED7">
        <w:rPr>
          <w:rFonts w:ascii="Times New Roman" w:hAnsi="Times New Roman" w:cs="Times New Roman"/>
        </w:rPr>
        <w:t>Manico</w:t>
      </w:r>
      <w:proofErr w:type="spellEnd"/>
      <w:r w:rsidRPr="00D86ED7">
        <w:rPr>
          <w:rFonts w:ascii="Times New Roman" w:hAnsi="Times New Roman" w:cs="Times New Roman"/>
        </w:rPr>
        <w:t xml:space="preserve"> &amp; Detlefsen, 2014).</w:t>
      </w:r>
    </w:p>
    <w:p w14:paraId="16E0D524" w14:textId="77777777" w:rsidR="00D86ED7" w:rsidRPr="00D86ED7" w:rsidRDefault="00D86ED7" w:rsidP="00D86ED7">
      <w:pPr>
        <w:rPr>
          <w:rFonts w:ascii="Times New Roman" w:hAnsi="Times New Roman" w:cs="Times New Roman"/>
        </w:rPr>
      </w:pPr>
      <w:r w:rsidRPr="00D86ED7">
        <w:rPr>
          <w:rFonts w:ascii="Times New Roman" w:hAnsi="Times New Roman" w:cs="Times New Roman"/>
        </w:rPr>
        <w:t>AES-256-GCM is the best option for this situation as it balances security, efficiency, and practicality. A different algorithm may seem stronger in a particular situation, but the most secure option is not always the most appropriate. For example, RSA can provide strong asymmetric encryption but is not designed to encrypt large archive files efficiently. Older algorithms such as DES and 3DES also have limitations that make them inappropriate choices for protecting modern financial information. When selecting a cryptographic solution, consider security, performance, compatibility, key management, and the organization's actual requirements rather than focusing only on key size or algorithm complexity.</w:t>
      </w:r>
    </w:p>
    <w:p w14:paraId="4A5D8072" w14:textId="77777777" w:rsidR="00D86ED7" w:rsidRPr="00D86ED7" w:rsidRDefault="00D86ED7" w:rsidP="00D86ED7">
      <w:pPr>
        <w:rPr>
          <w:rFonts w:ascii="Times New Roman" w:hAnsi="Times New Roman" w:cs="Times New Roman"/>
          <w:b/>
          <w:bCs/>
        </w:rPr>
      </w:pPr>
      <w:r w:rsidRPr="00D86ED7">
        <w:rPr>
          <w:rFonts w:ascii="Times New Roman" w:hAnsi="Times New Roman" w:cs="Times New Roman"/>
          <w:b/>
          <w:bCs/>
        </w:rPr>
        <w:t>Justification</w:t>
      </w:r>
    </w:p>
    <w:p w14:paraId="0015825D" w14:textId="77777777" w:rsidR="00D86ED7" w:rsidRPr="00D86ED7" w:rsidRDefault="00D86ED7" w:rsidP="00D86ED7">
      <w:pPr>
        <w:rPr>
          <w:rFonts w:ascii="Times New Roman" w:hAnsi="Times New Roman" w:cs="Times New Roman"/>
        </w:rPr>
      </w:pPr>
      <w:r w:rsidRPr="00D86ED7">
        <w:rPr>
          <w:rFonts w:ascii="Times New Roman" w:hAnsi="Times New Roman" w:cs="Times New Roman"/>
        </w:rPr>
        <w:t>An encryption cipher transforms readable information into protected information that unauthorized individuals cannot understand (</w:t>
      </w:r>
      <w:proofErr w:type="spellStart"/>
      <w:r w:rsidRPr="00D86ED7">
        <w:rPr>
          <w:rFonts w:ascii="Times New Roman" w:hAnsi="Times New Roman" w:cs="Times New Roman"/>
        </w:rPr>
        <w:t>Certera</w:t>
      </w:r>
      <w:proofErr w:type="spellEnd"/>
      <w:r w:rsidRPr="00D86ED7">
        <w:rPr>
          <w:rFonts w:ascii="Times New Roman" w:hAnsi="Times New Roman" w:cs="Times New Roman"/>
        </w:rPr>
        <w:t>, 2023). AES supports 128-, 192-, and 256-bit keys. The 256-bit option provides the largest key size available within the AES standard. It creates a large number of possible key combinations, making exhaustive key-guessing attacks impractical with current technology (</w:t>
      </w:r>
      <w:proofErr w:type="spellStart"/>
      <w:r w:rsidRPr="00D86ED7">
        <w:rPr>
          <w:rFonts w:ascii="Times New Roman" w:hAnsi="Times New Roman" w:cs="Times New Roman"/>
        </w:rPr>
        <w:t>Manico</w:t>
      </w:r>
      <w:proofErr w:type="spellEnd"/>
      <w:r w:rsidRPr="00D86ED7">
        <w:rPr>
          <w:rFonts w:ascii="Times New Roman" w:hAnsi="Times New Roman" w:cs="Times New Roman"/>
        </w:rPr>
        <w:t xml:space="preserve"> &amp; Detlefsen, 2014).</w:t>
      </w:r>
    </w:p>
    <w:p w14:paraId="5436E14E" w14:textId="3BEF2811" w:rsidR="00D86ED7" w:rsidRPr="00D86ED7" w:rsidRDefault="00D86ED7" w:rsidP="00D86ED7">
      <w:pPr>
        <w:rPr>
          <w:rFonts w:ascii="Times New Roman" w:hAnsi="Times New Roman" w:cs="Times New Roman"/>
        </w:rPr>
      </w:pPr>
      <w:r w:rsidRPr="00D86ED7">
        <w:rPr>
          <w:rFonts w:ascii="Times New Roman" w:hAnsi="Times New Roman" w:cs="Times New Roman"/>
        </w:rPr>
        <w:t xml:space="preserve">Hash functions serve a different purpose from encryption. A cryptographic hash function converts information into a fixed-length value used to verify data integrity. SHA-256, for example, produces </w:t>
      </w:r>
      <w:r w:rsidRPr="00D86ED7">
        <w:rPr>
          <w:rFonts w:ascii="Times New Roman" w:hAnsi="Times New Roman" w:cs="Times New Roman"/>
        </w:rPr>
        <w:t>256</w:t>
      </w:r>
      <w:r w:rsidRPr="00D86ED7">
        <w:rPr>
          <w:rFonts w:ascii="Times New Roman" w:hAnsi="Times New Roman" w:cs="Times New Roman"/>
        </w:rPr>
        <w:t>-bit hash. Hashing is a one-way process, unlike encryption, and it cannot recover the original information. Hash functions can determine whether information has been changed or corrupted. In an AES-GCM implementation, GCM provides authentication and integrity protection; use an additional hash only when specific security needs require it.</w:t>
      </w:r>
    </w:p>
    <w:p w14:paraId="586E5E07" w14:textId="085F84A2" w:rsidR="00D86ED7" w:rsidRPr="00D86ED7" w:rsidRDefault="00D86ED7" w:rsidP="00D86ED7">
      <w:pPr>
        <w:rPr>
          <w:rFonts w:ascii="Times New Roman" w:hAnsi="Times New Roman" w:cs="Times New Roman"/>
        </w:rPr>
      </w:pPr>
      <w:r w:rsidRPr="00D86ED7">
        <w:rPr>
          <w:rFonts w:ascii="Times New Roman" w:hAnsi="Times New Roman" w:cs="Times New Roman"/>
        </w:rPr>
        <w:t>Securing</w:t>
      </w:r>
      <w:r w:rsidRPr="00D86ED7">
        <w:rPr>
          <w:rFonts w:ascii="Times New Roman" w:hAnsi="Times New Roman" w:cs="Times New Roman"/>
        </w:rPr>
        <w:t xml:space="preserve"> random numbers </w:t>
      </w:r>
      <w:r w:rsidRPr="00D86ED7">
        <w:rPr>
          <w:rFonts w:ascii="Times New Roman" w:hAnsi="Times New Roman" w:cs="Times New Roman"/>
        </w:rPr>
        <w:t>is</w:t>
      </w:r>
      <w:r w:rsidRPr="00D86ED7">
        <w:rPr>
          <w:rFonts w:ascii="Times New Roman" w:hAnsi="Times New Roman" w:cs="Times New Roman"/>
        </w:rPr>
        <w:t xml:space="preserve"> another important part of cryptography. Artemis Financial should use a CSPRNG when creating encryption keys and IVs because predictable values could make </w:t>
      </w:r>
      <w:r w:rsidRPr="00D86ED7">
        <w:rPr>
          <w:rFonts w:ascii="Times New Roman" w:hAnsi="Times New Roman" w:cs="Times New Roman"/>
        </w:rPr>
        <w:t>encryption</w:t>
      </w:r>
      <w:r w:rsidRPr="00D86ED7">
        <w:rPr>
          <w:rFonts w:ascii="Times New Roman" w:hAnsi="Times New Roman" w:cs="Times New Roman"/>
        </w:rPr>
        <w:t xml:space="preserve"> easier for an attacker to compromise. In AES-GCM, the IV (nonce) must be unique for each encryption operation when using the same key. Proper random-number generation and IV management are therefore essential parts of the overall encryption design, not optional features.</w:t>
      </w:r>
    </w:p>
    <w:p w14:paraId="1D1A2137" w14:textId="77777777" w:rsidR="00D86ED7" w:rsidRPr="00D86ED7" w:rsidRDefault="00D86ED7" w:rsidP="00D86ED7">
      <w:pPr>
        <w:rPr>
          <w:rFonts w:ascii="Times New Roman" w:hAnsi="Times New Roman" w:cs="Times New Roman"/>
        </w:rPr>
      </w:pPr>
      <w:r w:rsidRPr="00D86ED7">
        <w:rPr>
          <w:rFonts w:ascii="Times New Roman" w:hAnsi="Times New Roman" w:cs="Times New Roman"/>
        </w:rPr>
        <w:lastRenderedPageBreak/>
        <w:t>Encryption algorithms have evolved as computing power and attack techniques have advanced. DES was once a widely used encryption standard, but its relatively small key size eventually made it unsuitable for modern security requirements. 3DES extended the useful life of the DES approach but also became outdated as stronger and more efficient algorithms became available. The National Institute of Standards and Technology (NIST) standardized AES in 2001 as a replacement for DES, and it has since become one of the most widely used symmetric encryption standards (</w:t>
      </w:r>
      <w:proofErr w:type="spellStart"/>
      <w:r w:rsidRPr="00D86ED7">
        <w:rPr>
          <w:rFonts w:ascii="Times New Roman" w:hAnsi="Times New Roman" w:cs="Times New Roman"/>
        </w:rPr>
        <w:t>Manico</w:t>
      </w:r>
      <w:proofErr w:type="spellEnd"/>
      <w:r w:rsidRPr="00D86ED7">
        <w:rPr>
          <w:rFonts w:ascii="Times New Roman" w:hAnsi="Times New Roman" w:cs="Times New Roman"/>
        </w:rPr>
        <w:t xml:space="preserve"> &amp; Detlefsen, 2014).</w:t>
      </w:r>
    </w:p>
    <w:p w14:paraId="0E78F953" w14:textId="77777777" w:rsidR="00D86ED7" w:rsidRPr="00D86ED7" w:rsidRDefault="00D86ED7" w:rsidP="00D86ED7">
      <w:pPr>
        <w:rPr>
          <w:rFonts w:ascii="Times New Roman" w:hAnsi="Times New Roman" w:cs="Times New Roman"/>
        </w:rPr>
      </w:pPr>
      <w:r w:rsidRPr="00D86ED7">
        <w:rPr>
          <w:rFonts w:ascii="Times New Roman" w:hAnsi="Times New Roman" w:cs="Times New Roman"/>
        </w:rPr>
        <w:t>Modern encryption focuses on both algorithm strength and implementation security. Strong encryption can still be compromised when keys are poorly protected, random values are predictable, or cryptographic functions are used incorrectly. The company should combine AES-256-GCM with secure key storage, CSPRNG-generated values, unique IVs, key rotation, access controls, and appropriate monitoring.</w:t>
      </w:r>
    </w:p>
    <w:p w14:paraId="52019D6C" w14:textId="77777777" w:rsidR="00D86ED7" w:rsidRPr="00D86ED7" w:rsidRDefault="00D86ED7" w:rsidP="00D86ED7">
      <w:pPr>
        <w:rPr>
          <w:rFonts w:ascii="Times New Roman" w:hAnsi="Times New Roman" w:cs="Times New Roman"/>
        </w:rPr>
      </w:pPr>
      <w:r w:rsidRPr="00D86ED7">
        <w:rPr>
          <w:rFonts w:ascii="Times New Roman" w:hAnsi="Times New Roman" w:cs="Times New Roman"/>
        </w:rPr>
        <w:t>AES-256-GCM is a practical, reliable choice for protecting the company's long-term archive files. It ensures strong confidentiality, maintains data integrity with authenticated encryption, and operates efficiently with large volumes of information. When implemented properly and supported by secure key-management practices, AES-256-GCM gives Artemis a firm foundation for protecting sensitive financial information while meeting key security and compliance requirements (</w:t>
      </w:r>
      <w:proofErr w:type="spellStart"/>
      <w:r w:rsidRPr="00D86ED7">
        <w:rPr>
          <w:rFonts w:ascii="Times New Roman" w:hAnsi="Times New Roman" w:cs="Times New Roman"/>
        </w:rPr>
        <w:t>Manico</w:t>
      </w:r>
      <w:proofErr w:type="spellEnd"/>
      <w:r w:rsidRPr="00D86ED7">
        <w:rPr>
          <w:rFonts w:ascii="Times New Roman" w:hAnsi="Times New Roman" w:cs="Times New Roman"/>
        </w:rPr>
        <w:t xml:space="preserve"> &amp; Detlefsen, 2014).</w:t>
      </w:r>
    </w:p>
    <w:p w14:paraId="4A6C8044" w14:textId="77777777" w:rsidR="00D86ED7" w:rsidRDefault="00D86ED7" w:rsidP="00D86ED7">
      <w:pPr>
        <w:rPr>
          <w:rFonts w:ascii="Times New Roman" w:hAnsi="Times New Roman" w:cs="Times New Roman"/>
          <w:b/>
          <w:bCs/>
        </w:rPr>
      </w:pPr>
      <w:r w:rsidRPr="00D86ED7">
        <w:rPr>
          <w:rFonts w:ascii="Times New Roman" w:hAnsi="Times New Roman" w:cs="Times New Roman"/>
        </w:rPr>
        <w:br/>
      </w:r>
      <w:r w:rsidRPr="00D86ED7">
        <w:rPr>
          <w:rFonts w:ascii="Times New Roman" w:hAnsi="Times New Roman" w:cs="Times New Roman"/>
        </w:rPr>
        <w:br/>
      </w:r>
      <w:r w:rsidRPr="00D86ED7">
        <w:rPr>
          <w:rFonts w:ascii="Times New Roman" w:hAnsi="Times New Roman" w:cs="Times New Roman"/>
        </w:rPr>
        <w:br/>
      </w:r>
      <w:r w:rsidRPr="00D86ED7">
        <w:rPr>
          <w:rFonts w:ascii="Times New Roman" w:hAnsi="Times New Roman" w:cs="Times New Roman"/>
        </w:rPr>
        <w:br/>
      </w:r>
      <w:r w:rsidRPr="00D86ED7">
        <w:rPr>
          <w:rFonts w:ascii="Times New Roman" w:hAnsi="Times New Roman" w:cs="Times New Roman"/>
        </w:rPr>
        <w:br/>
      </w:r>
      <w:r w:rsidRPr="00D86ED7">
        <w:rPr>
          <w:rFonts w:ascii="Times New Roman" w:hAnsi="Times New Roman" w:cs="Times New Roman"/>
        </w:rPr>
        <w:br/>
      </w:r>
      <w:r w:rsidRPr="00D86ED7">
        <w:rPr>
          <w:rFonts w:ascii="Times New Roman" w:hAnsi="Times New Roman" w:cs="Times New Roman"/>
        </w:rPr>
        <w:br/>
      </w:r>
      <w:r w:rsidRPr="00D86ED7">
        <w:rPr>
          <w:rFonts w:ascii="Times New Roman" w:hAnsi="Times New Roman" w:cs="Times New Roman"/>
        </w:rPr>
        <w:br/>
      </w:r>
      <w:r w:rsidRPr="00D86ED7">
        <w:rPr>
          <w:rFonts w:ascii="Times New Roman" w:hAnsi="Times New Roman" w:cs="Times New Roman"/>
          <w:b/>
          <w:bCs/>
        </w:rPr>
        <w:br/>
      </w:r>
    </w:p>
    <w:p w14:paraId="69AF5104" w14:textId="77777777" w:rsidR="00D86ED7" w:rsidRDefault="00D86ED7" w:rsidP="00D86ED7">
      <w:pPr>
        <w:rPr>
          <w:rFonts w:ascii="Times New Roman" w:hAnsi="Times New Roman" w:cs="Times New Roman"/>
          <w:b/>
          <w:bCs/>
        </w:rPr>
      </w:pPr>
    </w:p>
    <w:p w14:paraId="4ADE9C9C" w14:textId="77777777" w:rsidR="00D86ED7" w:rsidRDefault="00D86ED7" w:rsidP="00D86ED7">
      <w:pPr>
        <w:rPr>
          <w:rFonts w:ascii="Times New Roman" w:hAnsi="Times New Roman" w:cs="Times New Roman"/>
          <w:b/>
          <w:bCs/>
        </w:rPr>
      </w:pPr>
    </w:p>
    <w:p w14:paraId="5F0213F1" w14:textId="77777777" w:rsidR="00D86ED7" w:rsidRDefault="00D86ED7" w:rsidP="00D86ED7">
      <w:pPr>
        <w:rPr>
          <w:rFonts w:ascii="Times New Roman" w:hAnsi="Times New Roman" w:cs="Times New Roman"/>
          <w:b/>
          <w:bCs/>
        </w:rPr>
      </w:pPr>
    </w:p>
    <w:p w14:paraId="0DC7590C" w14:textId="77777777" w:rsidR="00D86ED7" w:rsidRDefault="00D86ED7" w:rsidP="00D86ED7">
      <w:pPr>
        <w:rPr>
          <w:rFonts w:ascii="Times New Roman" w:hAnsi="Times New Roman" w:cs="Times New Roman"/>
          <w:b/>
          <w:bCs/>
        </w:rPr>
      </w:pPr>
    </w:p>
    <w:p w14:paraId="7C8D5B83" w14:textId="77777777" w:rsidR="00D86ED7" w:rsidRDefault="00D86ED7" w:rsidP="00D86ED7">
      <w:pPr>
        <w:rPr>
          <w:rFonts w:ascii="Times New Roman" w:hAnsi="Times New Roman" w:cs="Times New Roman"/>
          <w:b/>
          <w:bCs/>
        </w:rPr>
      </w:pPr>
    </w:p>
    <w:p w14:paraId="5AB26682" w14:textId="77777777" w:rsidR="00D86ED7" w:rsidRDefault="00D86ED7" w:rsidP="00D86ED7">
      <w:pPr>
        <w:rPr>
          <w:rFonts w:ascii="Times New Roman" w:hAnsi="Times New Roman" w:cs="Times New Roman"/>
          <w:b/>
          <w:bCs/>
        </w:rPr>
      </w:pPr>
    </w:p>
    <w:p w14:paraId="49EB9C68" w14:textId="77777777" w:rsidR="00D86ED7" w:rsidRDefault="00D86ED7" w:rsidP="00D86ED7">
      <w:pPr>
        <w:rPr>
          <w:rFonts w:ascii="Times New Roman" w:hAnsi="Times New Roman" w:cs="Times New Roman"/>
          <w:b/>
          <w:bCs/>
        </w:rPr>
      </w:pPr>
    </w:p>
    <w:p w14:paraId="0B4DA942" w14:textId="77777777" w:rsidR="00D86ED7" w:rsidRDefault="00D86ED7" w:rsidP="00D86ED7">
      <w:pPr>
        <w:rPr>
          <w:rFonts w:ascii="Times New Roman" w:hAnsi="Times New Roman" w:cs="Times New Roman"/>
          <w:b/>
          <w:bCs/>
        </w:rPr>
      </w:pPr>
    </w:p>
    <w:p w14:paraId="230121E3" w14:textId="6EDC0F8E" w:rsidR="00D86ED7" w:rsidRPr="00D86ED7" w:rsidRDefault="00D86ED7" w:rsidP="00D86ED7">
      <w:pPr>
        <w:rPr>
          <w:rFonts w:ascii="Times New Roman" w:hAnsi="Times New Roman" w:cs="Times New Roman"/>
          <w:b/>
          <w:bCs/>
        </w:rPr>
      </w:pPr>
      <w:r w:rsidRPr="00D86ED7">
        <w:rPr>
          <w:rFonts w:ascii="Times New Roman" w:hAnsi="Times New Roman" w:cs="Times New Roman"/>
          <w:b/>
          <w:bCs/>
        </w:rPr>
        <w:t>References</w:t>
      </w:r>
    </w:p>
    <w:p w14:paraId="7D7DB948" w14:textId="77777777" w:rsidR="00D86ED7" w:rsidRPr="00D86ED7" w:rsidRDefault="00D86ED7" w:rsidP="00D86ED7">
      <w:pPr>
        <w:rPr>
          <w:rFonts w:ascii="Times New Roman" w:hAnsi="Times New Roman" w:cs="Times New Roman"/>
        </w:rPr>
      </w:pPr>
      <w:proofErr w:type="spellStart"/>
      <w:r w:rsidRPr="00D86ED7">
        <w:rPr>
          <w:rFonts w:ascii="Times New Roman" w:hAnsi="Times New Roman" w:cs="Times New Roman"/>
        </w:rPr>
        <w:t>Certera</w:t>
      </w:r>
      <w:proofErr w:type="spellEnd"/>
      <w:r w:rsidRPr="00D86ED7">
        <w:rPr>
          <w:rFonts w:ascii="Times New Roman" w:hAnsi="Times New Roman" w:cs="Times New Roman"/>
        </w:rPr>
        <w:t xml:space="preserve">. (2023). </w:t>
      </w:r>
      <w:r w:rsidRPr="00D86ED7">
        <w:rPr>
          <w:rFonts w:ascii="Times New Roman" w:hAnsi="Times New Roman" w:cs="Times New Roman"/>
          <w:i/>
          <w:iCs/>
        </w:rPr>
        <w:t>What is a cipher? Types of ciphers in cryptography</w:t>
      </w:r>
      <w:r w:rsidRPr="00D86ED7">
        <w:rPr>
          <w:rFonts w:ascii="Times New Roman" w:hAnsi="Times New Roman" w:cs="Times New Roman"/>
        </w:rPr>
        <w:t xml:space="preserve">. </w:t>
      </w:r>
      <w:proofErr w:type="spellStart"/>
      <w:r w:rsidRPr="00D86ED7">
        <w:rPr>
          <w:rFonts w:ascii="Times New Roman" w:hAnsi="Times New Roman" w:cs="Times New Roman"/>
        </w:rPr>
        <w:t>Certera</w:t>
      </w:r>
      <w:proofErr w:type="spellEnd"/>
      <w:r w:rsidRPr="00D86ED7">
        <w:rPr>
          <w:rFonts w:ascii="Times New Roman" w:hAnsi="Times New Roman" w:cs="Times New Roman"/>
        </w:rPr>
        <w:t>. https://certera.com/blog/what-is-a-cipher-types-of-ciphers-in-cryptography/</w:t>
      </w:r>
    </w:p>
    <w:p w14:paraId="5B3A0BB8" w14:textId="77777777" w:rsidR="00D86ED7" w:rsidRPr="00D86ED7" w:rsidRDefault="00D86ED7" w:rsidP="00D86ED7">
      <w:pPr>
        <w:rPr>
          <w:rFonts w:ascii="Times New Roman" w:hAnsi="Times New Roman" w:cs="Times New Roman"/>
        </w:rPr>
      </w:pPr>
      <w:proofErr w:type="spellStart"/>
      <w:r w:rsidRPr="00D86ED7">
        <w:rPr>
          <w:rFonts w:ascii="Times New Roman" w:hAnsi="Times New Roman" w:cs="Times New Roman"/>
        </w:rPr>
        <w:t>Manico</w:t>
      </w:r>
      <w:proofErr w:type="spellEnd"/>
      <w:r w:rsidRPr="00D86ED7">
        <w:rPr>
          <w:rFonts w:ascii="Times New Roman" w:hAnsi="Times New Roman" w:cs="Times New Roman"/>
        </w:rPr>
        <w:t xml:space="preserve">, J., &amp; Detlefsen, A. (2014). </w:t>
      </w:r>
      <w:r w:rsidRPr="00D86ED7">
        <w:rPr>
          <w:rFonts w:ascii="Times New Roman" w:hAnsi="Times New Roman" w:cs="Times New Roman"/>
          <w:i/>
          <w:iCs/>
        </w:rPr>
        <w:t>Iron-clad Java: Building secure web applications</w:t>
      </w:r>
      <w:r w:rsidRPr="00D86ED7">
        <w:rPr>
          <w:rFonts w:ascii="Times New Roman" w:hAnsi="Times New Roman" w:cs="Times New Roman"/>
        </w:rPr>
        <w:t>. McGraw-Hill Education.</w:t>
      </w:r>
    </w:p>
    <w:p w14:paraId="7EC06583" w14:textId="77777777" w:rsidR="00E22D36" w:rsidRDefault="00E22D36"/>
    <w:sectPr w:rsidR="00E22D3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1A9EC" w14:textId="77777777" w:rsidR="00BD0ACA" w:rsidRDefault="00BD0ACA" w:rsidP="00D86ED7">
      <w:pPr>
        <w:spacing w:after="0" w:line="240" w:lineRule="auto"/>
      </w:pPr>
      <w:r>
        <w:separator/>
      </w:r>
    </w:p>
  </w:endnote>
  <w:endnote w:type="continuationSeparator" w:id="0">
    <w:p w14:paraId="288E5CAB" w14:textId="77777777" w:rsidR="00BD0ACA" w:rsidRDefault="00BD0ACA" w:rsidP="00D86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51D8E" w14:textId="77777777" w:rsidR="00BD0ACA" w:rsidRDefault="00BD0ACA" w:rsidP="00D86ED7">
      <w:pPr>
        <w:spacing w:after="0" w:line="240" w:lineRule="auto"/>
      </w:pPr>
      <w:r>
        <w:separator/>
      </w:r>
    </w:p>
  </w:footnote>
  <w:footnote w:type="continuationSeparator" w:id="0">
    <w:p w14:paraId="41CF5C48" w14:textId="77777777" w:rsidR="00BD0ACA" w:rsidRDefault="00BD0ACA" w:rsidP="00D86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F47E4" w14:textId="50BD9305" w:rsidR="00D86ED7" w:rsidRDefault="00D86ED7">
    <w:pPr>
      <w:pStyle w:val="Header"/>
    </w:pPr>
    <w:r>
      <w:t>Yara Padilla</w:t>
    </w:r>
    <w:r>
      <w:br/>
    </w:r>
    <w:r w:rsidRPr="00D86ED7">
      <w:t>Algorithm Ciphers</w:t>
    </w:r>
    <w:r>
      <w:t xml:space="preserve"> </w:t>
    </w:r>
  </w:p>
  <w:p w14:paraId="7BE3F66C" w14:textId="77777777" w:rsidR="00D86ED7" w:rsidRDefault="00D86ED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ED7"/>
    <w:rsid w:val="00241922"/>
    <w:rsid w:val="002974F9"/>
    <w:rsid w:val="00514B60"/>
    <w:rsid w:val="00BD0ACA"/>
    <w:rsid w:val="00C544AE"/>
    <w:rsid w:val="00D86ED7"/>
    <w:rsid w:val="00E22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EA013"/>
  <w15:chartTrackingRefBased/>
  <w15:docId w15:val="{04AB8105-2E34-490D-89FB-83C073187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6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6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ED7"/>
    <w:rPr>
      <w:rFonts w:eastAsiaTheme="majorEastAsia" w:cstheme="majorBidi"/>
      <w:color w:val="272727" w:themeColor="text1" w:themeTint="D8"/>
    </w:rPr>
  </w:style>
  <w:style w:type="paragraph" w:styleId="Title">
    <w:name w:val="Title"/>
    <w:basedOn w:val="Normal"/>
    <w:next w:val="Normal"/>
    <w:link w:val="TitleChar"/>
    <w:uiPriority w:val="10"/>
    <w:qFormat/>
    <w:rsid w:val="00D86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ED7"/>
    <w:pPr>
      <w:spacing w:before="160"/>
      <w:jc w:val="center"/>
    </w:pPr>
    <w:rPr>
      <w:i/>
      <w:iCs/>
      <w:color w:val="404040" w:themeColor="text1" w:themeTint="BF"/>
    </w:rPr>
  </w:style>
  <w:style w:type="character" w:customStyle="1" w:styleId="QuoteChar">
    <w:name w:val="Quote Char"/>
    <w:basedOn w:val="DefaultParagraphFont"/>
    <w:link w:val="Quote"/>
    <w:uiPriority w:val="29"/>
    <w:rsid w:val="00D86ED7"/>
    <w:rPr>
      <w:i/>
      <w:iCs/>
      <w:color w:val="404040" w:themeColor="text1" w:themeTint="BF"/>
    </w:rPr>
  </w:style>
  <w:style w:type="paragraph" w:styleId="ListParagraph">
    <w:name w:val="List Paragraph"/>
    <w:basedOn w:val="Normal"/>
    <w:uiPriority w:val="34"/>
    <w:qFormat/>
    <w:rsid w:val="00D86ED7"/>
    <w:pPr>
      <w:ind w:left="720"/>
      <w:contextualSpacing/>
    </w:pPr>
  </w:style>
  <w:style w:type="character" w:styleId="IntenseEmphasis">
    <w:name w:val="Intense Emphasis"/>
    <w:basedOn w:val="DefaultParagraphFont"/>
    <w:uiPriority w:val="21"/>
    <w:qFormat/>
    <w:rsid w:val="00D86ED7"/>
    <w:rPr>
      <w:i/>
      <w:iCs/>
      <w:color w:val="0F4761" w:themeColor="accent1" w:themeShade="BF"/>
    </w:rPr>
  </w:style>
  <w:style w:type="paragraph" w:styleId="IntenseQuote">
    <w:name w:val="Intense Quote"/>
    <w:basedOn w:val="Normal"/>
    <w:next w:val="Normal"/>
    <w:link w:val="IntenseQuoteChar"/>
    <w:uiPriority w:val="30"/>
    <w:qFormat/>
    <w:rsid w:val="00D86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ED7"/>
    <w:rPr>
      <w:i/>
      <w:iCs/>
      <w:color w:val="0F4761" w:themeColor="accent1" w:themeShade="BF"/>
    </w:rPr>
  </w:style>
  <w:style w:type="character" w:styleId="IntenseReference">
    <w:name w:val="Intense Reference"/>
    <w:basedOn w:val="DefaultParagraphFont"/>
    <w:uiPriority w:val="32"/>
    <w:qFormat/>
    <w:rsid w:val="00D86ED7"/>
    <w:rPr>
      <w:b/>
      <w:bCs/>
      <w:smallCaps/>
      <w:color w:val="0F4761" w:themeColor="accent1" w:themeShade="BF"/>
      <w:spacing w:val="5"/>
    </w:rPr>
  </w:style>
  <w:style w:type="paragraph" w:styleId="Header">
    <w:name w:val="header"/>
    <w:basedOn w:val="Normal"/>
    <w:link w:val="HeaderChar"/>
    <w:uiPriority w:val="99"/>
    <w:unhideWhenUsed/>
    <w:rsid w:val="00D86E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6ED7"/>
  </w:style>
  <w:style w:type="paragraph" w:styleId="Footer">
    <w:name w:val="footer"/>
    <w:basedOn w:val="Normal"/>
    <w:link w:val="FooterChar"/>
    <w:uiPriority w:val="99"/>
    <w:unhideWhenUsed/>
    <w:rsid w:val="00D86E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6E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1169</Words>
  <Characters>6665</Characters>
  <Application>Microsoft Office Word</Application>
  <DocSecurity>0</DocSecurity>
  <Lines>55</Lines>
  <Paragraphs>15</Paragraphs>
  <ScaleCrop>false</ScaleCrop>
  <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Padilla Perez, Yara</dc:creator>
  <cp:keywords/>
  <dc:description/>
  <cp:lastModifiedBy>Padilla Perez, Yara</cp:lastModifiedBy>
  <cp:revision>1</cp:revision>
  <dcterms:created xsi:type="dcterms:W3CDTF">2026-10-05T03:11:00Z</dcterms:created>
  <dcterms:modified xsi:type="dcterms:W3CDTF">2026-10-05T03:16:00Z</dcterms:modified>
</cp:coreProperties>
</file>