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INFORME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Análisis de Embudo y Retención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del Embudo de Conversión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Periodo analizado: 01/01/2025 – 31/08/2025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Evaluar la tasa de conversión entre cada etapa clave del embudo e identificar el punto de mayor abandono, tanto a nivel general como por país.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calculó el porcentaje de usuarios que avanzan de una etapa a la siguiente.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caída entre etapas se obtuvo restando el porcentaje de la etapa posterior al de la etapa anterior.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realizó el análisis acumulado por país para identificar variaciones geográficas.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Hallazgos Clave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mayor pérdida de usuarios ocurre en la transición de exploración (select_item) a intención de compra (add_to_cart).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patrón se repite de forma consistente en todos los países.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abandono principal ocurre antes de que el usuario agregue el producto al carrito.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Implicaciones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principal fricción se encuentra en el momento en que el usuario decide si realmente quiere comprar.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Existe alto interés inicial, pero baja intención real de compra.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requiere optimizar la experiencia previa al carrito.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Retención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Evaluar la retención de usuarios registrados entre 01/01/2025 y 01/06/2025 en los días D7, D14, D21 y D28, incluyendo segmentación por país.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aplicó análisis por cohortes.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calcularon porcentajes de retención por día.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utilizó formato condicional para facilitar la interpretación visual.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Hallazgos Clave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Retención alta en D7, indicando un onboarding efectivo.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Caída significativa a partir de D14 y D21.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D28, la retención es baja, evidenciando abandono progresivo.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México y Brasil muestran mejor retención en comparación con Bolivia, Ecuador y Paraguay.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Implicaciones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retención a corto plazo es sólida.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retención a largo plazo representa una oportunidad clara de mejora.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requieren estrategias para mantener la actividad después de la segunda semana.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Estratégica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Etapa Prioritaria a Mejorar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select_item → add_to_cart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Razones: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el punto de mayor caída porcentual.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es estructural y se repite en todos los países.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Cualquier mejora en esta etapa impactaría el resto del embudo.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claridad de precios y costos finales.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fichas de producto.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Comunicar beneficios clave (envíos, devoluciones, confianza).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Aprendizaje sobre el Comportamiento del Usuario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interés inicial es alto.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intención real de compra es baja.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 exploración activa, pero poca conversión efectiva.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comportamiento sugiere curiosidad más que decisión de compra firme.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