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Calibri" w:hAnsi="Calibri" w:eastAsia="Calibri" w:cs="Calibri"/>
          <w:b w:val="false"/>
          <w:b w:val="false"/>
          <w:position w:val="0"/>
          <w:sz w:val="24"/>
          <w:sz w:val="22"/>
          <w:szCs w:val="22"/>
          <w:vertAlign w:val="baseline"/>
        </w:rPr>
      </w:pPr>
      <w:r>
        <w:rPr>
          <w:rFonts w:eastAsia="Calibri" w:cs="Calibri" w:ascii="Calibri" w:hAnsi="Calibri"/>
          <w:b/>
          <w:position w:val="0"/>
          <w:sz w:val="22"/>
          <w:szCs w:val="22"/>
        </w:rPr>
        <w:t>Original Manuscript ID:</w:t>
      </w:r>
      <w:r>
        <w:rPr>
          <w:rFonts w:eastAsia="Calibri" w:cs="Calibri" w:ascii="Calibri" w:hAnsi="Calibri"/>
          <w:position w:val="0"/>
          <w:sz w:val="22"/>
          <w:sz w:val="22"/>
          <w:szCs w:val="22"/>
          <w:vertAlign w:val="baseline"/>
        </w:rPr>
        <w:t xml:space="preserve"> Access-</w:t>
      </w:r>
      <w:r>
        <w:rPr>
          <w:rFonts w:eastAsia="Calibri" w:cs="Calibri" w:ascii="Calibri" w:hAnsi="Calibri"/>
          <w:sz w:val="22"/>
          <w:szCs w:val="22"/>
        </w:rPr>
        <w:t>2021-01435</w:t>
      </w:r>
      <w:r>
        <w:rPr>
          <w:rFonts w:eastAsia="Calibri" w:cs="Calibri" w:ascii="Calibri" w:hAnsi="Calibri"/>
          <w:position w:val="0"/>
          <w:sz w:val="22"/>
          <w:sz w:val="22"/>
          <w:szCs w:val="22"/>
          <w:vertAlign w:val="baseline"/>
        </w:rPr>
        <w:tab/>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Original Article Title: “</w:t>
      </w:r>
      <w:r>
        <w:rPr>
          <w:rFonts w:eastAsia="Calibri" w:cs="Calibri" w:ascii="Calibri" w:hAnsi="Calibri"/>
          <w:position w:val="0"/>
          <w:sz w:val="22"/>
          <w:sz w:val="22"/>
          <w:szCs w:val="22"/>
          <w:vertAlign w:val="baseline"/>
        </w:rPr>
        <w:t xml:space="preserve"> Accelerating Spike-by-Spike Neural Networks on FPGA with Hybrid Custom Floating-Point and Logarithmic Dot-Product Approximation”</w:t>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To:</w:t>
      </w:r>
      <w:r>
        <w:rPr>
          <w:rFonts w:eastAsia="Calibri" w:cs="Calibri" w:ascii="Calibri" w:hAnsi="Calibri"/>
          <w:position w:val="0"/>
          <w:sz w:val="22"/>
          <w:sz w:val="22"/>
          <w:szCs w:val="22"/>
          <w:vertAlign w:val="baseline"/>
        </w:rPr>
        <w:t xml:space="preserve"> IEEE Access Editor</w:t>
      </w:r>
    </w:p>
    <w:p>
      <w:pPr>
        <w:pStyle w:val="Normal"/>
        <w:jc w:val="both"/>
        <w:rPr>
          <w:rFonts w:ascii="Calibri" w:hAnsi="Calibri" w:eastAsia="Calibri" w:cs="Calibri"/>
          <w:i w:val="false"/>
          <w:i w:val="false"/>
          <w:position w:val="0"/>
          <w:sz w:val="24"/>
          <w:sz w:val="22"/>
          <w:szCs w:val="22"/>
          <w:vertAlign w:val="baseline"/>
        </w:rPr>
      </w:pPr>
      <w:r>
        <w:rPr>
          <w:rFonts w:eastAsia="Calibri" w:cs="Calibri" w:ascii="Calibri" w:hAnsi="Calibri"/>
          <w:b/>
          <w:position w:val="0"/>
          <w:sz w:val="22"/>
          <w:sz w:val="22"/>
          <w:szCs w:val="22"/>
          <w:vertAlign w:val="baseline"/>
        </w:rPr>
        <w:t>Re:</w:t>
      </w:r>
      <w:r>
        <w:rPr>
          <w:rFonts w:eastAsia="Calibri" w:cs="Calibri" w:ascii="Calibri" w:hAnsi="Calibri"/>
          <w:position w:val="0"/>
          <w:sz w:val="22"/>
          <w:sz w:val="22"/>
          <w:szCs w:val="22"/>
          <w:vertAlign w:val="baseline"/>
        </w:rPr>
        <w:t xml:space="preserve"> Response to reviewers</w:t>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4"/>
          <w:sz w:val="22"/>
          <w:szCs w:val="22"/>
          <w:vertAlign w:val="baseline"/>
        </w:rPr>
      </w:pPr>
      <w:r>
        <w:rPr>
          <w:rFonts w:eastAsia="Calibri" w:cs="Calibri" w:ascii="Calibri" w:hAnsi="Calibri"/>
          <w:position w:val="0"/>
          <w:sz w:val="22"/>
          <w:sz w:val="22"/>
          <w:szCs w:val="22"/>
          <w:vertAlign w:val="baseline"/>
        </w:rPr>
        <w:t>Dear Editor,</w:t>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4"/>
          <w:sz w:val="22"/>
          <w:szCs w:val="22"/>
          <w:vertAlign w:val="baseline"/>
        </w:rPr>
      </w:pPr>
      <w:r>
        <w:rPr>
          <w:rFonts w:eastAsia="Calibri" w:cs="Calibri" w:ascii="Calibri" w:hAnsi="Calibri"/>
          <w:position w:val="0"/>
          <w:sz w:val="22"/>
          <w:sz w:val="22"/>
          <w:szCs w:val="22"/>
          <w:vertAlign w:val="baseline"/>
        </w:rPr>
        <w:t>Thank you for allowing a resubmission of our manuscript, with an opportunity to address the reviewers’ comments.</w:t>
      </w:r>
    </w:p>
    <w:p>
      <w:pPr>
        <w:pStyle w:val="Normal"/>
        <w:jc w:val="both"/>
        <w:rPr>
          <w:rFonts w:ascii="Calibri" w:hAnsi="Calibri" w:eastAsia="Calibri" w:cs="Calibri"/>
          <w:position w:val="0"/>
          <w:sz w:val="24"/>
          <w:sz w:val="22"/>
          <w:szCs w:val="22"/>
          <w:vertAlign w:val="baseline"/>
        </w:rPr>
      </w:pPr>
      <w:r>
        <w:rPr>
          <w:rFonts w:eastAsia="Calibri" w:cs="Calibri" w:ascii="Calibri" w:hAnsi="Calibri"/>
          <w:position w:val="0"/>
          <w:sz w:val="22"/>
          <w:sz w:val="22"/>
          <w:szCs w:val="22"/>
          <w:vertAlign w:val="baseline"/>
        </w:rPr>
        <w:t>We are uploading (a) our point-by-point response to the comments (below) (response to reviewers), (b) an updated manuscript with yellow highlighting indicating changes, and (c) a clean updated manuscript without highlights (PDF main document).</w:t>
      </w:r>
    </w:p>
    <w:p>
      <w:pPr>
        <w:pStyle w:val="Normal"/>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rPr>
          <w:rFonts w:ascii="Calibri" w:hAnsi="Calibri" w:eastAsia="Calibri" w:cs="Calibri"/>
          <w:position w:val="0"/>
          <w:sz w:val="24"/>
          <w:sz w:val="22"/>
          <w:szCs w:val="22"/>
          <w:vertAlign w:val="baseline"/>
        </w:rPr>
      </w:pPr>
      <w:r>
        <w:rPr>
          <w:rFonts w:eastAsia="Calibri" w:cs="Calibri" w:ascii="Calibri" w:hAnsi="Calibri"/>
          <w:position w:val="0"/>
          <w:sz w:val="22"/>
          <w:sz w:val="22"/>
          <w:szCs w:val="22"/>
          <w:vertAlign w:val="baseline"/>
        </w:rPr>
        <w:t>Best regards,</w:t>
      </w:r>
    </w:p>
    <w:p>
      <w:pPr>
        <w:pStyle w:val="Normal"/>
        <w:spacing w:lineRule="auto" w:line="240" w:before="0" w:after="0"/>
        <w:rPr>
          <w:rFonts w:ascii="Calibri" w:hAnsi="Calibri" w:eastAsia="Calibri" w:cs="Calibri"/>
          <w:position w:val="0"/>
          <w:sz w:val="24"/>
          <w:sz w:val="22"/>
          <w:szCs w:val="22"/>
          <w:vertAlign w:val="baseline"/>
        </w:rPr>
      </w:pPr>
      <w:r>
        <w:rPr>
          <w:rFonts w:eastAsia="Calibri" w:cs="Calibri" w:ascii="Calibri" w:hAnsi="Calibri"/>
          <w:sz w:val="22"/>
          <w:szCs w:val="22"/>
        </w:rPr>
        <w:t>Yarib Nevarez</w:t>
      </w:r>
      <w:r>
        <w:rPr>
          <w:rFonts w:eastAsia="Calibri" w:cs="Calibri" w:ascii="Calibri" w:hAnsi="Calibri"/>
          <w:position w:val="0"/>
          <w:sz w:val="22"/>
          <w:sz w:val="22"/>
          <w:szCs w:val="22"/>
          <w:vertAlign w:val="baseline"/>
        </w:rPr>
        <w:t xml:space="preserve"> et al.</w:t>
      </w:r>
    </w:p>
    <w:p>
      <w:pPr>
        <w:pStyle w:val="Normal"/>
        <w:spacing w:lineRule="auto" w:line="240" w:before="0" w:after="0"/>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rPr>
          <w:rFonts w:ascii="Calibri" w:hAnsi="Calibri" w:eastAsia="Calibri" w:cs="Calibri"/>
          <w:b w:val="false"/>
          <w:b w:val="false"/>
          <w:position w:val="0"/>
          <w:sz w:val="22"/>
          <w:sz w:val="22"/>
          <w:szCs w:val="22"/>
          <w:vertAlign w:val="baseline"/>
        </w:rPr>
      </w:pPr>
      <w:r>
        <w:rPr>
          <w:rFonts w:eastAsia="Calibri" w:cs="Calibri" w:ascii="Calibri" w:hAnsi="Calibri"/>
          <w:b w:val="false"/>
          <w:position w:val="0"/>
          <w:sz w:val="22"/>
          <w:sz w:val="22"/>
          <w:szCs w:val="22"/>
          <w:vertAlign w:val="baseline"/>
        </w:rPr>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b w:val="false"/>
          <w:b w:val="false"/>
          <w:color w:val="008000"/>
          <w:position w:val="0"/>
          <w:sz w:val="22"/>
          <w:sz w:val="22"/>
          <w:szCs w:val="22"/>
          <w:vertAlign w:val="baseline"/>
        </w:rPr>
      </w:pPr>
      <w:r>
        <w:rPr>
          <w:rFonts w:eastAsia="Calibri" w:cs="Calibri" w:ascii="Calibri" w:hAnsi="Calibri"/>
          <w:b w:val="false"/>
          <w:color w:val="008000"/>
          <w:position w:val="0"/>
          <w:sz w:val="22"/>
          <w:sz w:val="22"/>
          <w:szCs w:val="22"/>
          <w:vertAlign w:val="baseline"/>
        </w:rPr>
      </w:r>
    </w:p>
    <w:p>
      <w:pPr>
        <w:pStyle w:val="Normal"/>
        <w:jc w:val="both"/>
        <w:rPr>
          <w:rFonts w:ascii="Calibri" w:hAnsi="Calibri" w:eastAsia="Calibri" w:cs="Calibri"/>
          <w:b w:val="false"/>
          <w:b w:val="false"/>
          <w:color w:val="008000"/>
          <w:position w:val="0"/>
          <w:sz w:val="22"/>
          <w:sz w:val="22"/>
          <w:szCs w:val="22"/>
          <w:vertAlign w:val="baseline"/>
        </w:rPr>
      </w:pPr>
      <w:r>
        <w:rPr>
          <w:rFonts w:eastAsia="Calibri" w:cs="Calibri" w:ascii="Calibri" w:hAnsi="Calibri"/>
          <w:b w:val="false"/>
          <w:color w:val="008000"/>
          <w:position w:val="0"/>
          <w:sz w:val="22"/>
          <w:sz w:val="22"/>
          <w:szCs w:val="22"/>
          <w:vertAlign w:val="baseline"/>
        </w:rPr>
      </w:r>
      <w:r>
        <w:br w:type="page"/>
      </w:r>
    </w:p>
    <w:p>
      <w:pPr>
        <w:pStyle w:val="Normal"/>
        <w:jc w:val="both"/>
        <w:rPr>
          <w:rFonts w:ascii="Calibri" w:hAnsi="Calibri" w:eastAsia="Calibri" w:cs="Calibri"/>
          <w:color w:val="008000"/>
          <w:sz w:val="22"/>
          <w:szCs w:val="22"/>
        </w:rPr>
      </w:pPr>
      <w:r>
        <w:rPr>
          <w:rFonts w:eastAsia="Calibri" w:cs="Calibri" w:ascii="Calibri" w:hAnsi="Calibri"/>
          <w:b/>
          <w:color w:val="008000"/>
          <w:position w:val="0"/>
          <w:sz w:val="22"/>
          <w:sz w:val="22"/>
          <w:szCs w:val="22"/>
          <w:vertAlign w:val="baseline"/>
        </w:rPr>
        <w:t>Reviewer#1, Concern # 1:</w:t>
      </w:r>
    </w:p>
    <w:p>
      <w:pPr>
        <w:pStyle w:val="Normal"/>
        <w:jc w:val="both"/>
        <w:rPr>
          <w:rFonts w:ascii="Calibri" w:hAnsi="Calibri" w:eastAsia="Calibri" w:cs="Calibri"/>
          <w:sz w:val="22"/>
          <w:szCs w:val="22"/>
        </w:rPr>
      </w:pPr>
      <w:r>
        <w:rPr>
          <w:rFonts w:eastAsia="Calibri" w:cs="Calibri" w:ascii="Calibri" w:hAnsi="Calibri"/>
          <w:sz w:val="22"/>
          <w:szCs w:val="22"/>
        </w:rPr>
        <w:t>Section I / Paragraph 2: It mentions that “Among the family of SNNs, the SbS neural network is remarkable.” Here, several things are not clear.</w:t>
      </w:r>
    </w:p>
    <w:p>
      <w:pPr>
        <w:pStyle w:val="Normal"/>
        <w:jc w:val="both"/>
        <w:rPr>
          <w:rFonts w:ascii="Calibri" w:hAnsi="Calibri" w:eastAsia="Calibri" w:cs="Calibri"/>
          <w:sz w:val="22"/>
          <w:szCs w:val="22"/>
        </w:rPr>
      </w:pPr>
      <w:r>
        <w:rPr>
          <w:rFonts w:eastAsia="Calibri" w:cs="Calibri" w:ascii="Calibri" w:hAnsi="Calibri"/>
          <w:sz w:val="22"/>
          <w:szCs w:val="22"/>
        </w:rPr>
        <w:t xml:space="preserve">•        </w:t>
      </w:r>
      <w:r>
        <w:rPr>
          <w:rFonts w:eastAsia="Calibri" w:cs="Calibri" w:ascii="Calibri" w:hAnsi="Calibri"/>
          <w:sz w:val="22"/>
          <w:szCs w:val="22"/>
        </w:rPr>
        <w:t>Why is the SbS network remarkable?</w:t>
      </w:r>
    </w:p>
    <w:p>
      <w:pPr>
        <w:pStyle w:val="Normal"/>
        <w:jc w:val="both"/>
        <w:rPr>
          <w:rFonts w:ascii="Calibri" w:hAnsi="Calibri" w:eastAsia="Calibri" w:cs="Calibri"/>
          <w:sz w:val="22"/>
          <w:szCs w:val="22"/>
        </w:rPr>
      </w:pPr>
      <w:r>
        <w:rPr>
          <w:rFonts w:eastAsia="Calibri" w:cs="Calibri" w:ascii="Calibri" w:hAnsi="Calibri"/>
          <w:sz w:val="22"/>
          <w:szCs w:val="22"/>
        </w:rPr>
        <w:t xml:space="preserve">•        </w:t>
      </w:r>
      <w:r>
        <w:rPr>
          <w:rFonts w:eastAsia="Calibri" w:cs="Calibri" w:ascii="Calibri" w:hAnsi="Calibri"/>
          <w:sz w:val="22"/>
          <w:szCs w:val="22"/>
        </w:rPr>
        <w:t>What does the family of SNNs refer to and how does one family differ from each other?</w:t>
      </w:r>
    </w:p>
    <w:p>
      <w:pPr>
        <w:pStyle w:val="Normal"/>
        <w:jc w:val="both"/>
        <w:rPr>
          <w:rFonts w:ascii="Calibri" w:hAnsi="Calibri" w:eastAsia="Calibri" w:cs="Calibri"/>
          <w:sz w:val="22"/>
          <w:szCs w:val="22"/>
        </w:rPr>
      </w:pPr>
      <w:r>
        <w:rPr>
          <w:rFonts w:eastAsia="Calibri" w:cs="Calibri" w:ascii="Calibri" w:hAnsi="Calibri"/>
          <w:sz w:val="22"/>
          <w:szCs w:val="22"/>
        </w:rPr>
        <w:t xml:space="preserve">•        </w:t>
      </w:r>
      <w:r>
        <w:rPr>
          <w:rFonts w:eastAsia="Calibri" w:cs="Calibri" w:ascii="Calibri" w:hAnsi="Calibri"/>
          <w:sz w:val="22"/>
          <w:szCs w:val="22"/>
        </w:rPr>
        <w:t>The motivation why studying and accelerating the SbS network are not clear.</w:t>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Author response:</w:t>
      </w:r>
      <w:r>
        <w:rPr>
          <w:rFonts w:eastAsia="Calibri" w:cs="Calibri" w:ascii="Calibri" w:hAnsi="Calibri"/>
          <w:position w:val="0"/>
          <w:sz w:val="22"/>
          <w:sz w:val="22"/>
          <w:szCs w:val="22"/>
          <w:vertAlign w:val="baseline"/>
        </w:rPr>
        <w:t xml:space="preserve">  </w:t>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 xml:space="preserve">Author action: </w:t>
      </w:r>
      <w:r>
        <w:rPr>
          <w:rFonts w:eastAsia="Calibri" w:cs="Calibri" w:ascii="Calibri" w:hAnsi="Calibri"/>
          <w:position w:val="0"/>
          <w:sz w:val="22"/>
          <w:sz w:val="22"/>
          <w:szCs w:val="22"/>
          <w:vertAlign w:val="baseline"/>
        </w:rPr>
        <w:t>We updated the manuscript by ….</w:t>
      </w:r>
    </w:p>
    <w:p>
      <w:pPr>
        <w:pStyle w:val="Normal"/>
        <w:jc w:val="both"/>
        <w:rPr>
          <w:rFonts w:ascii="Calibri" w:hAnsi="Calibri" w:eastAsia="Calibri" w:cs="Calibri"/>
          <w:b w:val="false"/>
          <w:b w:val="false"/>
          <w:color w:val="000090"/>
          <w:position w:val="0"/>
          <w:sz w:val="22"/>
          <w:sz w:val="22"/>
          <w:szCs w:val="22"/>
          <w:vertAlign w:val="baseline"/>
        </w:rPr>
      </w:pPr>
      <w:r>
        <w:rPr>
          <w:rFonts w:eastAsia="Calibri" w:cs="Calibri" w:ascii="Calibri" w:hAnsi="Calibri"/>
          <w:b w:val="false"/>
          <w:color w:val="000090"/>
          <w:position w:val="0"/>
          <w:sz w:val="22"/>
          <w:sz w:val="22"/>
          <w:szCs w:val="22"/>
          <w:vertAlign w:val="baseline"/>
        </w:rPr>
        <w:t xml:space="preserve">To answer the questions, we will address first what are the advantages of SNN and how one family or alternative differ from the other one; then we will answer why SbS are remarkable, and finally the motivation to study and accelerate SbS. </w:t>
      </w:r>
    </w:p>
    <w:p>
      <w:pPr>
        <w:pStyle w:val="Normal"/>
        <w:jc w:val="both"/>
        <w:rPr>
          <w:rFonts w:ascii="Calibri" w:hAnsi="Calibri" w:eastAsia="Calibri" w:cs="Calibri"/>
          <w:b/>
          <w:b/>
          <w:bCs/>
          <w:color w:val="000090"/>
          <w:position w:val="0"/>
          <w:sz w:val="22"/>
          <w:sz w:val="22"/>
          <w:szCs w:val="22"/>
          <w:vertAlign w:val="baseline"/>
        </w:rPr>
      </w:pPr>
      <w:r>
        <w:rPr>
          <w:rFonts w:eastAsia="Calibri" w:cs="Calibri" w:ascii="Calibri" w:hAnsi="Calibri"/>
          <w:b/>
          <w:bCs/>
          <w:color w:val="000090"/>
          <w:position w:val="0"/>
          <w:sz w:val="22"/>
          <w:sz w:val="22"/>
          <w:szCs w:val="22"/>
          <w:vertAlign w:val="baseline"/>
        </w:rPr>
        <w:t>What does the family of SNNs refer to and how does one family differ from each other?</w:t>
      </w:r>
    </w:p>
    <w:p>
      <w:pPr>
        <w:pStyle w:val="TextBody"/>
        <w:rPr/>
      </w:pPr>
      <w:r>
        <w:rPr>
          <w:rFonts w:eastAsia="Calibri" w:cs="Calibri" w:ascii="Calibri" w:hAnsi="Calibri"/>
          <w:b w:val="false"/>
          <w:color w:val="000090"/>
          <w:w w:val="100"/>
          <w:position w:val="0"/>
          <w:sz w:val="22"/>
          <w:sz w:val="22"/>
          <w:szCs w:val="22"/>
          <w:effect w:val="none"/>
          <w:vertAlign w:val="baseline"/>
          <w:em w:val="none"/>
          <w:lang w:val="en-US" w:eastAsia="en-US" w:bidi="ar-SA"/>
        </w:rPr>
        <w:t>Spiking neural n</w:t>
        <w:tab/>
        <w:t xml:space="preserve">etworks (SNN) offer an alternative to standard CNNs with a high potential </w:t>
      </w:r>
      <w:r>
        <w:rPr>
          <w:rStyle w:val="OrgCode"/>
          <w:rFonts w:eastAsia="Calibri" w:cs="Calibri" w:ascii="Calibri" w:hAnsi="Calibri"/>
          <w:b w:val="false"/>
          <w:color w:val="000090"/>
          <w:w w:val="100"/>
          <w:position w:val="0"/>
          <w:sz w:val="22"/>
          <w:sz w:val="22"/>
          <w:szCs w:val="22"/>
          <w:effect w:val="none"/>
          <w:vertAlign w:val="baseline"/>
          <w:em w:val="none"/>
          <w:lang w:val="en-US" w:eastAsia="en-US" w:bidi="ar-SA"/>
        </w:rPr>
        <w:t>\cite{abderrahmane2020design}</w:t>
      </w:r>
      <w:r>
        <w:rPr>
          <w:rFonts w:eastAsia="Calibri" w:cs="Calibri" w:ascii="Calibri" w:hAnsi="Calibri"/>
          <w:b w:val="false"/>
          <w:color w:val="000090"/>
          <w:w w:val="100"/>
          <w:position w:val="0"/>
          <w:sz w:val="22"/>
          <w:sz w:val="22"/>
          <w:szCs w:val="22"/>
          <w:effect w:val="none"/>
          <w:vertAlign w:val="baseline"/>
          <w:em w:val="none"/>
          <w:lang w:val="en-US" w:eastAsia="en-US" w:bidi="ar-SA"/>
        </w:rPr>
        <w:t xml:space="preserve"> . One of the most interesting aspects of this approach is its inherent robustness: Like the brain, also spiking artificial neuronal networks can operate reliably using mechanisms that are inherently non-reliable – a prime examples in the brain are stochastic synapses </w:t>
      </w:r>
      <w:r>
        <w:rPr>
          <w:rStyle w:val="OrgCode"/>
          <w:rFonts w:eastAsia="Calibri" w:cs="Calibri" w:ascii="Calibri" w:hAnsi="Calibri"/>
          <w:b w:val="false"/>
          <w:color w:val="000090"/>
          <w:w w:val="100"/>
          <w:position w:val="0"/>
          <w:sz w:val="22"/>
          <w:sz w:val="22"/>
          <w:szCs w:val="22"/>
          <w:effect w:val="none"/>
          <w:vertAlign w:val="baseline"/>
          <w:em w:val="none"/>
          <w:lang w:val="en-US" w:eastAsia="en-US" w:bidi="ar-SA"/>
        </w:rPr>
        <w:t>\cite{smetters1996synaptic}</w:t>
      </w:r>
      <w:r>
        <w:rPr>
          <w:rFonts w:eastAsia="Calibri" w:cs="Calibri" w:ascii="Calibri" w:hAnsi="Calibri"/>
          <w:b w:val="false"/>
          <w:color w:val="000090"/>
          <w:w w:val="100"/>
          <w:position w:val="0"/>
          <w:sz w:val="22"/>
          <w:sz w:val="22"/>
          <w:szCs w:val="22"/>
          <w:effect w:val="none"/>
          <w:vertAlign w:val="baseline"/>
          <w:em w:val="none"/>
          <w:lang w:val="en-US" w:eastAsia="en-US" w:bidi="ar-SA"/>
        </w:rPr>
        <w:t xml:space="preserve">. Even when using such unreliable and stochastic elements, spiking networks are not only remarkably reliable </w:t>
      </w:r>
      <w:r>
        <w:rPr>
          <w:rStyle w:val="OrgCode"/>
          <w:rFonts w:eastAsia="Calibri" w:cs="Calibri" w:ascii="Calibri" w:hAnsi="Calibri"/>
          <w:b w:val="false"/>
          <w:color w:val="000090"/>
          <w:w w:val="100"/>
          <w:position w:val="0"/>
          <w:sz w:val="22"/>
          <w:sz w:val="22"/>
          <w:szCs w:val="22"/>
          <w:effect w:val="none"/>
          <w:vertAlign w:val="baseline"/>
          <w:em w:val="none"/>
          <w:lang w:val="en-US" w:eastAsia="en-US" w:bidi="ar-SA"/>
        </w:rPr>
        <w:t>\cite{mcdonnell2011benefits}</w:t>
      </w:r>
      <w:r>
        <w:rPr>
          <w:rFonts w:eastAsia="Calibri" w:cs="Calibri" w:ascii="Calibri" w:hAnsi="Calibri"/>
          <w:b w:val="false"/>
          <w:color w:val="000090"/>
          <w:w w:val="100"/>
          <w:position w:val="0"/>
          <w:sz w:val="22"/>
          <w:sz w:val="22"/>
          <w:szCs w:val="22"/>
          <w:effect w:val="none"/>
          <w:vertAlign w:val="baseline"/>
          <w:em w:val="none"/>
          <w:lang w:val="en-US" w:eastAsia="en-US" w:bidi="ar-SA"/>
        </w:rPr>
        <w:t xml:space="preserve"> but can also achieve superior robustness against perturbations from noise in the input and adversary attacks </w:t>
      </w:r>
      <w:r>
        <w:rPr>
          <w:rStyle w:val="OrgCode"/>
          <w:rFonts w:eastAsia="Calibri" w:cs="Calibri" w:ascii="Calibri" w:hAnsi="Calibri"/>
          <w:b w:val="false"/>
          <w:color w:val="000090"/>
          <w:w w:val="100"/>
          <w:position w:val="0"/>
          <w:sz w:val="22"/>
          <w:sz w:val="22"/>
          <w:szCs w:val="22"/>
          <w:effect w:val="none"/>
          <w:vertAlign w:val="baseline"/>
          <w:em w:val="none"/>
          <w:lang w:val="en-US" w:eastAsia="en-US" w:bidi="ar-SA"/>
        </w:rPr>
        <w:t>\cite{ernst2007efficient, Dapello2020.06.16.154542}</w:t>
      </w:r>
      <w:r>
        <w:rPr>
          <w:rFonts w:eastAsia="Calibri" w:cs="Calibri" w:ascii="Calibri" w:hAnsi="Calibri"/>
          <w:b w:val="false"/>
          <w:color w:val="000090"/>
          <w:w w:val="100"/>
          <w:position w:val="0"/>
          <w:sz w:val="22"/>
          <w:sz w:val="22"/>
          <w:szCs w:val="22"/>
          <w:effect w:val="none"/>
          <w:vertAlign w:val="baseline"/>
          <w:em w:val="none"/>
          <w:lang w:val="en-US" w:eastAsia="en-US" w:bidi="ar-SA"/>
        </w:rPr>
        <w:t xml:space="preserve">. Beside robustness, SNN have further advantages like the possibility of higher energy efficiency and more efficient asynchronous parallelization. For example, Loihi </w:t>
      </w:r>
      <w:r>
        <w:rPr>
          <w:rStyle w:val="OrgCode"/>
          <w:rFonts w:eastAsia="Calibri" w:cs="Calibri" w:ascii="Calibri" w:hAnsi="Calibri"/>
          <w:b w:val="false"/>
          <w:color w:val="000090"/>
          <w:w w:val="100"/>
          <w:position w:val="0"/>
          <w:sz w:val="22"/>
          <w:sz w:val="22"/>
          <w:szCs w:val="22"/>
          <w:effect w:val="none"/>
          <w:vertAlign w:val="baseline"/>
          <w:em w:val="none"/>
          <w:lang w:val="en-US" w:eastAsia="en-US" w:bidi="ar-SA"/>
        </w:rPr>
        <w:t>\cite{davies2018loihi}</w:t>
      </w:r>
      <w:r>
        <w:rPr>
          <w:rFonts w:eastAsia="Calibri" w:cs="Calibri" w:ascii="Calibri" w:hAnsi="Calibri"/>
          <w:b w:val="false"/>
          <w:color w:val="000090"/>
          <w:w w:val="100"/>
          <w:position w:val="0"/>
          <w:sz w:val="22"/>
          <w:sz w:val="22"/>
          <w:szCs w:val="22"/>
          <w:effect w:val="none"/>
          <w:vertAlign w:val="baseline"/>
          <w:em w:val="none"/>
          <w:lang w:val="en-US" w:eastAsia="en-US" w:bidi="ar-SA"/>
        </w:rPr>
        <w:t xml:space="preserve">, a SNN developed by Intel, can solve LASSO optimization problems with an over three orders of magnitude better energy-delay product than conventional approaches. These advantages are motivating large research programs by major companies (e.g. Intel </w:t>
      </w:r>
      <w:r>
        <w:rPr>
          <w:rStyle w:val="OrgCode"/>
          <w:rFonts w:eastAsia="Calibri" w:cs="Calibri" w:ascii="Calibri" w:hAnsi="Calibri"/>
          <w:b w:val="false"/>
          <w:color w:val="000090"/>
          <w:w w:val="100"/>
          <w:position w:val="0"/>
          <w:sz w:val="22"/>
          <w:sz w:val="22"/>
          <w:szCs w:val="22"/>
          <w:effect w:val="none"/>
          <w:vertAlign w:val="baseline"/>
          <w:em w:val="none"/>
          <w:lang w:val="en-US" w:eastAsia="en-US" w:bidi="ar-SA"/>
        </w:rPr>
        <w:t>\cite{davies2018loihi}</w:t>
      </w:r>
      <w:r>
        <w:rPr>
          <w:rFonts w:eastAsia="Calibri" w:cs="Calibri" w:ascii="Calibri" w:hAnsi="Calibri"/>
          <w:b w:val="false"/>
          <w:color w:val="000090"/>
          <w:w w:val="100"/>
          <w:position w:val="0"/>
          <w:sz w:val="22"/>
          <w:sz w:val="22"/>
          <w:szCs w:val="22"/>
          <w:effect w:val="none"/>
          <w:vertAlign w:val="baseline"/>
          <w:em w:val="none"/>
          <w:lang w:val="en-US" w:eastAsia="en-US" w:bidi="ar-SA"/>
        </w:rPr>
        <w:t xml:space="preserve"> and IBM </w:t>
      </w:r>
      <w:r>
        <w:rPr>
          <w:rStyle w:val="OrgCode"/>
          <w:rFonts w:eastAsia="Calibri" w:cs="Calibri" w:ascii="Calibri" w:hAnsi="Calibri"/>
          <w:b w:val="false"/>
          <w:color w:val="000090"/>
          <w:w w:val="100"/>
          <w:position w:val="0"/>
          <w:sz w:val="22"/>
          <w:sz w:val="22"/>
          <w:szCs w:val="22"/>
          <w:effect w:val="none"/>
          <w:vertAlign w:val="baseline"/>
          <w:em w:val="none"/>
          <w:lang w:val="en-US" w:eastAsia="en-US" w:bidi="ar-SA"/>
        </w:rPr>
        <w:t>\cite{TrueNorth_Trans15}</w:t>
      </w:r>
      <w:r>
        <w:rPr>
          <w:rFonts w:eastAsia="Calibri" w:cs="Calibri" w:ascii="Calibri" w:hAnsi="Calibri"/>
          <w:b w:val="false"/>
          <w:color w:val="000090"/>
          <w:w w:val="100"/>
          <w:position w:val="0"/>
          <w:sz w:val="22"/>
          <w:sz w:val="22"/>
          <w:szCs w:val="22"/>
          <w:effect w:val="none"/>
          <w:vertAlign w:val="baseline"/>
          <w:em w:val="none"/>
          <w:lang w:val="en-US" w:eastAsia="en-US" w:bidi="ar-SA"/>
        </w:rPr>
        <w:t xml:space="preserve">) as well as pan-european projects in the domain of spiking networks </w:t>
      </w:r>
      <w:r>
        <w:rPr>
          <w:rStyle w:val="OrgCode"/>
          <w:rFonts w:eastAsia="Calibri" w:cs="Calibri" w:ascii="Calibri" w:hAnsi="Calibri"/>
          <w:b w:val="false"/>
          <w:color w:val="000090"/>
          <w:w w:val="100"/>
          <w:position w:val="0"/>
          <w:sz w:val="22"/>
          <w:sz w:val="22"/>
          <w:szCs w:val="22"/>
          <w:effect w:val="none"/>
          <w:vertAlign w:val="baseline"/>
          <w:em w:val="none"/>
          <w:lang w:val="en-US" w:eastAsia="en-US" w:bidi="ar-SA"/>
        </w:rPr>
        <w:t>\cite{Spinnaker_TransSolid_13}</w:t>
      </w:r>
      <w:r>
        <w:rPr>
          <w:rFonts w:eastAsia="Calibri" w:cs="Calibri" w:ascii="Calibri" w:hAnsi="Calibri"/>
          <w:b w:val="false"/>
          <w:color w:val="000090"/>
          <w:w w:val="100"/>
          <w:position w:val="0"/>
          <w:sz w:val="22"/>
          <w:sz w:val="22"/>
          <w:szCs w:val="22"/>
          <w:effect w:val="none"/>
          <w:vertAlign w:val="baseline"/>
          <w:em w:val="none"/>
          <w:lang w:val="en-US" w:eastAsia="en-US" w:bidi="ar-SA"/>
        </w:rPr>
        <w:t xml:space="preserve">, and attempts to transfer features from SNNs to standard DNNs </w:t>
      </w:r>
      <w:r>
        <w:rPr>
          <w:rStyle w:val="OrgCode"/>
          <w:rFonts w:eastAsia="Calibri" w:cs="Calibri" w:ascii="Calibri" w:hAnsi="Calibri"/>
          <w:b w:val="false"/>
          <w:color w:val="000090"/>
          <w:w w:val="100"/>
          <w:position w:val="0"/>
          <w:sz w:val="22"/>
          <w:sz w:val="22"/>
          <w:szCs w:val="22"/>
          <w:effect w:val="none"/>
          <w:vertAlign w:val="baseline"/>
          <w:em w:val="none"/>
          <w:lang w:val="en-US" w:eastAsia="en-US" w:bidi="ar-SA"/>
        </w:rPr>
        <w:t>\cite{pfeiffer2018deep}</w:t>
      </w:r>
      <w:r>
        <w:rPr>
          <w:rFonts w:eastAsia="Calibri" w:cs="Calibri" w:ascii="Calibri" w:hAnsi="Calibri"/>
          <w:b w:val="false"/>
          <w:color w:val="000090"/>
          <w:w w:val="100"/>
          <w:position w:val="0"/>
          <w:sz w:val="22"/>
          <w:sz w:val="22"/>
          <w:szCs w:val="22"/>
          <w:effect w:val="none"/>
          <w:vertAlign w:val="baseline"/>
          <w:em w:val="none"/>
          <w:lang w:val="en-US" w:eastAsia="en-US" w:bidi="ar-SA"/>
        </w:rPr>
        <w:t xml:space="preserve">. </w:t>
      </w:r>
    </w:p>
    <w:p>
      <w:pPr>
        <w:pStyle w:val="TextBody"/>
        <w:jc w:val="both"/>
        <w:rPr>
          <w:rFonts w:ascii="Calibri" w:hAnsi="Calibri" w:eastAsia="Calibri" w:cs="Calibri"/>
          <w:b w:val="false"/>
          <w:b w:val="false"/>
          <w:color w:val="000090"/>
          <w:position w:val="0"/>
          <w:sz w:val="22"/>
          <w:sz w:val="22"/>
          <w:szCs w:val="22"/>
          <w:vertAlign w:val="baseline"/>
        </w:rPr>
      </w:pPr>
      <w:r>
        <w:rPr>
          <w:rFonts w:eastAsia="Calibri" w:cs="Calibri" w:ascii="Calibri" w:hAnsi="Calibri"/>
          <w:b w:val="false"/>
          <w:color w:val="000090"/>
          <w:position w:val="0"/>
          <w:sz w:val="22"/>
          <w:sz w:val="22"/>
          <w:szCs w:val="22"/>
          <w:vertAlign w:val="baseline"/>
        </w:rPr>
        <w:t>The interest in SNN by industry and academia has produced a plethora of SNN architectures. As a reference, Tab.</w:t>
      </w:r>
      <w:r>
        <w:rPr>
          <w:rStyle w:val="OrgCode"/>
          <w:rFonts w:eastAsia="Calibri" w:cs="Calibri" w:ascii="Calibri" w:hAnsi="Calibri"/>
          <w:b w:val="false"/>
          <w:color w:val="000090"/>
          <w:position w:val="0"/>
          <w:sz w:val="22"/>
          <w:sz w:val="22"/>
          <w:szCs w:val="22"/>
          <w:vertAlign w:val="baseline"/>
        </w:rPr>
        <w:t>\ref{tab:comp_spike_hw}</w:t>
      </w:r>
      <w:r>
        <w:rPr>
          <w:rFonts w:eastAsia="Calibri" w:cs="Calibri" w:ascii="Calibri" w:hAnsi="Calibri"/>
          <w:b w:val="false"/>
          <w:color w:val="000090"/>
          <w:position w:val="0"/>
          <w:sz w:val="22"/>
          <w:sz w:val="22"/>
          <w:szCs w:val="22"/>
          <w:vertAlign w:val="baseline"/>
        </w:rPr>
        <w:t xml:space="preserve"> summarizes some of the more important ones (further details can be found on </w:t>
      </w:r>
      <w:r>
        <w:rPr>
          <w:rStyle w:val="OrgCode"/>
          <w:rFonts w:eastAsia="Calibri" w:cs="Calibri" w:ascii="Calibri" w:hAnsi="Calibri"/>
          <w:b w:val="false"/>
          <w:color w:val="000090"/>
          <w:position w:val="0"/>
          <w:sz w:val="22"/>
          <w:sz w:val="22"/>
          <w:szCs w:val="22"/>
          <w:vertAlign w:val="baseline"/>
        </w:rPr>
        <w:t>\cite{Spiking_HW_Review_Trans19}</w:t>
      </w:r>
      <w:r>
        <w:rPr>
          <w:rFonts w:eastAsia="Calibri" w:cs="Calibri" w:ascii="Calibri" w:hAnsi="Calibri"/>
          <w:b w:val="false"/>
          <w:color w:val="000090"/>
          <w:position w:val="0"/>
          <w:sz w:val="22"/>
          <w:sz w:val="22"/>
          <w:szCs w:val="22"/>
          <w:vertAlign w:val="baseline"/>
        </w:rPr>
        <w:t xml:space="preserve"> for details). </w:t>
      </w:r>
    </w:p>
    <w:p>
      <w:pPr>
        <w:pStyle w:val="Normal1"/>
        <w:jc w:val="both"/>
        <w:rPr>
          <w:rFonts w:ascii="Calibri" w:hAnsi="Calibri" w:eastAsia="Calibri" w:cs="Calibri"/>
          <w:b w:val="false"/>
          <w:b w:val="false"/>
          <w:color w:val="000090"/>
          <w:position w:val="0"/>
          <w:sz w:val="22"/>
          <w:sz w:val="22"/>
          <w:szCs w:val="22"/>
          <w:vertAlign w:val="baseline"/>
        </w:rPr>
      </w:pPr>
      <w:r>
        <w:rPr>
          <w:rFonts w:eastAsia="Calibri" w:cs="Calibri" w:ascii="Calibri" w:hAnsi="Calibri"/>
          <w:b w:val="false"/>
          <w:color w:val="000090"/>
          <w:position w:val="0"/>
          <w:sz w:val="22"/>
          <w:sz w:val="22"/>
          <w:szCs w:val="22"/>
          <w:vertAlign w:val="baseline"/>
        </w:rPr>
      </w:r>
    </w:p>
    <w:p>
      <w:pPr>
        <w:pStyle w:val="Normal1"/>
        <w:jc w:val="both"/>
        <w:rPr>
          <w:rFonts w:ascii="Calibri" w:hAnsi="Calibri" w:eastAsia="Calibri" w:cs="Calibri"/>
          <w:b w:val="false"/>
          <w:b w:val="false"/>
          <w:color w:val="000090"/>
          <w:position w:val="0"/>
          <w:sz w:val="22"/>
          <w:sz w:val="22"/>
          <w:szCs w:val="22"/>
          <w:vertAlign w:val="baseline"/>
        </w:rPr>
      </w:pPr>
      <w:r>
        <w:rPr>
          <w:rFonts w:eastAsia="Calibri" w:cs="Calibri" w:ascii="Calibri" w:hAnsi="Calibri"/>
          <w:b w:val="false"/>
          <w:color w:val="000090"/>
          <w:position w:val="0"/>
          <w:sz w:val="22"/>
          <w:sz w:val="22"/>
          <w:szCs w:val="22"/>
          <w:vertAlign w:val="baseline"/>
        </w:rPr>
        <w:t xml:space="preserve">… </w:t>
      </w:r>
      <w:r>
        <w:rPr>
          <w:rFonts w:eastAsia="Calibri" w:cs="Calibri" w:ascii="Calibri" w:hAnsi="Calibri"/>
          <w:b w:val="false"/>
          <w:color w:val="000090"/>
          <w:position w:val="0"/>
          <w:sz w:val="22"/>
          <w:sz w:val="22"/>
          <w:szCs w:val="22"/>
          <w:vertAlign w:val="baseline"/>
        </w:rPr>
        <w:t>copy the rest...</w:t>
      </w:r>
    </w:p>
    <w:p>
      <w:pPr>
        <w:pStyle w:val="Normal1"/>
        <w:jc w:val="both"/>
        <w:rPr>
          <w:rFonts w:ascii="Calibri" w:hAnsi="Calibri" w:eastAsia="Calibri" w:cs="Calibri"/>
          <w:b w:val="false"/>
          <w:b w:val="false"/>
          <w:color w:val="000090"/>
          <w:position w:val="0"/>
          <w:sz w:val="22"/>
          <w:sz w:val="22"/>
          <w:szCs w:val="22"/>
          <w:vertAlign w:val="baseline"/>
        </w:rPr>
      </w:pPr>
      <w:r>
        <w:rPr>
          <w:rFonts w:eastAsia="Calibri" w:cs="Calibri" w:ascii="Calibri" w:hAnsi="Calibri"/>
          <w:b w:val="false"/>
          <w:color w:val="000090"/>
          <w:position w:val="0"/>
          <w:sz w:val="22"/>
          <w:sz w:val="22"/>
          <w:szCs w:val="22"/>
          <w:vertAlign w:val="baseline"/>
        </w:rPr>
      </w:r>
    </w:p>
    <w:p>
      <w:pPr>
        <w:pStyle w:val="Normal"/>
        <w:jc w:val="both"/>
        <w:rPr>
          <w:rFonts w:ascii="Calibri" w:hAnsi="Calibri" w:eastAsia="Calibri" w:cs="Calibri"/>
          <w:b w:val="false"/>
          <w:b w:val="false"/>
          <w:color w:val="000090"/>
          <w:position w:val="0"/>
          <w:sz w:val="22"/>
          <w:sz w:val="22"/>
          <w:szCs w:val="22"/>
          <w:vertAlign w:val="baseline"/>
        </w:rPr>
      </w:pPr>
      <w:r>
        <w:rPr>
          <w:rFonts w:eastAsia="Calibri" w:cs="Calibri" w:ascii="Calibri" w:hAnsi="Calibri"/>
          <w:b/>
          <w:color w:val="000090"/>
          <w:position w:val="0"/>
          <w:sz w:val="22"/>
          <w:sz w:val="22"/>
          <w:szCs w:val="22"/>
          <w:vertAlign w:val="baseline"/>
        </w:rPr>
        <w:t>Author action:</w:t>
      </w:r>
      <w:r>
        <w:rPr>
          <w:rFonts w:eastAsia="Calibri" w:cs="Calibri" w:ascii="Calibri" w:hAnsi="Calibri"/>
          <w:b w:val="false"/>
          <w:bCs w:val="false"/>
          <w:color w:val="000090"/>
          <w:position w:val="0"/>
          <w:sz w:val="22"/>
          <w:sz w:val="22"/>
          <w:szCs w:val="22"/>
          <w:vertAlign w:val="baseline"/>
        </w:rPr>
        <w:t xml:space="preserve"> </w:t>
      </w:r>
      <w:r>
        <w:rPr>
          <w:rFonts w:eastAsia="Calibri" w:cs="Calibri" w:ascii="Calibri" w:hAnsi="Calibri"/>
          <w:b w:val="false"/>
          <w:bCs w:val="false"/>
          <w:color w:val="000090"/>
          <w:position w:val="0"/>
          <w:sz w:val="22"/>
          <w:sz w:val="22"/>
          <w:szCs w:val="22"/>
          <w:vertAlign w:val="baseline"/>
        </w:rPr>
        <w:t>We have udpated the introduction with the text…. (COPY PICTURE for consistency)</w:t>
      </w:r>
    </w:p>
    <w:p>
      <w:pPr>
        <w:pStyle w:val="Normal1"/>
        <w:jc w:val="both"/>
        <w:rPr>
          <w:rFonts w:ascii="Calibri" w:hAnsi="Calibri" w:eastAsia="Calibri" w:cs="Calibri"/>
          <w:b w:val="false"/>
          <w:b w:val="false"/>
          <w:color w:val="000090"/>
          <w:position w:val="0"/>
          <w:sz w:val="22"/>
          <w:sz w:val="22"/>
          <w:szCs w:val="22"/>
          <w:vertAlign w:val="baseline"/>
        </w:rPr>
      </w:pPr>
      <w:r>
        <w:rPr>
          <w:rFonts w:eastAsia="Calibri" w:cs="Calibri" w:ascii="Calibri" w:hAnsi="Calibri"/>
          <w:b w:val="false"/>
          <w:color w:val="000090"/>
          <w:position w:val="0"/>
          <w:sz w:val="22"/>
          <w:sz w:val="22"/>
          <w:szCs w:val="22"/>
          <w:vertAlign w:val="baseline"/>
        </w:rPr>
      </w:r>
    </w:p>
    <w:p>
      <w:pPr>
        <w:pStyle w:val="Normal"/>
        <w:jc w:val="both"/>
        <w:rPr>
          <w:rFonts w:ascii="Calibri" w:hAnsi="Calibri" w:eastAsia="Calibri" w:cs="Calibri"/>
          <w:b w:val="false"/>
          <w:b w:val="false"/>
          <w:color w:val="008000"/>
          <w:position w:val="0"/>
          <w:sz w:val="22"/>
          <w:sz w:val="22"/>
          <w:szCs w:val="22"/>
          <w:vertAlign w:val="baseline"/>
        </w:rPr>
      </w:pPr>
      <w:r>
        <w:rPr>
          <w:rFonts w:eastAsia="Calibri" w:cs="Calibri" w:ascii="Calibri" w:hAnsi="Calibri"/>
          <w:b w:val="false"/>
          <w:color w:val="008000"/>
          <w:position w:val="0"/>
          <w:sz w:val="22"/>
          <w:sz w:val="22"/>
          <w:szCs w:val="22"/>
          <w:vertAlign w:val="baseline"/>
        </w:rPr>
      </w:r>
    </w:p>
    <w:p>
      <w:pPr>
        <w:pStyle w:val="Normal"/>
        <w:jc w:val="both"/>
        <w:rPr>
          <w:rFonts w:ascii="Calibri" w:hAnsi="Calibri" w:eastAsia="Calibri" w:cs="Calibri"/>
          <w:color w:val="008000"/>
          <w:position w:val="0"/>
          <w:sz w:val="24"/>
          <w:sz w:val="22"/>
          <w:szCs w:val="22"/>
          <w:vertAlign w:val="baseline"/>
        </w:rPr>
      </w:pPr>
      <w:r>
        <w:rPr>
          <w:rFonts w:eastAsia="Calibri" w:cs="Calibri" w:ascii="Calibri" w:hAnsi="Calibri"/>
          <w:b/>
          <w:color w:val="008000"/>
          <w:position w:val="0"/>
          <w:sz w:val="22"/>
          <w:sz w:val="22"/>
          <w:szCs w:val="22"/>
          <w:vertAlign w:val="baseline"/>
        </w:rPr>
        <w:t>Reviewer#1, Concern # 2:</w:t>
      </w:r>
      <w:r>
        <w:rPr>
          <w:rFonts w:eastAsia="Calibri" w:cs="Calibri" w:ascii="Calibri" w:hAnsi="Calibri"/>
          <w:color w:val="008000"/>
          <w:position w:val="0"/>
          <w:sz w:val="22"/>
          <w:sz w:val="22"/>
          <w:szCs w:val="22"/>
          <w:vertAlign w:val="baseline"/>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I / Paragraph 2: It mentions that “These properties place the SbS network in between non-spiking NN and stochastically spiking NN, offering advantages from both structures.” It is not clear how the SbS network can offer advantages from both structures.</w:t>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Author response:</w:t>
      </w:r>
      <w:r>
        <w:rPr>
          <w:rFonts w:eastAsia="Calibri" w:cs="Calibri" w:ascii="Calibri" w:hAnsi="Calibri"/>
          <w:position w:val="0"/>
          <w:sz w:val="22"/>
          <w:sz w:val="22"/>
          <w:szCs w:val="22"/>
          <w:vertAlign w:val="baseline"/>
        </w:rPr>
        <w:t xml:space="preserve">  </w:t>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 xml:space="preserve">Author action: </w:t>
      </w:r>
      <w:r>
        <w:rPr>
          <w:rFonts w:eastAsia="Calibri" w:cs="Calibri" w:ascii="Calibri" w:hAnsi="Calibri"/>
          <w:position w:val="0"/>
          <w:sz w:val="22"/>
          <w:sz w:val="22"/>
          <w:szCs w:val="22"/>
          <w:vertAlign w:val="baseline"/>
        </w:rPr>
        <w:t>We updated the manuscript by ….</w:t>
      </w:r>
    </w:p>
    <w:p>
      <w:pPr>
        <w:pStyle w:val="Normal"/>
        <w:jc w:val="both"/>
        <w:rPr>
          <w:rFonts w:ascii="Calibri" w:hAnsi="Calibri" w:eastAsia="Calibri" w:cs="Calibri"/>
          <w:b w:val="false"/>
          <w:b w:val="false"/>
          <w:color w:val="000090"/>
          <w:position w:val="0"/>
          <w:sz w:val="22"/>
          <w:sz w:val="22"/>
          <w:szCs w:val="22"/>
          <w:vertAlign w:val="baseline"/>
        </w:rPr>
      </w:pPr>
      <w:r>
        <w:rPr>
          <w:rFonts w:eastAsia="Calibri" w:cs="Calibri" w:ascii="Calibri" w:hAnsi="Calibri"/>
          <w:b w:val="false"/>
          <w:color w:val="000090"/>
          <w:position w:val="0"/>
          <w:sz w:val="22"/>
          <w:sz w:val="22"/>
          <w:szCs w:val="22"/>
          <w:vertAlign w:val="baseline"/>
        </w:rPr>
      </w:r>
    </w:p>
    <w:p>
      <w:pPr>
        <w:pStyle w:val="Normal"/>
        <w:jc w:val="both"/>
        <w:rPr>
          <w:rFonts w:ascii="Calibri" w:hAnsi="Calibri" w:eastAsia="Calibri" w:cs="Calibri"/>
          <w:b w:val="false"/>
          <w:b w:val="false"/>
          <w:color w:val="008000"/>
          <w:position w:val="0"/>
          <w:sz w:val="22"/>
          <w:sz w:val="22"/>
          <w:szCs w:val="22"/>
          <w:vertAlign w:val="baseline"/>
        </w:rPr>
      </w:pPr>
      <w:r>
        <w:rPr>
          <w:rFonts w:eastAsia="Calibri" w:cs="Calibri" w:ascii="Calibri" w:hAnsi="Calibri"/>
          <w:b w:val="false"/>
          <w:color w:val="008000"/>
          <w:position w:val="0"/>
          <w:sz w:val="22"/>
          <w:sz w:val="22"/>
          <w:szCs w:val="22"/>
          <w:vertAlign w:val="baseline"/>
        </w:rPr>
      </w:r>
    </w:p>
    <w:p>
      <w:pPr>
        <w:pStyle w:val="Normal"/>
        <w:jc w:val="both"/>
        <w:rPr>
          <w:rFonts w:ascii="Calibri" w:hAnsi="Calibri" w:eastAsia="Calibri" w:cs="Calibri"/>
          <w:color w:val="008000"/>
          <w:position w:val="0"/>
          <w:sz w:val="24"/>
          <w:sz w:val="22"/>
          <w:szCs w:val="22"/>
          <w:vertAlign w:val="baseline"/>
        </w:rPr>
      </w:pPr>
      <w:r>
        <w:rPr>
          <w:rFonts w:eastAsia="Calibri" w:cs="Calibri" w:ascii="Calibri" w:hAnsi="Calibri"/>
          <w:b/>
          <w:color w:val="008000"/>
          <w:position w:val="0"/>
          <w:sz w:val="22"/>
          <w:sz w:val="22"/>
          <w:szCs w:val="22"/>
          <w:vertAlign w:val="baseline"/>
        </w:rPr>
        <w:t>Reviewer#1, Concern # 3:</w:t>
      </w:r>
      <w:r>
        <w:rPr>
          <w:rFonts w:eastAsia="Calibri" w:cs="Calibri" w:ascii="Calibri" w:hAnsi="Calibri"/>
          <w:color w:val="008000"/>
          <w:position w:val="0"/>
          <w:sz w:val="22"/>
          <w:sz w:val="22"/>
          <w:szCs w:val="22"/>
          <w:vertAlign w:val="baseline"/>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I / Paragraph 3: It mentions that “deep SbS networks are high compute and data intensive, …” It is suggested to provide the supporting data.</w:t>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Author response:</w:t>
      </w:r>
      <w:r>
        <w:rPr>
          <w:rFonts w:eastAsia="Calibri" w:cs="Calibri" w:ascii="Calibri" w:hAnsi="Calibri"/>
          <w:position w:val="0"/>
          <w:sz w:val="22"/>
          <w:sz w:val="22"/>
          <w:szCs w:val="22"/>
          <w:vertAlign w:val="baseline"/>
        </w:rPr>
        <w:t xml:space="preserve">  </w:t>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 xml:space="preserve">Author action: </w:t>
      </w:r>
      <w:r>
        <w:rPr>
          <w:rFonts w:eastAsia="Calibri" w:cs="Calibri" w:ascii="Calibri" w:hAnsi="Calibri"/>
          <w:position w:val="0"/>
          <w:sz w:val="22"/>
          <w:sz w:val="22"/>
          <w:szCs w:val="22"/>
          <w:vertAlign w:val="baseline"/>
        </w:rPr>
        <w:t>We updated the manuscript by ….</w:t>
      </w:r>
    </w:p>
    <w:p>
      <w:pPr>
        <w:pStyle w:val="Normal"/>
        <w:jc w:val="both"/>
        <w:rPr>
          <w:rFonts w:ascii="Calibri" w:hAnsi="Calibri" w:eastAsia="Calibri" w:cs="Calibri"/>
          <w:color w:val="000090"/>
          <w:sz w:val="22"/>
          <w:szCs w:val="22"/>
        </w:rPr>
      </w:pPr>
      <w:r>
        <w:rPr>
          <w:rFonts w:eastAsia="Calibri" w:cs="Calibri" w:ascii="Calibri" w:hAnsi="Calibri"/>
          <w:color w:val="000090"/>
          <w:sz w:val="22"/>
          <w:szCs w:val="22"/>
        </w:rPr>
      </w:r>
    </w:p>
    <w:p>
      <w:pPr>
        <w:pStyle w:val="Normal"/>
        <w:jc w:val="both"/>
        <w:rPr>
          <w:rFonts w:ascii="Calibri" w:hAnsi="Calibri" w:eastAsia="Calibri" w:cs="Calibri"/>
          <w:color w:val="000090"/>
          <w:sz w:val="22"/>
          <w:szCs w:val="22"/>
        </w:rPr>
      </w:pPr>
      <w:r>
        <w:rPr>
          <w:rFonts w:eastAsia="Calibri" w:cs="Calibri" w:ascii="Calibri" w:hAnsi="Calibri"/>
          <w:color w:val="000090"/>
          <w:sz w:val="22"/>
          <w:szCs w:val="22"/>
        </w:rPr>
      </w:r>
    </w:p>
    <w:p>
      <w:pPr>
        <w:pStyle w:val="Normal"/>
        <w:jc w:val="both"/>
        <w:rPr>
          <w:rFonts w:ascii="Calibri" w:hAnsi="Calibri" w:eastAsia="Calibri" w:cs="Calibri"/>
          <w:color w:val="008000"/>
          <w:sz w:val="22"/>
          <w:szCs w:val="22"/>
        </w:rPr>
      </w:pPr>
      <w:r>
        <w:rPr>
          <w:rFonts w:eastAsia="Calibri" w:cs="Calibri" w:ascii="Calibri" w:hAnsi="Calibri"/>
          <w:b/>
          <w:color w:val="008000"/>
          <w:sz w:val="22"/>
          <w:szCs w:val="22"/>
        </w:rPr>
        <w:t>Reviewer#1, Concern # 4:</w:t>
      </w:r>
      <w:r>
        <w:rPr>
          <w:rFonts w:eastAsia="Calibri" w:cs="Calibri" w:ascii="Calibri" w:hAnsi="Calibri"/>
          <w:color w:val="008000"/>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III-A: The explanation of SbS fundamental directly focuses on its computational aspects, without discussing the basic network overview, such as the network architecture/topology, synaptic connections, spike/information coding, etc. Therefore, this makes the following discussion difficult to follow.</w:t>
      </w:r>
    </w:p>
    <w:p>
      <w:pPr>
        <w:pStyle w:val="Normal"/>
        <w:jc w:val="both"/>
        <w:rPr>
          <w:rFonts w:ascii="Calibri" w:hAnsi="Calibri" w:eastAsia="Calibri" w:cs="Calibri"/>
          <w:sz w:val="22"/>
          <w:szCs w:val="22"/>
        </w:rPr>
      </w:pPr>
      <w:r>
        <w:rPr>
          <w:rFonts w:eastAsia="Calibri" w:cs="Calibri" w:ascii="Calibri" w:hAnsi="Calibri"/>
          <w:b/>
          <w:sz w:val="22"/>
          <w:szCs w:val="22"/>
        </w:rPr>
        <w:t>Author response:</w:t>
      </w:r>
      <w:r>
        <w:rPr>
          <w:rFonts w:eastAsia="Calibri" w:cs="Calibri" w:ascii="Calibri" w:hAnsi="Calibri"/>
          <w:sz w:val="22"/>
          <w:szCs w:val="22"/>
        </w:rPr>
        <w:t xml:space="preserve">  </w:t>
      </w:r>
    </w:p>
    <w:p>
      <w:pPr>
        <w:pStyle w:val="Normal"/>
        <w:jc w:val="both"/>
        <w:rPr>
          <w:rFonts w:ascii="Calibri" w:hAnsi="Calibri" w:eastAsia="Calibri" w:cs="Calibri"/>
          <w:color w:val="000090"/>
          <w:sz w:val="22"/>
          <w:szCs w:val="22"/>
        </w:rPr>
      </w:pPr>
      <w:r>
        <w:rPr>
          <w:rFonts w:eastAsia="Calibri" w:cs="Calibri" w:ascii="Calibri" w:hAnsi="Calibri"/>
          <w:b/>
          <w:sz w:val="22"/>
          <w:szCs w:val="22"/>
        </w:rPr>
        <w:t xml:space="preserve">Author action: </w:t>
      </w:r>
      <w:r>
        <w:rPr>
          <w:rFonts w:eastAsia="Calibri" w:cs="Calibri" w:ascii="Calibri" w:hAnsi="Calibri"/>
          <w:sz w:val="22"/>
          <w:szCs w:val="22"/>
        </w:rPr>
        <w:t>We updated the manuscript by ….</w:t>
      </w:r>
    </w:p>
    <w:p>
      <w:pPr>
        <w:pStyle w:val="Normal"/>
        <w:jc w:val="both"/>
        <w:rPr>
          <w:rFonts w:ascii="Calibri" w:hAnsi="Calibri" w:eastAsia="Calibri" w:cs="Calibri"/>
          <w:b w:val="false"/>
          <w:b w:val="false"/>
          <w:color w:val="008000"/>
          <w:position w:val="0"/>
          <w:sz w:val="22"/>
          <w:sz w:val="22"/>
          <w:szCs w:val="22"/>
          <w:vertAlign w:val="baseline"/>
        </w:rPr>
      </w:pPr>
      <w:r>
        <w:rPr>
          <w:rFonts w:eastAsia="Calibri" w:cs="Calibri" w:ascii="Calibri" w:hAnsi="Calibri"/>
          <w:b w:val="false"/>
          <w:color w:val="008000"/>
          <w:position w:val="0"/>
          <w:sz w:val="22"/>
          <w:sz w:val="22"/>
          <w:szCs w:val="22"/>
          <w:vertAlign w:val="baseline"/>
        </w:rPr>
      </w:r>
    </w:p>
    <w:p>
      <w:pPr>
        <w:pStyle w:val="Normal"/>
        <w:jc w:val="both"/>
        <w:rPr>
          <w:rFonts w:ascii="Calibri" w:hAnsi="Calibri" w:eastAsia="Calibri" w:cs="Calibri"/>
          <w:b/>
          <w:b/>
          <w:color w:val="008000"/>
          <w:sz w:val="22"/>
          <w:szCs w:val="22"/>
        </w:rPr>
      </w:pPr>
      <w:r>
        <w:rPr>
          <w:rFonts w:eastAsia="Calibri" w:cs="Calibri" w:ascii="Calibri" w:hAnsi="Calibri"/>
          <w:b/>
          <w:color w:val="008000"/>
          <w:sz w:val="22"/>
          <w:szCs w:val="22"/>
        </w:rPr>
      </w:r>
    </w:p>
    <w:p>
      <w:pPr>
        <w:pStyle w:val="Normal"/>
        <w:jc w:val="both"/>
        <w:rPr>
          <w:rFonts w:ascii="Calibri" w:hAnsi="Calibri" w:eastAsia="Calibri" w:cs="Calibri"/>
          <w:color w:val="008000"/>
          <w:sz w:val="22"/>
          <w:szCs w:val="22"/>
        </w:rPr>
      </w:pPr>
      <w:r>
        <w:rPr>
          <w:rFonts w:eastAsia="Calibri" w:cs="Calibri" w:ascii="Calibri" w:hAnsi="Calibri"/>
          <w:b/>
          <w:color w:val="008000"/>
          <w:sz w:val="22"/>
          <w:szCs w:val="22"/>
        </w:rPr>
        <w:t>Reviewer#1, Concern # 5:</w:t>
      </w:r>
      <w:r>
        <w:rPr>
          <w:rFonts w:eastAsia="Calibri" w:cs="Calibri" w:ascii="Calibri" w:hAnsi="Calibri"/>
          <w:color w:val="008000"/>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III-A / Paragraph 4:</w:t>
      </w:r>
    </w:p>
    <w:p>
      <w:pPr>
        <w:pStyle w:val="Normal"/>
        <w:jc w:val="both"/>
        <w:rPr>
          <w:rFonts w:ascii="Calibri" w:hAnsi="Calibri" w:eastAsia="Calibri" w:cs="Calibri"/>
          <w:sz w:val="22"/>
          <w:szCs w:val="22"/>
        </w:rPr>
      </w:pPr>
      <w:r>
        <w:rPr>
          <w:rFonts w:eastAsia="Calibri" w:cs="Calibri" w:ascii="Calibri" w:hAnsi="Calibri"/>
          <w:sz w:val="22"/>
          <w:szCs w:val="22"/>
        </w:rPr>
        <w:t xml:space="preserve">•        </w:t>
      </w:r>
      <w:r>
        <w:rPr>
          <w:rFonts w:eastAsia="Calibri" w:cs="Calibri" w:ascii="Calibri" w:hAnsi="Calibri"/>
          <w:sz w:val="22"/>
          <w:szCs w:val="22"/>
        </w:rPr>
        <w:t xml:space="preserve">What does the “tensor flow network” mean?   </w:t>
      </w:r>
    </w:p>
    <w:p>
      <w:pPr>
        <w:pStyle w:val="Normal"/>
        <w:jc w:val="both"/>
        <w:rPr>
          <w:rFonts w:ascii="Calibri" w:hAnsi="Calibri" w:eastAsia="Calibri" w:cs="Calibri"/>
          <w:sz w:val="22"/>
          <w:szCs w:val="22"/>
        </w:rPr>
      </w:pPr>
      <w:r>
        <w:rPr>
          <w:rFonts w:eastAsia="Calibri" w:cs="Calibri" w:ascii="Calibri" w:hAnsi="Calibri"/>
          <w:sz w:val="22"/>
          <w:szCs w:val="22"/>
        </w:rPr>
        <w:t xml:space="preserve">•        </w:t>
      </w:r>
      <w:r>
        <w:rPr>
          <w:rFonts w:eastAsia="Calibri" w:cs="Calibri" w:ascii="Calibri" w:hAnsi="Calibri"/>
          <w:sz w:val="22"/>
          <w:szCs w:val="22"/>
        </w:rPr>
        <w:t>What is the type of noise used for the observation in Fig. 2?</w:t>
      </w:r>
    </w:p>
    <w:p>
      <w:pPr>
        <w:pStyle w:val="Normal"/>
        <w:jc w:val="both"/>
        <w:rPr>
          <w:rFonts w:ascii="Calibri" w:hAnsi="Calibri" w:eastAsia="Calibri" w:cs="Calibri"/>
          <w:sz w:val="22"/>
          <w:szCs w:val="22"/>
        </w:rPr>
      </w:pPr>
      <w:r>
        <w:rPr>
          <w:rFonts w:eastAsia="Calibri" w:cs="Calibri" w:ascii="Calibri" w:hAnsi="Calibri"/>
          <w:sz w:val="22"/>
          <w:szCs w:val="22"/>
        </w:rPr>
        <w:t xml:space="preserve">•        </w:t>
      </w:r>
      <w:r>
        <w:rPr>
          <w:rFonts w:eastAsia="Calibri" w:cs="Calibri" w:ascii="Calibri" w:hAnsi="Calibri"/>
          <w:sz w:val="22"/>
          <w:szCs w:val="22"/>
        </w:rPr>
        <w:t>It is not clear the context of the number of spikes that is discussed in this paragraph.</w:t>
      </w:r>
    </w:p>
    <w:p>
      <w:pPr>
        <w:pStyle w:val="Normal"/>
        <w:jc w:val="both"/>
        <w:rPr>
          <w:rFonts w:ascii="Calibri" w:hAnsi="Calibri" w:eastAsia="Calibri" w:cs="Calibri"/>
          <w:sz w:val="22"/>
          <w:szCs w:val="22"/>
        </w:rPr>
      </w:pPr>
      <w:r>
        <w:rPr>
          <w:rFonts w:eastAsia="Calibri" w:cs="Calibri" w:ascii="Calibri" w:hAnsi="Calibri"/>
          <w:b/>
          <w:sz w:val="22"/>
          <w:szCs w:val="22"/>
        </w:rPr>
        <w:t>Author response:</w:t>
      </w:r>
      <w:r>
        <w:rPr>
          <w:rFonts w:eastAsia="Calibri" w:cs="Calibri" w:ascii="Calibri" w:hAnsi="Calibri"/>
          <w:sz w:val="22"/>
          <w:szCs w:val="22"/>
        </w:rPr>
        <w:t xml:space="preserve">  </w:t>
      </w:r>
    </w:p>
    <w:p>
      <w:pPr>
        <w:pStyle w:val="Normal"/>
        <w:jc w:val="both"/>
        <w:rPr>
          <w:rFonts w:ascii="Calibri" w:hAnsi="Calibri" w:eastAsia="Calibri" w:cs="Calibri"/>
          <w:sz w:val="22"/>
          <w:szCs w:val="22"/>
        </w:rPr>
      </w:pPr>
      <w:r>
        <w:rPr>
          <w:rFonts w:eastAsia="Calibri" w:cs="Calibri" w:ascii="Calibri" w:hAnsi="Calibri"/>
          <w:b/>
          <w:sz w:val="22"/>
          <w:szCs w:val="22"/>
        </w:rPr>
        <w:t xml:space="preserve">Author action: </w:t>
      </w:r>
      <w:r>
        <w:rPr>
          <w:rFonts w:eastAsia="Calibri" w:cs="Calibri" w:ascii="Calibri" w:hAnsi="Calibri"/>
          <w:sz w:val="22"/>
          <w:szCs w:val="22"/>
        </w:rPr>
        <w:t>We updated the manuscript by ….</w:t>
      </w:r>
    </w:p>
    <w:p>
      <w:pPr>
        <w:pStyle w:val="Normal"/>
        <w:jc w:val="both"/>
        <w:rPr>
          <w:rFonts w:ascii="Calibri" w:hAnsi="Calibri" w:eastAsia="Calibri" w:cs="Calibri"/>
          <w:b/>
          <w:b/>
          <w:color w:val="008000"/>
          <w:sz w:val="22"/>
          <w:szCs w:val="22"/>
        </w:rPr>
      </w:pPr>
      <w:r>
        <w:rPr>
          <w:rFonts w:eastAsia="Calibri" w:cs="Calibri" w:ascii="Calibri" w:hAnsi="Calibri"/>
          <w:b/>
          <w:color w:val="008000"/>
          <w:sz w:val="22"/>
          <w:szCs w:val="22"/>
        </w:rPr>
      </w:r>
    </w:p>
    <w:p>
      <w:pPr>
        <w:pStyle w:val="Normal"/>
        <w:jc w:val="both"/>
        <w:rPr>
          <w:rFonts w:ascii="Calibri" w:hAnsi="Calibri" w:eastAsia="Calibri" w:cs="Calibri"/>
          <w:b/>
          <w:b/>
          <w:color w:val="008000"/>
          <w:sz w:val="22"/>
          <w:szCs w:val="22"/>
        </w:rPr>
      </w:pPr>
      <w:r>
        <w:rPr>
          <w:rFonts w:eastAsia="Calibri" w:cs="Calibri" w:ascii="Calibri" w:hAnsi="Calibri"/>
          <w:b/>
          <w:color w:val="008000"/>
          <w:sz w:val="22"/>
          <w:szCs w:val="22"/>
        </w:rPr>
      </w:r>
    </w:p>
    <w:p>
      <w:pPr>
        <w:pStyle w:val="Normal"/>
        <w:jc w:val="both"/>
        <w:rPr>
          <w:rFonts w:ascii="Calibri" w:hAnsi="Calibri" w:eastAsia="Calibri" w:cs="Calibri"/>
          <w:color w:val="008000"/>
          <w:sz w:val="22"/>
          <w:szCs w:val="22"/>
        </w:rPr>
      </w:pPr>
      <w:r>
        <w:rPr>
          <w:rFonts w:eastAsia="Calibri" w:cs="Calibri" w:ascii="Calibri" w:hAnsi="Calibri"/>
          <w:b/>
          <w:color w:val="008000"/>
          <w:sz w:val="22"/>
          <w:szCs w:val="22"/>
        </w:rPr>
        <w:t>Reviewer#1, Concern # 6:</w:t>
      </w:r>
      <w:r>
        <w:rPr>
          <w:rFonts w:eastAsia="Calibri" w:cs="Calibri" w:ascii="Calibri" w:hAnsi="Calibri"/>
          <w:color w:val="008000"/>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IV-A:</w:t>
      </w:r>
    </w:p>
    <w:p>
      <w:pPr>
        <w:pStyle w:val="Normal"/>
        <w:numPr>
          <w:ilvl w:val="0"/>
          <w:numId w:val="2"/>
        </w:numPr>
        <w:spacing w:before="0" w:afterAutospacing="0" w:after="0"/>
        <w:ind w:left="720" w:hanging="360"/>
        <w:jc w:val="both"/>
        <w:rPr>
          <w:rFonts w:ascii="Calibri" w:hAnsi="Calibri" w:eastAsia="Calibri" w:cs="Calibri"/>
          <w:sz w:val="22"/>
          <w:szCs w:val="22"/>
          <w:u w:val="none"/>
        </w:rPr>
      </w:pPr>
      <w:r>
        <w:rPr>
          <w:rFonts w:eastAsia="Calibri" w:cs="Calibri" w:ascii="Calibri" w:hAnsi="Calibri"/>
          <w:sz w:val="22"/>
          <w:szCs w:val="22"/>
        </w:rPr>
        <w:t>It mentions that the system design from reference [46] is revisited. What are the differences between the proposed architecture in manuscript with the design from [46]? It is suggested to clarify the novelty.</w:t>
      </w:r>
    </w:p>
    <w:p>
      <w:pPr>
        <w:pStyle w:val="Normal"/>
        <w:numPr>
          <w:ilvl w:val="0"/>
          <w:numId w:val="2"/>
        </w:numPr>
        <w:ind w:left="720" w:hanging="360"/>
        <w:jc w:val="both"/>
        <w:rPr>
          <w:rFonts w:ascii="Calibri" w:hAnsi="Calibri" w:eastAsia="Calibri" w:cs="Calibri"/>
          <w:sz w:val="22"/>
          <w:szCs w:val="22"/>
          <w:u w:val="none"/>
        </w:rPr>
      </w:pPr>
      <w:r>
        <w:rPr>
          <w:rFonts w:eastAsia="Calibri" w:cs="Calibri" w:ascii="Calibri" w:hAnsi="Calibri"/>
          <w:sz w:val="22"/>
          <w:szCs w:val="22"/>
        </w:rPr>
        <w:t>It mentions that “The hardware architecture can resize its resource utilization by changing the number of PUs instances, ...” Does it mean the proposed system supports the reconfiguration at run-time? If so, it is suggested to explain how the reconfiguration is performed.</w:t>
      </w:r>
    </w:p>
    <w:p>
      <w:pPr>
        <w:pStyle w:val="Normal"/>
        <w:jc w:val="both"/>
        <w:rPr>
          <w:rFonts w:ascii="Calibri" w:hAnsi="Calibri" w:eastAsia="Calibri" w:cs="Calibri"/>
          <w:sz w:val="22"/>
          <w:szCs w:val="22"/>
        </w:rPr>
      </w:pPr>
      <w:r>
        <w:rPr>
          <w:rFonts w:eastAsia="Calibri" w:cs="Calibri" w:ascii="Calibri" w:hAnsi="Calibri"/>
          <w:b/>
          <w:sz w:val="22"/>
          <w:szCs w:val="22"/>
        </w:rPr>
        <w:t>Author response:</w:t>
      </w:r>
      <w:r>
        <w:rPr>
          <w:rFonts w:eastAsia="Calibri" w:cs="Calibri" w:ascii="Calibri" w:hAnsi="Calibri"/>
          <w:sz w:val="22"/>
          <w:szCs w:val="22"/>
        </w:rPr>
        <w:t xml:space="preserve"> </w:t>
      </w:r>
    </w:p>
    <w:p>
      <w:pPr>
        <w:pStyle w:val="Normal"/>
        <w:numPr>
          <w:ilvl w:val="0"/>
          <w:numId w:val="3"/>
        </w:numPr>
        <w:spacing w:before="0" w:afterAutospacing="0" w:after="0"/>
        <w:ind w:left="720" w:hanging="360"/>
        <w:jc w:val="both"/>
        <w:rPr>
          <w:rFonts w:ascii="Calibri" w:hAnsi="Calibri" w:eastAsia="Calibri" w:cs="Calibri"/>
          <w:sz w:val="22"/>
          <w:szCs w:val="22"/>
          <w:u w:val="none"/>
        </w:rPr>
      </w:pPr>
      <w:r>
        <w:rPr>
          <w:rFonts w:eastAsia="Calibri" w:cs="Calibri" w:ascii="Calibri" w:hAnsi="Calibri"/>
          <w:sz w:val="22"/>
          <w:szCs w:val="22"/>
        </w:rPr>
        <w:t>As architectural novelty, our proposed approach in this publication is based on specialized heterogeneous processing units with approximate computing. In contrast, our previous work [46] is based on generic homogeneous accelerator units with standard floating-point, which represents elevated memory and computational costs.</w:t>
      </w:r>
    </w:p>
    <w:p>
      <w:pPr>
        <w:pStyle w:val="Normal"/>
        <w:numPr>
          <w:ilvl w:val="0"/>
          <w:numId w:val="3"/>
        </w:numPr>
        <w:ind w:left="720" w:hanging="360"/>
        <w:jc w:val="both"/>
        <w:rPr>
          <w:rFonts w:ascii="Calibri" w:hAnsi="Calibri" w:eastAsia="Calibri" w:cs="Calibri"/>
          <w:sz w:val="22"/>
          <w:szCs w:val="22"/>
          <w:u w:val="none"/>
        </w:rPr>
      </w:pPr>
      <w:r>
        <w:rPr>
          <w:rFonts w:eastAsia="Calibri" w:cs="Calibri" w:ascii="Calibri" w:hAnsi="Calibri"/>
          <w:sz w:val="22"/>
          <w:szCs w:val="22"/>
        </w:rPr>
        <w:t>The proposed system does not support the reconfiguration at run-time. The hardware architecture resizes its resource utilization by changing the number of PUs instances prior to the hardware synthesis.</w:t>
      </w:r>
    </w:p>
    <w:p>
      <w:pPr>
        <w:pStyle w:val="Normal"/>
        <w:jc w:val="both"/>
        <w:rPr>
          <w:rFonts w:ascii="Calibri" w:hAnsi="Calibri" w:eastAsia="Calibri" w:cs="Calibri"/>
          <w:b/>
          <w:b/>
          <w:sz w:val="22"/>
          <w:szCs w:val="22"/>
        </w:rPr>
      </w:pPr>
      <w:r>
        <w:rPr>
          <w:rFonts w:eastAsia="Calibri" w:cs="Calibri" w:ascii="Calibri" w:hAnsi="Calibri"/>
          <w:b/>
          <w:sz w:val="22"/>
          <w:szCs w:val="22"/>
        </w:rPr>
        <w:t>Author action:</w:t>
      </w:r>
    </w:p>
    <w:p>
      <w:pPr>
        <w:pStyle w:val="Normal"/>
        <w:numPr>
          <w:ilvl w:val="0"/>
          <w:numId w:val="4"/>
        </w:numPr>
        <w:spacing w:before="0" w:afterAutospacing="0" w:after="0"/>
        <w:ind w:left="720" w:hanging="360"/>
        <w:jc w:val="both"/>
        <w:rPr>
          <w:rFonts w:ascii="Calibri" w:hAnsi="Calibri" w:eastAsia="Calibri" w:cs="Calibri"/>
          <w:sz w:val="22"/>
          <w:szCs w:val="22"/>
          <w:u w:val="none"/>
        </w:rPr>
      </w:pPr>
      <w:r>
        <w:rPr>
          <w:rFonts w:eastAsia="Calibri" w:cs="Calibri" w:ascii="Calibri" w:hAnsi="Calibri"/>
          <w:sz w:val="22"/>
          <w:szCs w:val="22"/>
        </w:rPr>
        <w:t>We updated the manuscript by clarifying this point in the first two paragraphs in Section IV.</w:t>
      </w:r>
    </w:p>
    <w:p>
      <w:pPr>
        <w:pStyle w:val="Normal"/>
        <w:numPr>
          <w:ilvl w:val="0"/>
          <w:numId w:val="4"/>
        </w:numPr>
        <w:ind w:left="720" w:hanging="360"/>
        <w:jc w:val="both"/>
        <w:rPr>
          <w:rFonts w:ascii="Calibri" w:hAnsi="Calibri" w:eastAsia="Calibri" w:cs="Calibri"/>
          <w:sz w:val="22"/>
          <w:szCs w:val="22"/>
          <w:u w:val="none"/>
        </w:rPr>
      </w:pPr>
      <w:r>
        <w:rPr>
          <w:rFonts w:eastAsia="Calibri" w:cs="Calibri" w:ascii="Calibri" w:hAnsi="Calibri"/>
          <w:sz w:val="22"/>
          <w:szCs w:val="22"/>
        </w:rPr>
        <w:t>In addition, we added a platform comparison table. This table compares our previous publication in Ref. [46] and the resulting platforms from the design exploration on this publication. This table contains resource utilization, power dissipation, latency, and accuracy. This table is included at the end of Section V-C (results and discussion).</w:t>
      </w:r>
    </w:p>
    <w:p>
      <w:pPr>
        <w:pStyle w:val="Normal"/>
        <w:ind w:left="0" w:hanging="0"/>
        <w:jc w:val="center"/>
        <w:rPr>
          <w:rFonts w:ascii="Calibri" w:hAnsi="Calibri" w:eastAsia="Calibri" w:cs="Calibri"/>
          <w:sz w:val="22"/>
          <w:szCs w:val="22"/>
        </w:rPr>
      </w:pPr>
      <w:r>
        <w:rPr/>
        <w:drawing>
          <wp:inline distT="25400" distB="25400" distL="25400" distR="25400">
            <wp:extent cx="2830195" cy="2775585"/>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rcRect l="26444" t="5994" r="19115" b="0"/>
                    <a:stretch>
                      <a:fillRect/>
                    </a:stretch>
                  </pic:blipFill>
                  <pic:spPr bwMode="auto">
                    <a:xfrm>
                      <a:off x="0" y="0"/>
                      <a:ext cx="2830195" cy="2775585"/>
                    </a:xfrm>
                    <a:prstGeom prst="rect">
                      <a:avLst/>
                    </a:prstGeom>
                    <a:ln w="25400">
                      <a:solidFill>
                        <a:srgbClr val="000000"/>
                      </a:solidFill>
                    </a:ln>
                  </pic:spPr>
                </pic:pic>
              </a:graphicData>
            </a:graphic>
          </wp:inline>
        </w:drawing>
      </w:r>
    </w:p>
    <w:p>
      <w:pPr>
        <w:pStyle w:val="Normal"/>
        <w:jc w:val="center"/>
        <w:rPr>
          <w:rFonts w:ascii="Calibri" w:hAnsi="Calibri" w:eastAsia="Calibri" w:cs="Calibri"/>
          <w:sz w:val="22"/>
          <w:szCs w:val="22"/>
        </w:rPr>
      </w:pPr>
      <w:r>
        <w:rPr/>
        <w:drawing>
          <wp:inline distT="25400" distB="25400" distL="25400" distR="25400">
            <wp:extent cx="3581400" cy="2548890"/>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rcRect l="30073" t="10078" r="11483" b="16582"/>
                    <a:stretch>
                      <a:fillRect/>
                    </a:stretch>
                  </pic:blipFill>
                  <pic:spPr bwMode="auto">
                    <a:xfrm>
                      <a:off x="0" y="0"/>
                      <a:ext cx="3581400" cy="2548890"/>
                    </a:xfrm>
                    <a:prstGeom prst="rect">
                      <a:avLst/>
                    </a:prstGeom>
                    <a:ln w="25400">
                      <a:solidFill>
                        <a:srgbClr val="000000"/>
                      </a:solidFill>
                    </a:ln>
                  </pic:spPr>
                </pic:pic>
              </a:graphicData>
            </a:graphic>
          </wp:inline>
        </w:drawing>
      </w:r>
    </w:p>
    <w:p>
      <w:pPr>
        <w:pStyle w:val="Normal"/>
        <w:numPr>
          <w:ilvl w:val="0"/>
          <w:numId w:val="4"/>
        </w:numPr>
        <w:ind w:left="720" w:hanging="360"/>
        <w:jc w:val="both"/>
        <w:rPr>
          <w:rFonts w:ascii="Calibri" w:hAnsi="Calibri" w:eastAsia="Calibri" w:cs="Calibri"/>
          <w:sz w:val="22"/>
          <w:szCs w:val="22"/>
          <w:u w:val="none"/>
        </w:rPr>
      </w:pPr>
      <w:r>
        <w:rPr>
          <w:rFonts w:eastAsia="Calibri" w:cs="Calibri" w:ascii="Calibri" w:hAnsi="Calibri"/>
          <w:sz w:val="22"/>
          <w:szCs w:val="22"/>
        </w:rPr>
        <w:t>We updated the manuscript by clarifying that the hardware architecture resizes its resource utilization by changing the number of PUs instances prior to the hardware synthesis. This is done in section IV-A, second paragraph.</w:t>
      </w:r>
    </w:p>
    <w:tbl>
      <w:tblPr>
        <w:tblStyle w:val="Table1"/>
        <w:tblW w:w="8912" w:type="dxa"/>
        <w:jc w:val="left"/>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tblPr>
      <w:tblGrid>
        <w:gridCol w:w="8912"/>
      </w:tblGrid>
      <w:tr>
        <w:trPr/>
        <w:tc>
          <w:tcPr>
            <w:tcW w:w="89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pBdr/>
              <w:shd w:val="clear" w:fill="auto"/>
              <w:spacing w:lineRule="auto" w:line="240" w:before="0" w:after="0"/>
              <w:ind w:left="0" w:right="0" w:hanging="0"/>
              <w:jc w:val="left"/>
              <w:rPr>
                <w:rFonts w:ascii="Calibri" w:hAnsi="Calibri" w:eastAsia="Calibri" w:cs="Calibri"/>
                <w:sz w:val="22"/>
                <w:szCs w:val="22"/>
              </w:rPr>
            </w:pPr>
            <w:r>
              <w:rPr>
                <w:rFonts w:eastAsia="Calibri" w:cs="Calibri" w:ascii="Calibri" w:hAnsi="Calibri"/>
                <w:sz w:val="22"/>
                <w:szCs w:val="22"/>
              </w:rPr>
              <w:t xml:space="preserve">The hardware architecture can resize its resource utilization by changing the number of PUs instances </w:t>
            </w:r>
            <w:r>
              <w:rPr>
                <w:rFonts w:eastAsia="Calibri" w:cs="Calibri" w:ascii="Calibri" w:hAnsi="Calibri"/>
                <w:sz w:val="22"/>
                <w:szCs w:val="22"/>
                <w:highlight w:val="yellow"/>
              </w:rPr>
              <w:t>prior to the hardware synthesis</w:t>
            </w:r>
            <w:r>
              <w:rPr>
                <w:rFonts w:eastAsia="Calibri" w:cs="Calibri" w:ascii="Calibri" w:hAnsi="Calibri"/>
                <w:sz w:val="22"/>
                <w:szCs w:val="22"/>
              </w:rPr>
              <w:t>, this provides scalability with a good trade-off between area and throughput.</w:t>
            </w:r>
          </w:p>
        </w:tc>
      </w:tr>
    </w:tbl>
    <w:p>
      <w:pPr>
        <w:pStyle w:val="Normal"/>
        <w:ind w:left="720" w:hanging="0"/>
        <w:jc w:val="both"/>
        <w:rPr>
          <w:rFonts w:ascii="Calibri" w:hAnsi="Calibri" w:eastAsia="Calibri" w:cs="Calibri"/>
          <w:sz w:val="22"/>
          <w:szCs w:val="22"/>
        </w:rPr>
      </w:pPr>
      <w:r>
        <w:rPr>
          <w:rFonts w:eastAsia="Calibri" w:cs="Calibri" w:ascii="Calibri" w:hAnsi="Calibri"/>
          <w:sz w:val="22"/>
          <w:szCs w:val="22"/>
        </w:rPr>
      </w:r>
    </w:p>
    <w:p>
      <w:pPr>
        <w:pStyle w:val="Normal"/>
        <w:jc w:val="both"/>
        <w:rPr>
          <w:rFonts w:ascii="Calibri" w:hAnsi="Calibri" w:eastAsia="Calibri" w:cs="Calibri"/>
          <w:b/>
          <w:b/>
          <w:color w:val="008000"/>
          <w:sz w:val="22"/>
          <w:szCs w:val="22"/>
        </w:rPr>
      </w:pPr>
      <w:r>
        <w:rPr>
          <w:rFonts w:eastAsia="Calibri" w:cs="Calibri" w:ascii="Calibri" w:hAnsi="Calibri"/>
          <w:b/>
          <w:color w:val="008000"/>
          <w:sz w:val="22"/>
          <w:szCs w:val="22"/>
        </w:rPr>
      </w:r>
    </w:p>
    <w:p>
      <w:pPr>
        <w:pStyle w:val="Normal"/>
        <w:jc w:val="both"/>
        <w:rPr>
          <w:rFonts w:ascii="Calibri" w:hAnsi="Calibri" w:eastAsia="Calibri" w:cs="Calibri"/>
          <w:b/>
          <w:b/>
          <w:color w:val="008000"/>
          <w:sz w:val="22"/>
          <w:szCs w:val="22"/>
        </w:rPr>
      </w:pPr>
      <w:r>
        <w:rPr>
          <w:rFonts w:eastAsia="Calibri" w:cs="Calibri" w:ascii="Calibri" w:hAnsi="Calibri"/>
          <w:b/>
          <w:color w:val="008000"/>
          <w:sz w:val="22"/>
          <w:szCs w:val="22"/>
        </w:rPr>
      </w:r>
    </w:p>
    <w:p>
      <w:pPr>
        <w:pStyle w:val="Normal"/>
        <w:jc w:val="both"/>
        <w:rPr>
          <w:rFonts w:ascii="Calibri" w:hAnsi="Calibri" w:eastAsia="Calibri" w:cs="Calibri"/>
          <w:color w:val="008000"/>
          <w:sz w:val="22"/>
          <w:szCs w:val="22"/>
        </w:rPr>
      </w:pPr>
      <w:r>
        <w:rPr>
          <w:rFonts w:eastAsia="Calibri" w:cs="Calibri" w:ascii="Calibri" w:hAnsi="Calibri"/>
          <w:b/>
          <w:color w:val="008000"/>
          <w:sz w:val="22"/>
          <w:szCs w:val="22"/>
        </w:rPr>
        <w:t>Reviewer#1, Concern # 7:</w:t>
      </w:r>
      <w:r>
        <w:rPr>
          <w:rFonts w:eastAsia="Calibri" w:cs="Calibri" w:ascii="Calibri" w:hAnsi="Calibri"/>
          <w:color w:val="008000"/>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IV-B: It is still not clear how the bitwidth is decided for each parameter that is considered for the computation. It should be explained when discussing the custom floating-point and logarithmic representation. Otherwise, it seems like a pre-selected bitwidth without justification. For example, the partial discussion in the Section V-B.1 and Section V-B.2 can be used here, but should be supported with justification.</w:t>
      </w:r>
    </w:p>
    <w:p>
      <w:pPr>
        <w:pStyle w:val="Normal"/>
        <w:jc w:val="both"/>
        <w:rPr>
          <w:rFonts w:ascii="Calibri" w:hAnsi="Calibri" w:eastAsia="Calibri" w:cs="Calibri"/>
          <w:sz w:val="22"/>
          <w:szCs w:val="22"/>
        </w:rPr>
      </w:pPr>
      <w:r>
        <w:rPr>
          <w:rFonts w:eastAsia="Calibri" w:cs="Calibri" w:ascii="Calibri" w:hAnsi="Calibri"/>
          <w:b/>
          <w:sz w:val="22"/>
          <w:szCs w:val="22"/>
        </w:rPr>
        <w:t>Author response:</w:t>
      </w:r>
      <w:r>
        <w:rPr>
          <w:rFonts w:eastAsia="Calibri" w:cs="Calibri" w:ascii="Calibri" w:hAnsi="Calibri"/>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We use either hybrid custom floating-point or logarithmic number representation on the synaptic weight matrix. We keep everything else with standard floating-point number representation.</w:t>
      </w:r>
    </w:p>
    <w:p>
      <w:pPr>
        <w:pStyle w:val="Normal"/>
        <w:jc w:val="both"/>
        <w:rPr>
          <w:rFonts w:ascii="Calibri" w:hAnsi="Calibri" w:eastAsia="Calibri" w:cs="Calibri"/>
          <w:sz w:val="22"/>
          <w:szCs w:val="22"/>
        </w:rPr>
      </w:pPr>
      <w:r>
        <w:rPr>
          <w:rFonts w:eastAsia="Calibri" w:cs="Calibri" w:ascii="Calibri" w:hAnsi="Calibri"/>
          <w:sz w:val="22"/>
          <w:szCs w:val="22"/>
        </w:rPr>
        <w:t>Both the custom floating-point and logarithmic number representation have the same exponent bit width extracted from its floating-point representation. The mantissa bit width is a knob parameter to trade off resource utilization and  quality-of-result. A null mantissa bit-width results in the logarithmic number representation.</w:t>
      </w:r>
    </w:p>
    <w:p>
      <w:pPr>
        <w:pStyle w:val="Normal"/>
        <w:jc w:val="both"/>
        <w:rPr>
          <w:rFonts w:ascii="Calibri" w:hAnsi="Calibri" w:eastAsia="Calibri" w:cs="Calibri"/>
          <w:sz w:val="22"/>
          <w:szCs w:val="22"/>
        </w:rPr>
      </w:pPr>
      <w:r>
        <w:rPr>
          <w:rFonts w:eastAsia="Calibri" w:cs="Calibri" w:ascii="Calibri" w:hAnsi="Calibri"/>
          <w:sz w:val="22"/>
          <w:szCs w:val="22"/>
        </w:rPr>
        <w:t>Since the synaptic weight matrix is composed of entries with normalized values, we have exponents ranging from negative values to zero.</w:t>
      </w:r>
    </w:p>
    <w:p>
      <w:pPr>
        <w:pStyle w:val="Normal"/>
        <w:jc w:val="both"/>
        <w:rPr>
          <w:rFonts w:ascii="Calibri" w:hAnsi="Calibri" w:eastAsia="Calibri" w:cs="Calibri"/>
          <w:sz w:val="22"/>
          <w:szCs w:val="22"/>
        </w:rPr>
      </w:pPr>
      <w:r>
        <w:rPr>
          <w:rFonts w:eastAsia="Calibri" w:cs="Calibri" w:ascii="Calibri" w:hAnsi="Calibri"/>
          <w:sz w:val="22"/>
          <w:szCs w:val="22"/>
        </w:rPr>
        <w:t>Therefore, for each synaptic weight matrix, we look for the smallest value, which corresponds to the largest negative exponent in the values of the matrix. Therefore, the bit width of the exponent is determined according to this value. Also, to further reduce the bit width, since all exponents are negative numbers, the sign bit is ignored (set/handled as negative in hardware).</w:t>
      </w:r>
    </w:p>
    <w:p>
      <w:pPr>
        <w:pStyle w:val="Normal"/>
        <w:jc w:val="both"/>
        <w:rPr>
          <w:rFonts w:ascii="Calibri" w:hAnsi="Calibri" w:eastAsia="Calibri" w:cs="Calibri"/>
          <w:sz w:val="22"/>
          <w:szCs w:val="22"/>
        </w:rPr>
      </w:pPr>
      <w:r>
        <w:rPr>
          <w:rFonts w:eastAsia="Calibri" w:cs="Calibri" w:ascii="Calibri" w:hAnsi="Calibri"/>
          <w:b/>
          <w:sz w:val="22"/>
          <w:szCs w:val="22"/>
        </w:rPr>
        <w:t xml:space="preserve">Author action: </w:t>
      </w:r>
      <w:r>
        <w:rPr>
          <w:rFonts w:eastAsia="Calibri" w:cs="Calibri" w:ascii="Calibri" w:hAnsi="Calibri"/>
          <w:sz w:val="22"/>
          <w:szCs w:val="22"/>
        </w:rPr>
        <w:t>We updated the manuscript by describing the method to determine the required bit width in Section IV-C, where we placed the formulas with their discussion and an illustrative figure. In Section IV-B, we added a reference to Section IV-C.</w:t>
      </w:r>
    </w:p>
    <w:p>
      <w:pPr>
        <w:pStyle w:val="Normal"/>
        <w:jc w:val="center"/>
        <w:rPr>
          <w:rFonts w:ascii="Calibri" w:hAnsi="Calibri" w:eastAsia="Calibri" w:cs="Calibri"/>
          <w:b/>
          <w:b/>
          <w:color w:val="008000"/>
          <w:sz w:val="22"/>
          <w:szCs w:val="22"/>
        </w:rPr>
      </w:pPr>
      <w:r>
        <w:rPr/>
        <w:drawing>
          <wp:inline distT="25400" distB="25400" distL="25400" distR="25400">
            <wp:extent cx="3403600" cy="2131060"/>
            <wp:effectExtent l="0" t="0" r="0" b="0"/>
            <wp:docPr id="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
                    <pic:cNvPicPr>
                      <a:picLocks noChangeAspect="1" noChangeArrowheads="1"/>
                    </pic:cNvPicPr>
                  </pic:nvPicPr>
                  <pic:blipFill>
                    <a:blip r:embed="rId4"/>
                    <a:srcRect l="12138" t="4217" r="4705" b="3994"/>
                    <a:stretch>
                      <a:fillRect/>
                    </a:stretch>
                  </pic:blipFill>
                  <pic:spPr bwMode="auto">
                    <a:xfrm>
                      <a:off x="0" y="0"/>
                      <a:ext cx="3403600" cy="2131060"/>
                    </a:xfrm>
                    <a:prstGeom prst="rect">
                      <a:avLst/>
                    </a:prstGeom>
                    <a:ln w="25400">
                      <a:solidFill>
                        <a:srgbClr val="000000"/>
                      </a:solidFill>
                    </a:ln>
                  </pic:spPr>
                </pic:pic>
              </a:graphicData>
            </a:graphic>
          </wp:inline>
        </w:drawing>
      </w:r>
    </w:p>
    <w:p>
      <w:pPr>
        <w:pStyle w:val="Normal"/>
        <w:jc w:val="center"/>
        <w:rPr>
          <w:rFonts w:ascii="Calibri" w:hAnsi="Calibri" w:eastAsia="Calibri" w:cs="Calibri"/>
          <w:b/>
          <w:b/>
          <w:color w:val="008000"/>
          <w:sz w:val="22"/>
          <w:szCs w:val="22"/>
        </w:rPr>
      </w:pPr>
      <w:r>
        <w:rPr/>
        <w:drawing>
          <wp:inline distT="25400" distB="25400" distL="25400" distR="25400">
            <wp:extent cx="4841875" cy="1997710"/>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5"/>
                    <a:srcRect l="30283" t="55371" r="12943" b="3445"/>
                    <a:stretch>
                      <a:fillRect/>
                    </a:stretch>
                  </pic:blipFill>
                  <pic:spPr bwMode="auto">
                    <a:xfrm>
                      <a:off x="0" y="0"/>
                      <a:ext cx="4841875" cy="1997710"/>
                    </a:xfrm>
                    <a:prstGeom prst="rect">
                      <a:avLst/>
                    </a:prstGeom>
                    <a:ln w="25400">
                      <a:solidFill>
                        <a:srgbClr val="000000"/>
                      </a:solidFill>
                    </a:ln>
                  </pic:spPr>
                </pic:pic>
              </a:graphicData>
            </a:graphic>
          </wp:inline>
        </w:drawing>
      </w:r>
    </w:p>
    <w:p>
      <w:pPr>
        <w:pStyle w:val="Normal"/>
        <w:jc w:val="both"/>
        <w:rPr>
          <w:rFonts w:ascii="Calibri" w:hAnsi="Calibri" w:eastAsia="Calibri" w:cs="Calibri"/>
          <w:b/>
          <w:b/>
          <w:color w:val="008000"/>
          <w:sz w:val="22"/>
          <w:szCs w:val="22"/>
        </w:rPr>
      </w:pPr>
      <w:r>
        <w:rPr>
          <w:rFonts w:eastAsia="Calibri" w:cs="Calibri" w:ascii="Calibri" w:hAnsi="Calibri"/>
          <w:b/>
          <w:color w:val="008000"/>
          <w:sz w:val="22"/>
          <w:szCs w:val="22"/>
        </w:rPr>
      </w:r>
    </w:p>
    <w:p>
      <w:pPr>
        <w:pStyle w:val="Normal"/>
        <w:jc w:val="both"/>
        <w:rPr>
          <w:rFonts w:ascii="Calibri" w:hAnsi="Calibri" w:eastAsia="Calibri" w:cs="Calibri"/>
          <w:color w:val="008000"/>
          <w:sz w:val="22"/>
          <w:szCs w:val="22"/>
        </w:rPr>
      </w:pPr>
      <w:r>
        <w:rPr>
          <w:rFonts w:eastAsia="Calibri" w:cs="Calibri" w:ascii="Calibri" w:hAnsi="Calibri"/>
          <w:b/>
          <w:color w:val="008000"/>
          <w:sz w:val="22"/>
          <w:szCs w:val="22"/>
        </w:rPr>
        <w:t>Reviewer#1, Concern # 8:</w:t>
      </w:r>
      <w:r>
        <w:rPr>
          <w:rFonts w:eastAsia="Calibri" w:cs="Calibri" w:ascii="Calibri" w:hAnsi="Calibri"/>
          <w:color w:val="008000"/>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V-A.2: What are the reasons of computing CONV layers (H2_POOL and H3_CONV) on processing units (PUs), and computing HY_OUT on CPU. Isn’t it faster computing them all on the PUs?</w:t>
      </w:r>
    </w:p>
    <w:p>
      <w:pPr>
        <w:pStyle w:val="Normal"/>
        <w:jc w:val="both"/>
        <w:rPr>
          <w:rFonts w:ascii="Calibri" w:hAnsi="Calibri" w:eastAsia="Calibri" w:cs="Calibri"/>
          <w:sz w:val="22"/>
          <w:szCs w:val="22"/>
        </w:rPr>
      </w:pPr>
      <w:r>
        <w:rPr>
          <w:rFonts w:eastAsia="Calibri" w:cs="Calibri" w:ascii="Calibri" w:hAnsi="Calibri"/>
          <w:b/>
          <w:sz w:val="22"/>
          <w:szCs w:val="22"/>
        </w:rPr>
        <w:t>Author response:</w:t>
      </w:r>
      <w:r>
        <w:rPr>
          <w:rFonts w:eastAsia="Calibri" w:cs="Calibri" w:ascii="Calibri" w:hAnsi="Calibri"/>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Yes. Computing on hardware PUs is faster than on CPU. However, HY_OUT is made up of a small vector of 10 neurons, which we decided to process on the CPU based on its processing latency of 4 microseconds. This latency is negligible compared to the overall performance assessment, accelerating HY_OUT would yield a negligible gain. Furthermore, assigning a dedicated hardware PU to HY_OUT would add data transfer and hardware interruption handling overheads, which makes this unprofitable.</w:t>
      </w:r>
    </w:p>
    <w:p>
      <w:pPr>
        <w:pStyle w:val="Normal"/>
        <w:jc w:val="both"/>
        <w:rPr>
          <w:rFonts w:ascii="Calibri" w:hAnsi="Calibri" w:eastAsia="Calibri" w:cs="Calibri"/>
          <w:sz w:val="22"/>
          <w:szCs w:val="22"/>
        </w:rPr>
      </w:pPr>
      <w:r>
        <w:rPr>
          <w:rFonts w:eastAsia="Calibri" w:cs="Calibri" w:ascii="Calibri" w:hAnsi="Calibri"/>
          <w:b/>
          <w:sz w:val="22"/>
          <w:szCs w:val="22"/>
        </w:rPr>
        <w:t xml:space="preserve">Author action: </w:t>
      </w:r>
      <w:r>
        <w:rPr>
          <w:rFonts w:eastAsia="Calibri" w:cs="Calibri" w:ascii="Calibri" w:hAnsi="Calibri"/>
          <w:sz w:val="22"/>
          <w:szCs w:val="22"/>
        </w:rPr>
        <w:t>We updated the manuscript by clarifying this point in Section V-A.2</w:t>
      </w:r>
    </w:p>
    <w:p>
      <w:pPr>
        <w:pStyle w:val="Normal"/>
        <w:jc w:val="center"/>
        <w:rPr>
          <w:rFonts w:ascii="Calibri" w:hAnsi="Calibri" w:eastAsia="Calibri" w:cs="Calibri"/>
          <w:sz w:val="22"/>
          <w:szCs w:val="22"/>
        </w:rPr>
      </w:pPr>
      <w:r>
        <w:rPr/>
        <w:drawing>
          <wp:inline distT="25400" distB="25400" distL="25400" distR="25400">
            <wp:extent cx="3600450" cy="2922270"/>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6"/>
                    <a:srcRect l="30283" t="8617" r="10879" b="7440"/>
                    <a:stretch>
                      <a:fillRect/>
                    </a:stretch>
                  </pic:blipFill>
                  <pic:spPr bwMode="auto">
                    <a:xfrm>
                      <a:off x="0" y="0"/>
                      <a:ext cx="3600450" cy="2922270"/>
                    </a:xfrm>
                    <a:prstGeom prst="rect">
                      <a:avLst/>
                    </a:prstGeom>
                    <a:ln w="25400">
                      <a:solidFill>
                        <a:srgbClr val="000000"/>
                      </a:solidFill>
                    </a:ln>
                  </pic:spPr>
                </pic:pic>
              </a:graphicData>
            </a:graphic>
          </wp:inline>
        </w:drawing>
      </w:r>
    </w:p>
    <w:p>
      <w:pPr>
        <w:pStyle w:val="Normal"/>
        <w:jc w:val="both"/>
        <w:rPr>
          <w:rFonts w:ascii="Calibri" w:hAnsi="Calibri" w:eastAsia="Calibri" w:cs="Calibri"/>
          <w:b/>
          <w:b/>
          <w:color w:val="008000"/>
          <w:sz w:val="22"/>
          <w:szCs w:val="22"/>
        </w:rPr>
      </w:pPr>
      <w:r>
        <w:rPr>
          <w:rFonts w:eastAsia="Calibri" w:cs="Calibri" w:ascii="Calibri" w:hAnsi="Calibri"/>
          <w:b/>
          <w:color w:val="008000"/>
          <w:sz w:val="22"/>
          <w:szCs w:val="22"/>
        </w:rPr>
      </w:r>
    </w:p>
    <w:p>
      <w:pPr>
        <w:pStyle w:val="Normal"/>
        <w:jc w:val="both"/>
        <w:rPr>
          <w:rFonts w:ascii="Calibri" w:hAnsi="Calibri" w:eastAsia="Calibri" w:cs="Calibri"/>
          <w:color w:val="008000"/>
          <w:sz w:val="22"/>
          <w:szCs w:val="22"/>
        </w:rPr>
      </w:pPr>
      <w:r>
        <w:rPr>
          <w:rFonts w:eastAsia="Calibri" w:cs="Calibri" w:ascii="Calibri" w:hAnsi="Calibri"/>
          <w:b/>
          <w:color w:val="008000"/>
          <w:sz w:val="22"/>
          <w:szCs w:val="22"/>
        </w:rPr>
        <w:t>Reviewer#1, Concern # 9:</w:t>
      </w:r>
      <w:r>
        <w:rPr>
          <w:rFonts w:eastAsia="Calibri" w:cs="Calibri" w:ascii="Calibri" w:hAnsi="Calibri"/>
          <w:color w:val="008000"/>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V-B.1: It says that the detailed discussion on the number format is provided in Section IV-A, but the discussion is not there. It seems to be a wrong referencing and should be corrected.</w:t>
      </w:r>
    </w:p>
    <w:p>
      <w:pPr>
        <w:pStyle w:val="Normal"/>
        <w:jc w:val="both"/>
        <w:rPr>
          <w:rFonts w:ascii="Calibri" w:hAnsi="Calibri" w:eastAsia="Calibri" w:cs="Calibri"/>
          <w:sz w:val="22"/>
          <w:szCs w:val="22"/>
        </w:rPr>
      </w:pPr>
      <w:r>
        <w:rPr>
          <w:rFonts w:eastAsia="Calibri" w:cs="Calibri" w:ascii="Calibri" w:hAnsi="Calibri"/>
          <w:b/>
          <w:sz w:val="22"/>
          <w:szCs w:val="22"/>
        </w:rPr>
        <w:t>Author response:</w:t>
      </w:r>
      <w:r>
        <w:rPr>
          <w:rFonts w:eastAsia="Calibri" w:cs="Calibri" w:ascii="Calibri" w:hAnsi="Calibri"/>
          <w:sz w:val="22"/>
          <w:szCs w:val="22"/>
        </w:rPr>
        <w:t xml:space="preserve">  Yes. Thanks for the observation.</w:t>
      </w:r>
    </w:p>
    <w:p>
      <w:pPr>
        <w:pStyle w:val="Normal"/>
        <w:jc w:val="both"/>
        <w:rPr>
          <w:rFonts w:ascii="Calibri" w:hAnsi="Calibri" w:eastAsia="Calibri" w:cs="Calibri"/>
          <w:sz w:val="22"/>
          <w:szCs w:val="22"/>
        </w:rPr>
      </w:pPr>
      <w:r>
        <w:rPr>
          <w:rFonts w:eastAsia="Calibri" w:cs="Calibri" w:ascii="Calibri" w:hAnsi="Calibri"/>
          <w:b/>
          <w:sz w:val="22"/>
          <w:szCs w:val="22"/>
        </w:rPr>
        <w:t xml:space="preserve">Author action: </w:t>
      </w:r>
      <w:r>
        <w:rPr>
          <w:rFonts w:eastAsia="Calibri" w:cs="Calibri" w:ascii="Calibri" w:hAnsi="Calibri"/>
          <w:sz w:val="22"/>
          <w:szCs w:val="22"/>
        </w:rPr>
        <w:t>We updated the manuscript by removing the content referring to Section IV-A. The paragraph containing this reference is removed as this content is now placed in Section IV-C. This content discussed the convenient properties of the synaptic weight matrix to ignore the sign bit, as well as the method for determining the bit width.</w:t>
      </w:r>
    </w:p>
    <w:p>
      <w:pPr>
        <w:pStyle w:val="Normal"/>
        <w:jc w:val="both"/>
        <w:rPr>
          <w:rFonts w:ascii="Calibri" w:hAnsi="Calibri" w:eastAsia="Calibri" w:cs="Calibri"/>
          <w:sz w:val="22"/>
          <w:szCs w:val="22"/>
        </w:rPr>
      </w:pPr>
      <w:r>
        <w:rPr>
          <w:rFonts w:eastAsia="Calibri" w:cs="Calibri" w:ascii="Calibri" w:hAnsi="Calibri"/>
          <w:sz w:val="22"/>
          <w:szCs w:val="22"/>
        </w:rPr>
        <w:t>We simplify the rest of the content in this section (Section V-B.1) simply by discussing the log-2 histograms of the synaptic weight matrices and using the formulas (from Section IV-C) to obtain the bit width.</w:t>
      </w:r>
    </w:p>
    <w:p>
      <w:pPr>
        <w:pStyle w:val="Normal"/>
        <w:jc w:val="center"/>
        <w:rPr>
          <w:rFonts w:ascii="Calibri" w:hAnsi="Calibri" w:eastAsia="Calibri" w:cs="Calibri"/>
          <w:b/>
          <w:b/>
          <w:color w:val="008000"/>
          <w:sz w:val="22"/>
          <w:szCs w:val="22"/>
        </w:rPr>
      </w:pPr>
      <w:r>
        <w:rPr/>
        <w:drawing>
          <wp:inline distT="25400" distB="25400" distL="25400" distR="25400">
            <wp:extent cx="3533775" cy="2847340"/>
            <wp:effectExtent l="0" t="0" r="0" b="0"/>
            <wp:docPr id="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
                    <pic:cNvPicPr>
                      <a:picLocks noChangeAspect="1" noChangeArrowheads="1"/>
                    </pic:cNvPicPr>
                  </pic:nvPicPr>
                  <pic:blipFill>
                    <a:blip r:embed="rId7"/>
                    <a:srcRect l="30179" t="12687" r="12166" b="5484"/>
                    <a:stretch>
                      <a:fillRect/>
                    </a:stretch>
                  </pic:blipFill>
                  <pic:spPr bwMode="auto">
                    <a:xfrm>
                      <a:off x="0" y="0"/>
                      <a:ext cx="3533775" cy="2847340"/>
                    </a:xfrm>
                    <a:prstGeom prst="rect">
                      <a:avLst/>
                    </a:prstGeom>
                    <a:ln w="25400">
                      <a:solidFill>
                        <a:srgbClr val="000000"/>
                      </a:solidFill>
                    </a:ln>
                  </pic:spPr>
                </pic:pic>
              </a:graphicData>
            </a:graphic>
          </wp:inline>
        </w:drawing>
      </w:r>
    </w:p>
    <w:p>
      <w:pPr>
        <w:pStyle w:val="Normal"/>
        <w:jc w:val="both"/>
        <w:rPr>
          <w:rFonts w:ascii="Calibri" w:hAnsi="Calibri" w:eastAsia="Calibri" w:cs="Calibri"/>
          <w:color w:val="008000"/>
          <w:sz w:val="22"/>
          <w:szCs w:val="22"/>
        </w:rPr>
      </w:pPr>
      <w:r>
        <w:rPr>
          <w:rFonts w:eastAsia="Calibri" w:cs="Calibri" w:ascii="Calibri" w:hAnsi="Calibri"/>
          <w:b/>
          <w:color w:val="008000"/>
          <w:sz w:val="22"/>
          <w:szCs w:val="22"/>
        </w:rPr>
        <w:t>Reviewer#1, Concern # 10:</w:t>
      </w:r>
      <w:r>
        <w:rPr>
          <w:rFonts w:eastAsia="Calibri" w:cs="Calibri" w:ascii="Calibri" w:hAnsi="Calibri"/>
          <w:color w:val="008000"/>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V-C: Table 8 shows that the proposed architectures (hybrid custom floating-point and hybrid logarithmic) consume larger LUT and FF resources. What are the reasons? It is also suggested to provide a breakdown of the power consumption for compute and memory units.</w:t>
      </w:r>
    </w:p>
    <w:p>
      <w:pPr>
        <w:pStyle w:val="Normal"/>
        <w:jc w:val="both"/>
        <w:rPr>
          <w:rFonts w:ascii="Calibri" w:hAnsi="Calibri" w:eastAsia="Calibri" w:cs="Calibri"/>
          <w:sz w:val="22"/>
          <w:szCs w:val="22"/>
        </w:rPr>
      </w:pPr>
      <w:r>
        <w:rPr>
          <w:rFonts w:eastAsia="Calibri" w:cs="Calibri" w:ascii="Calibri" w:hAnsi="Calibri"/>
          <w:b/>
          <w:sz w:val="22"/>
          <w:szCs w:val="22"/>
        </w:rPr>
        <w:t>Author response:</w:t>
      </w:r>
      <w:r>
        <w:rPr>
          <w:rFonts w:eastAsia="Calibri" w:cs="Calibri" w:ascii="Calibri" w:hAnsi="Calibri"/>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The dot-product with standard floating-point arithmetic (IEEE 754) reuses floating-point operator cores (LogiCORE IPs) already implemented in other computational sections of the hardware kernel (Conv and FC). However, the proposed architecture does not reuse the already instantiated LogiCORE IPs. Instead, the logic required for the hybrid custom floating-point and logarithmic approximation must be implemented.</w:t>
      </w:r>
    </w:p>
    <w:p>
      <w:pPr>
        <w:pStyle w:val="Normal"/>
        <w:jc w:val="both"/>
        <w:rPr>
          <w:rFonts w:ascii="Calibri" w:hAnsi="Calibri" w:eastAsia="Calibri" w:cs="Calibri"/>
          <w:sz w:val="22"/>
          <w:szCs w:val="22"/>
        </w:rPr>
      </w:pPr>
      <w:r>
        <w:rPr>
          <w:rFonts w:eastAsia="Calibri" w:cs="Calibri" w:ascii="Calibri" w:hAnsi="Calibri"/>
          <w:sz w:val="22"/>
          <w:szCs w:val="22"/>
        </w:rPr>
        <w:t>When using standard floating-point (IEEE 754), the HLS tool implements floating-point operator cores  (LogiCORE IPs) to perform floating-point arithmetic operations. These operator cores are implemented trading logic (LUT) resources for DSP usage according to the given implementation directives. These core instances can be reused over the entire hardware kernel. Our dot-product with standard floating-point computation utilizes one multiplier and one adder arithmetic core. These cores are reused from other computational blocks.</w:t>
      </w:r>
    </w:p>
    <w:p>
      <w:pPr>
        <w:pStyle w:val="Normal"/>
        <w:jc w:val="both"/>
        <w:rPr>
          <w:rFonts w:ascii="Calibri" w:hAnsi="Calibri" w:eastAsia="Calibri" w:cs="Calibri"/>
          <w:b/>
          <w:b/>
          <w:sz w:val="22"/>
          <w:szCs w:val="22"/>
        </w:rPr>
      </w:pPr>
      <w:r>
        <w:rPr>
          <w:rFonts w:eastAsia="Calibri" w:cs="Calibri" w:ascii="Calibri" w:hAnsi="Calibri"/>
          <w:b/>
          <w:sz w:val="22"/>
          <w:szCs w:val="22"/>
        </w:rPr>
        <w:t>Author action:</w:t>
      </w:r>
    </w:p>
    <w:p>
      <w:pPr>
        <w:pStyle w:val="Normal"/>
        <w:numPr>
          <w:ilvl w:val="0"/>
          <w:numId w:val="1"/>
        </w:numPr>
        <w:ind w:left="720" w:hanging="360"/>
        <w:jc w:val="both"/>
        <w:rPr>
          <w:u w:val="none"/>
        </w:rPr>
      </w:pPr>
      <w:r>
        <w:rPr>
          <w:rFonts w:eastAsia="Calibri" w:cs="Calibri" w:ascii="Calibri" w:hAnsi="Calibri"/>
          <w:sz w:val="22"/>
          <w:szCs w:val="22"/>
        </w:rPr>
        <w:t>We updated the manuscript by adding the discussion regarding the floating-point operator cores used in the PUs. We add a table showing the resource utilization and power dissipation of the multiplier and adder floating-point cores (provided by the analysis resource viewer of Vivado HLS). We complement our discussion seccion with this topic. We support our statements with a Xilinx application note (</w:t>
      </w:r>
      <w:r>
        <w:rPr>
          <w:rFonts w:eastAsia="Arial" w:cs="Arial" w:ascii="Arial" w:hAnsi="Arial"/>
          <w:color w:val="222222"/>
          <w:sz w:val="20"/>
          <w:szCs w:val="20"/>
          <w:highlight w:val="white"/>
        </w:rPr>
        <w:t xml:space="preserve">Hrica, J., 2012. Floating-point design with vivado HLS. </w:t>
      </w:r>
      <w:r>
        <w:rPr>
          <w:rFonts w:eastAsia="Arial" w:cs="Arial" w:ascii="Arial" w:hAnsi="Arial"/>
          <w:i/>
          <w:color w:val="222222"/>
          <w:sz w:val="20"/>
          <w:szCs w:val="20"/>
          <w:highlight w:val="white"/>
        </w:rPr>
        <w:t>Xilinx Application Note</w:t>
      </w:r>
      <w:r>
        <w:rPr>
          <w:rFonts w:eastAsia="Arial" w:cs="Arial" w:ascii="Arial" w:hAnsi="Arial"/>
          <w:color w:val="222222"/>
          <w:sz w:val="20"/>
          <w:szCs w:val="20"/>
          <w:highlight w:val="white"/>
        </w:rPr>
        <w:t>.).</w:t>
      </w:r>
    </w:p>
    <w:p>
      <w:pPr>
        <w:pStyle w:val="Normal"/>
        <w:jc w:val="center"/>
        <w:rPr>
          <w:rFonts w:ascii="Arial" w:hAnsi="Arial" w:eastAsia="Arial" w:cs="Arial"/>
          <w:color w:val="222222"/>
          <w:sz w:val="20"/>
          <w:szCs w:val="20"/>
          <w:highlight w:val="white"/>
        </w:rPr>
      </w:pPr>
      <w:r>
        <w:rPr/>
        <w:drawing>
          <wp:inline distT="25400" distB="25400" distL="25400" distR="25400">
            <wp:extent cx="3486150" cy="2950210"/>
            <wp:effectExtent l="0" t="0" r="0" b="0"/>
            <wp:docPr id="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
                    <pic:cNvPicPr>
                      <a:picLocks noChangeAspect="1" noChangeArrowheads="1"/>
                    </pic:cNvPicPr>
                  </pic:nvPicPr>
                  <pic:blipFill>
                    <a:blip r:embed="rId8"/>
                    <a:srcRect l="30801" t="8876" r="12272" b="6363"/>
                    <a:stretch>
                      <a:fillRect/>
                    </a:stretch>
                  </pic:blipFill>
                  <pic:spPr bwMode="auto">
                    <a:xfrm>
                      <a:off x="0" y="0"/>
                      <a:ext cx="3486150" cy="2950210"/>
                    </a:xfrm>
                    <a:prstGeom prst="rect">
                      <a:avLst/>
                    </a:prstGeom>
                    <a:ln w="25400">
                      <a:solidFill>
                        <a:srgbClr val="000000"/>
                      </a:solidFill>
                    </a:ln>
                  </pic:spPr>
                </pic:pic>
              </a:graphicData>
            </a:graphic>
          </wp:inline>
        </w:drawing>
      </w:r>
    </w:p>
    <w:p>
      <w:pPr>
        <w:pStyle w:val="Normal"/>
        <w:jc w:val="center"/>
        <w:rPr>
          <w:rFonts w:ascii="Arial" w:hAnsi="Arial" w:eastAsia="Arial" w:cs="Arial"/>
          <w:color w:val="222222"/>
          <w:sz w:val="20"/>
          <w:szCs w:val="20"/>
          <w:highlight w:val="white"/>
        </w:rPr>
      </w:pPr>
      <w:r>
        <w:rPr/>
        <w:drawing>
          <wp:inline distT="25400" distB="25400" distL="25400" distR="25400">
            <wp:extent cx="3533775" cy="3024505"/>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9"/>
                    <a:srcRect l="30283" t="9375" r="12009" b="3678"/>
                    <a:stretch>
                      <a:fillRect/>
                    </a:stretch>
                  </pic:blipFill>
                  <pic:spPr bwMode="auto">
                    <a:xfrm>
                      <a:off x="0" y="0"/>
                      <a:ext cx="3533775" cy="3024505"/>
                    </a:xfrm>
                    <a:prstGeom prst="rect">
                      <a:avLst/>
                    </a:prstGeom>
                    <a:ln w="25400">
                      <a:solidFill>
                        <a:srgbClr val="000000"/>
                      </a:solidFill>
                    </a:ln>
                  </pic:spPr>
                </pic:pic>
              </a:graphicData>
            </a:graphic>
          </wp:inline>
        </w:drawing>
      </w:r>
    </w:p>
    <w:p>
      <w:pPr>
        <w:pStyle w:val="Normal"/>
        <w:jc w:val="center"/>
        <w:rPr>
          <w:rFonts w:ascii="Arial" w:hAnsi="Arial" w:eastAsia="Arial" w:cs="Arial"/>
          <w:color w:val="222222"/>
          <w:sz w:val="20"/>
          <w:szCs w:val="20"/>
          <w:highlight w:val="white"/>
        </w:rPr>
      </w:pPr>
      <w:r>
        <w:rPr>
          <w:rFonts w:eastAsia="Arial" w:cs="Arial" w:ascii="Arial" w:hAnsi="Arial"/>
          <w:color w:val="222222"/>
          <w:sz w:val="20"/>
          <w:szCs w:val="20"/>
          <w:highlight w:val="white"/>
        </w:rPr>
      </w:r>
    </w:p>
    <w:p>
      <w:pPr>
        <w:pStyle w:val="Normal"/>
        <w:numPr>
          <w:ilvl w:val="0"/>
          <w:numId w:val="5"/>
        </w:numPr>
        <w:ind w:left="720" w:hanging="360"/>
        <w:jc w:val="both"/>
        <w:rPr>
          <w:rFonts w:ascii="Arial" w:hAnsi="Arial" w:eastAsia="Arial" w:cs="Arial"/>
          <w:color w:val="222222"/>
          <w:sz w:val="20"/>
          <w:szCs w:val="20"/>
          <w:highlight w:val="white"/>
          <w:u w:val="none"/>
        </w:rPr>
      </w:pPr>
      <w:r>
        <w:rPr>
          <w:rFonts w:eastAsia="Arial" w:cs="Arial" w:ascii="Arial" w:hAnsi="Arial"/>
          <w:color w:val="222222"/>
          <w:sz w:val="20"/>
          <w:szCs w:val="20"/>
          <w:highlight w:val="white"/>
        </w:rPr>
        <w:t>Regarding the breakdown of the power consumption, we added this information at the end of the discussion section. We added the breakdown of the power consumption for each platform architecture implemented: (1) our previous publication Ref. [46], (2) standard floating-point computation, (3) hybrid custom floating-point approximation, and (4) hybrid logarithmic approximation. This information is provided by the project summary overview, power on-chip section from Vivado.</w:t>
      </w:r>
    </w:p>
    <w:p>
      <w:pPr>
        <w:pStyle w:val="Normal"/>
        <w:jc w:val="center"/>
        <w:rPr>
          <w:rFonts w:ascii="Arial" w:hAnsi="Arial" w:eastAsia="Arial" w:cs="Arial"/>
          <w:color w:val="222222"/>
          <w:sz w:val="20"/>
          <w:szCs w:val="20"/>
          <w:highlight w:val="white"/>
        </w:rPr>
      </w:pPr>
      <w:r>
        <w:rPr/>
        <w:drawing>
          <wp:inline distT="25400" distB="25400" distL="25400" distR="25400">
            <wp:extent cx="3581400" cy="254889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rcRect l="30073" t="10078" r="11483" b="16582"/>
                    <a:stretch>
                      <a:fillRect/>
                    </a:stretch>
                  </pic:blipFill>
                  <pic:spPr bwMode="auto">
                    <a:xfrm>
                      <a:off x="0" y="0"/>
                      <a:ext cx="3581400" cy="2548890"/>
                    </a:xfrm>
                    <a:prstGeom prst="rect">
                      <a:avLst/>
                    </a:prstGeom>
                    <a:ln w="25400">
                      <a:solidFill>
                        <a:srgbClr val="000000"/>
                      </a:solidFill>
                    </a:ln>
                  </pic:spPr>
                </pic:pic>
              </a:graphicData>
            </a:graphic>
          </wp:inline>
        </w:drawing>
      </w:r>
    </w:p>
    <w:p>
      <w:pPr>
        <w:pStyle w:val="Normal"/>
        <w:jc w:val="both"/>
        <w:rPr>
          <w:rFonts w:ascii="Arial" w:hAnsi="Arial" w:eastAsia="Arial" w:cs="Arial"/>
          <w:color w:val="222222"/>
          <w:sz w:val="20"/>
          <w:szCs w:val="20"/>
          <w:highlight w:val="white"/>
        </w:rPr>
      </w:pPr>
      <w:r>
        <w:rPr>
          <w:rFonts w:eastAsia="Arial" w:cs="Arial" w:ascii="Arial" w:hAnsi="Arial"/>
          <w:color w:val="222222"/>
          <w:sz w:val="20"/>
          <w:szCs w:val="20"/>
          <w:highlight w:val="white"/>
        </w:rPr>
      </w:r>
    </w:p>
    <w:p>
      <w:pPr>
        <w:pStyle w:val="Normal"/>
        <w:jc w:val="both"/>
        <w:rPr>
          <w:rFonts w:ascii="Calibri" w:hAnsi="Calibri" w:eastAsia="Calibri" w:cs="Calibri"/>
          <w:b/>
          <w:b/>
          <w:color w:val="008000"/>
          <w:sz w:val="22"/>
          <w:szCs w:val="22"/>
        </w:rPr>
      </w:pPr>
      <w:r>
        <w:rPr>
          <w:rFonts w:eastAsia="Calibri" w:cs="Calibri" w:ascii="Calibri" w:hAnsi="Calibri"/>
          <w:b/>
          <w:color w:val="008000"/>
          <w:sz w:val="22"/>
          <w:szCs w:val="22"/>
        </w:rPr>
      </w:r>
    </w:p>
    <w:p>
      <w:pPr>
        <w:pStyle w:val="Normal"/>
        <w:jc w:val="both"/>
        <w:rPr>
          <w:rFonts w:ascii="Calibri" w:hAnsi="Calibri" w:eastAsia="Calibri" w:cs="Calibri"/>
          <w:color w:val="008000"/>
          <w:sz w:val="22"/>
          <w:szCs w:val="22"/>
        </w:rPr>
      </w:pPr>
      <w:r>
        <w:rPr>
          <w:rFonts w:eastAsia="Calibri" w:cs="Calibri" w:ascii="Calibri" w:hAnsi="Calibri"/>
          <w:b/>
          <w:color w:val="008000"/>
          <w:sz w:val="22"/>
          <w:szCs w:val="22"/>
        </w:rPr>
        <w:t>Reviewer#1, Concern # 11:</w:t>
      </w:r>
      <w:r>
        <w:rPr>
          <w:rFonts w:eastAsia="Calibri" w:cs="Calibri" w:ascii="Calibri" w:hAnsi="Calibri"/>
          <w:color w:val="008000"/>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V-A.3 / Paragraph 1: It mentions “This plot revels inherent …” Shouldn’t it be “This plot reveals inherent …”?</w:t>
      </w:r>
    </w:p>
    <w:p>
      <w:pPr>
        <w:pStyle w:val="Normal"/>
        <w:jc w:val="both"/>
        <w:rPr>
          <w:rFonts w:ascii="Calibri" w:hAnsi="Calibri" w:eastAsia="Calibri" w:cs="Calibri"/>
          <w:sz w:val="22"/>
          <w:szCs w:val="22"/>
        </w:rPr>
      </w:pPr>
      <w:r>
        <w:rPr>
          <w:rFonts w:eastAsia="Calibri" w:cs="Calibri" w:ascii="Calibri" w:hAnsi="Calibri"/>
          <w:b/>
          <w:sz w:val="22"/>
          <w:szCs w:val="22"/>
        </w:rPr>
        <w:t>Author response:</w:t>
      </w:r>
      <w:r>
        <w:rPr>
          <w:rFonts w:eastAsia="Calibri" w:cs="Calibri" w:ascii="Calibri" w:hAnsi="Calibri"/>
          <w:sz w:val="22"/>
          <w:szCs w:val="22"/>
        </w:rPr>
        <w:t xml:space="preserve">  Thanks for this observation.</w:t>
      </w:r>
    </w:p>
    <w:p>
      <w:pPr>
        <w:pStyle w:val="Normal"/>
        <w:jc w:val="both"/>
        <w:rPr>
          <w:rFonts w:ascii="Calibri" w:hAnsi="Calibri" w:eastAsia="Calibri" w:cs="Calibri"/>
          <w:b/>
          <w:b/>
          <w:color w:val="008000"/>
          <w:sz w:val="22"/>
          <w:szCs w:val="22"/>
        </w:rPr>
      </w:pPr>
      <w:r>
        <w:rPr>
          <w:rFonts w:eastAsia="Calibri" w:cs="Calibri" w:ascii="Calibri" w:hAnsi="Calibri"/>
          <w:b/>
          <w:sz w:val="22"/>
          <w:szCs w:val="22"/>
        </w:rPr>
        <w:t xml:space="preserve">Author action: </w:t>
      </w:r>
      <w:r>
        <w:rPr>
          <w:rFonts w:eastAsia="Calibri" w:cs="Calibri" w:ascii="Calibri" w:hAnsi="Calibri"/>
          <w:sz w:val="22"/>
          <w:szCs w:val="22"/>
        </w:rPr>
        <w:t>We updated the manuscript by correcting the mistake.</w:t>
      </w:r>
      <w:r>
        <w:br w:type="page"/>
      </w:r>
    </w:p>
    <w:p>
      <w:pPr>
        <w:pStyle w:val="Normal"/>
        <w:jc w:val="both"/>
        <w:rPr>
          <w:rFonts w:ascii="Calibri" w:hAnsi="Calibri" w:eastAsia="Calibri" w:cs="Calibri"/>
          <w:color w:val="008000"/>
          <w:position w:val="0"/>
          <w:sz w:val="24"/>
          <w:sz w:val="22"/>
          <w:szCs w:val="22"/>
          <w:vertAlign w:val="baseline"/>
        </w:rPr>
      </w:pPr>
      <w:r>
        <w:rPr>
          <w:rFonts w:eastAsia="Calibri" w:cs="Calibri" w:ascii="Calibri" w:hAnsi="Calibri"/>
          <w:b/>
          <w:color w:val="008000"/>
          <w:position w:val="0"/>
          <w:sz w:val="22"/>
          <w:sz w:val="22"/>
          <w:szCs w:val="22"/>
          <w:vertAlign w:val="baseline"/>
        </w:rPr>
        <w:t>Reviewer#2, Concern # 1:</w:t>
      </w:r>
      <w:r>
        <w:rPr>
          <w:rFonts w:eastAsia="Calibri" w:cs="Calibri" w:ascii="Calibri" w:hAnsi="Calibri"/>
          <w:color w:val="008000"/>
          <w:position w:val="0"/>
          <w:sz w:val="22"/>
          <w:sz w:val="22"/>
          <w:szCs w:val="22"/>
          <w:vertAlign w:val="baseline"/>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This paper only uses MNIST as the data set for evaluation. SNN training algorithm is still in its infancy, but even so, it is not very suitable to take such a toy test as the evaluation benchmark for a hardware design. Existing SNN training studies have supported CIFAR-level test set and spiking-CNN. It is suggested that the authors improve the work in this regard.</w:t>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Author response:</w:t>
      </w:r>
      <w:r>
        <w:rPr>
          <w:rFonts w:eastAsia="Calibri" w:cs="Calibri" w:ascii="Calibri" w:hAnsi="Calibri"/>
          <w:position w:val="0"/>
          <w:sz w:val="22"/>
          <w:sz w:val="22"/>
          <w:szCs w:val="22"/>
          <w:vertAlign w:val="baseline"/>
        </w:rPr>
        <w:t xml:space="preserve">  </w:t>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 xml:space="preserve">Author action: </w:t>
      </w:r>
      <w:r>
        <w:rPr>
          <w:rFonts w:eastAsia="Calibri" w:cs="Calibri" w:ascii="Calibri" w:hAnsi="Calibri"/>
          <w:position w:val="0"/>
          <w:sz w:val="22"/>
          <w:sz w:val="22"/>
          <w:szCs w:val="22"/>
          <w:vertAlign w:val="baseline"/>
        </w:rPr>
        <w:t>We updated the manuscript by ….</w:t>
      </w:r>
    </w:p>
    <w:p>
      <w:pPr>
        <w:pStyle w:val="Normal"/>
        <w:jc w:val="both"/>
        <w:rPr>
          <w:rFonts w:ascii="Calibri" w:hAnsi="Calibri" w:eastAsia="Calibri" w:cs="Calibri"/>
          <w:b w:val="false"/>
          <w:b w:val="false"/>
          <w:color w:val="000090"/>
          <w:position w:val="0"/>
          <w:sz w:val="22"/>
          <w:sz w:val="22"/>
          <w:szCs w:val="22"/>
          <w:vertAlign w:val="baseline"/>
        </w:rPr>
      </w:pPr>
      <w:r>
        <w:rPr>
          <w:rFonts w:eastAsia="Calibri" w:cs="Calibri" w:ascii="Calibri" w:hAnsi="Calibri"/>
          <w:b w:val="false"/>
          <w:color w:val="000090"/>
          <w:position w:val="0"/>
          <w:sz w:val="22"/>
          <w:sz w:val="22"/>
          <w:szCs w:val="22"/>
          <w:vertAlign w:val="baseline"/>
        </w:rPr>
      </w:r>
    </w:p>
    <w:p>
      <w:pPr>
        <w:pStyle w:val="Normal"/>
        <w:jc w:val="both"/>
        <w:rPr>
          <w:rFonts w:ascii="Calibri" w:hAnsi="Calibri" w:eastAsia="Calibri" w:cs="Calibri"/>
          <w:b w:val="false"/>
          <w:b w:val="false"/>
          <w:color w:val="008000"/>
          <w:position w:val="0"/>
          <w:sz w:val="22"/>
          <w:sz w:val="22"/>
          <w:szCs w:val="22"/>
          <w:vertAlign w:val="baseline"/>
        </w:rPr>
      </w:pPr>
      <w:r>
        <w:rPr>
          <w:rFonts w:eastAsia="Calibri" w:cs="Calibri" w:ascii="Calibri" w:hAnsi="Calibri"/>
          <w:b w:val="false"/>
          <w:color w:val="008000"/>
          <w:position w:val="0"/>
          <w:sz w:val="22"/>
          <w:sz w:val="22"/>
          <w:szCs w:val="22"/>
          <w:vertAlign w:val="baseline"/>
        </w:rPr>
      </w:r>
    </w:p>
    <w:p>
      <w:pPr>
        <w:pStyle w:val="Normal"/>
        <w:jc w:val="both"/>
        <w:rPr>
          <w:rFonts w:ascii="Calibri" w:hAnsi="Calibri" w:eastAsia="Calibri" w:cs="Calibri"/>
          <w:color w:val="008000"/>
          <w:position w:val="0"/>
          <w:sz w:val="24"/>
          <w:sz w:val="22"/>
          <w:szCs w:val="22"/>
          <w:vertAlign w:val="baseline"/>
        </w:rPr>
      </w:pPr>
      <w:r>
        <w:rPr>
          <w:rFonts w:eastAsia="Calibri" w:cs="Calibri" w:ascii="Calibri" w:hAnsi="Calibri"/>
          <w:b/>
          <w:color w:val="008000"/>
          <w:position w:val="0"/>
          <w:sz w:val="22"/>
          <w:sz w:val="22"/>
          <w:szCs w:val="22"/>
          <w:vertAlign w:val="baseline"/>
        </w:rPr>
        <w:t>Reviewer#2, Concern # 2:</w:t>
      </w:r>
      <w:r>
        <w:rPr>
          <w:rFonts w:eastAsia="Calibri" w:cs="Calibri" w:ascii="Calibri" w:hAnsi="Calibri"/>
          <w:color w:val="008000"/>
          <w:position w:val="0"/>
          <w:sz w:val="22"/>
          <w:sz w:val="22"/>
          <w:szCs w:val="22"/>
          <w:vertAlign w:val="baseline"/>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This paper stated that “… SbS networks provide numerous advantages over traditional ANNs and CNNs”. I don't think it is right: SNN may have the potential to surpass ANN, but it has a long way to go to prove itself in typical applications.</w:t>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Author response:</w:t>
      </w:r>
      <w:r>
        <w:rPr>
          <w:rFonts w:eastAsia="Calibri" w:cs="Calibri" w:ascii="Calibri" w:hAnsi="Calibri"/>
          <w:position w:val="0"/>
          <w:sz w:val="22"/>
          <w:sz w:val="22"/>
          <w:szCs w:val="22"/>
          <w:vertAlign w:val="baseline"/>
        </w:rPr>
        <w:t xml:space="preserve">  </w:t>
      </w:r>
    </w:p>
    <w:p>
      <w:pPr>
        <w:pStyle w:val="Normal"/>
        <w:jc w:val="both"/>
        <w:rPr>
          <w:rFonts w:ascii="Calibri" w:hAnsi="Calibri" w:eastAsia="Calibri" w:cs="Calibri"/>
          <w:b w:val="false"/>
          <w:b w:val="false"/>
          <w:color w:val="000090"/>
          <w:position w:val="0"/>
          <w:sz w:val="24"/>
          <w:sz w:val="22"/>
          <w:szCs w:val="22"/>
          <w:vertAlign w:val="baseline"/>
        </w:rPr>
      </w:pPr>
      <w:r>
        <w:rPr>
          <w:rFonts w:eastAsia="Calibri" w:cs="Calibri" w:ascii="Calibri" w:hAnsi="Calibri"/>
          <w:b/>
          <w:position w:val="0"/>
          <w:sz w:val="22"/>
          <w:sz w:val="22"/>
          <w:szCs w:val="22"/>
          <w:vertAlign w:val="baseline"/>
        </w:rPr>
        <w:t xml:space="preserve">Author action: </w:t>
      </w:r>
      <w:r>
        <w:rPr>
          <w:rFonts w:eastAsia="Calibri" w:cs="Calibri" w:ascii="Calibri" w:hAnsi="Calibri"/>
          <w:position w:val="0"/>
          <w:sz w:val="22"/>
          <w:sz w:val="22"/>
          <w:szCs w:val="22"/>
          <w:vertAlign w:val="baseline"/>
        </w:rPr>
        <w:t>We updated the manuscript by ….</w:t>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b w:val="false"/>
          <w:b w:val="false"/>
          <w:color w:val="008000"/>
          <w:position w:val="0"/>
          <w:sz w:val="22"/>
          <w:sz w:val="22"/>
          <w:szCs w:val="22"/>
          <w:vertAlign w:val="baseline"/>
        </w:rPr>
      </w:pPr>
      <w:r>
        <w:rPr>
          <w:rFonts w:eastAsia="Calibri" w:cs="Calibri" w:ascii="Calibri" w:hAnsi="Calibri"/>
          <w:b w:val="false"/>
          <w:color w:val="008000"/>
          <w:position w:val="0"/>
          <w:sz w:val="22"/>
          <w:sz w:val="22"/>
          <w:szCs w:val="22"/>
          <w:vertAlign w:val="baseline"/>
        </w:rPr>
      </w:r>
    </w:p>
    <w:p>
      <w:pPr>
        <w:pStyle w:val="Normal"/>
        <w:spacing w:before="0" w:after="200"/>
        <w:jc w:val="both"/>
        <w:rPr/>
      </w:pPr>
      <w:r>
        <w:rPr>
          <w:rFonts w:eastAsia="Calibri" w:cs="Calibri" w:ascii="Calibri" w:hAnsi="Calibri"/>
          <w:b/>
          <w:i/>
          <w:position w:val="0"/>
          <w:sz w:val="22"/>
          <w:sz w:val="22"/>
          <w:szCs w:val="22"/>
          <w:vertAlign w:val="baseline"/>
        </w:rPr>
        <w:t>Note:</w:t>
      </w:r>
      <w:r>
        <w:rPr>
          <w:rFonts w:eastAsia="Calibri" w:cs="Calibri" w:ascii="Calibri" w:hAnsi="Calibri"/>
          <w:i/>
          <w:position w:val="0"/>
          <w:sz w:val="22"/>
          <w:sz w:val="22"/>
          <w:szCs w:val="22"/>
          <w:vertAlign w:val="baseline"/>
        </w:rPr>
        <w:t xml:space="preserve"> References suggested by reviewers should only be added if it is relevant to the article and makes it more complete. Excessive cases of recommending non-relevant articles should be reported to ieeeaccesseic@ieee.org</w:t>
      </w:r>
    </w:p>
    <w:sectPr>
      <w:type w:val="nextPage"/>
      <w:pgSz w:w="11906" w:h="16838"/>
      <w:pgMar w:left="1134" w:right="1134" w:header="0" w:top="1134" w:footer="0" w:bottom="1134"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ahoma">
    <w:charset w:val="01"/>
    <w:family w:val="roman"/>
    <w:pitch w:val="variable"/>
  </w:font>
  <w:font w:name="Calibri">
    <w:charset w:val="01"/>
    <w:family w:val="roman"/>
    <w:pitch w:val="variable"/>
  </w:font>
  <w:font w:name="Arial">
    <w:charset w:val="01"/>
    <w:family w:val="roman"/>
    <w:pitch w:val="variable"/>
  </w:font>
  <w:font w:name="Courier New">
    <w:charset w:val="01"/>
    <w:family w:val="modern"/>
    <w:pitch w:val="fixed"/>
  </w:font>
  <w:font w:name="Liberation Sans">
    <w:altName w:val="Arial"/>
    <w:charset w:val="01"/>
    <w:family w:val="swiss"/>
    <w:pitch w:val="variable"/>
  </w:font>
  <w:font w:name="Georgia">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lvl w:ilvl="0">
      <w:start w:val="1"/>
      <w:numFmt w:val="bullet"/>
      <w:lvlText w:val=""/>
      <w:lvlJc w:val="left"/>
      <w:pPr>
        <w:ind w:left="720" w:hanging="360"/>
      </w:pPr>
      <w:rPr>
        <w:rFonts w:ascii="Wingdings" w:hAnsi="Wingdings" w:cs="Wingdings" w:hint="default"/>
        <w:sz w:val="20"/>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60"/>
  <w:defaultTabStop w:val="720"/>
  <w:autoHyphenation w:val="fals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Cambria"/>
        <w:szCs w:val="24"/>
        <w:lang w:val="en-US" w:eastAsia="zh-CN" w:bidi="hi-IN"/>
      </w:rPr>
    </w:rPrDefault>
    <w:pPrDefault>
      <w:pPr/>
    </w:pPrDefault>
  </w:docDefaults>
  <w:style w:type="paragraph" w:styleId="Normal">
    <w:name w:val="Normal"/>
    <w:next w:val="Normal1"/>
    <w:qFormat/>
    <w:pPr>
      <w:widowControl/>
      <w:suppressAutoHyphens w:val="true"/>
      <w:bidi w:val="0"/>
      <w:spacing w:lineRule="atLeast" w:line="1" w:before="0" w:after="200"/>
      <w:jc w:val="left"/>
      <w:textAlignment w:val="top"/>
      <w:outlineLvl w:val="0"/>
    </w:pPr>
    <w:rPr>
      <w:rFonts w:ascii="Cambria" w:hAnsi="Cambria" w:eastAsia="Cambria" w:cs="Cambria"/>
      <w:color w:val="auto"/>
      <w:w w:val="100"/>
      <w:kern w:val="0"/>
      <w:position w:val="0"/>
      <w:sz w:val="24"/>
      <w:sz w:val="24"/>
      <w:szCs w:val="24"/>
      <w:effect w:val="none"/>
      <w:vertAlign w:val="baseline"/>
      <w:em w:val="none"/>
      <w:lang w:val="en-US" w:eastAsia="en-US" w:bidi="ar-SA"/>
    </w:rPr>
  </w:style>
  <w:style w:type="paragraph" w:styleId="Heading1">
    <w:name w:val="Heading 1"/>
    <w:basedOn w:val="Normal1"/>
    <w:next w:val="Normal1"/>
    <w:qFormat/>
    <w:pPr>
      <w:keepNext w:val="true"/>
      <w:keepLines/>
      <w:spacing w:lineRule="auto" w:line="240" w:before="480" w:after="120"/>
    </w:pPr>
    <w:rPr>
      <w:b/>
      <w:sz w:val="48"/>
      <w:szCs w:val="48"/>
    </w:rPr>
  </w:style>
  <w:style w:type="paragraph" w:styleId="Heading2">
    <w:name w:val="Heading 2"/>
    <w:basedOn w:val="Normal1"/>
    <w:next w:val="Normal1"/>
    <w:qFormat/>
    <w:pPr>
      <w:keepNext w:val="true"/>
      <w:keepLines/>
      <w:spacing w:lineRule="auto" w:line="240" w:before="360" w:after="80"/>
    </w:pPr>
    <w:rPr>
      <w:b/>
      <w:sz w:val="36"/>
      <w:szCs w:val="36"/>
    </w:rPr>
  </w:style>
  <w:style w:type="paragraph" w:styleId="Heading3">
    <w:name w:val="Heading 3"/>
    <w:basedOn w:val="Normal1"/>
    <w:next w:val="Normal1"/>
    <w:qFormat/>
    <w:pPr>
      <w:keepNext w:val="true"/>
      <w:keepLines/>
      <w:spacing w:lineRule="auto" w:line="240" w:before="280" w:after="80"/>
    </w:pPr>
    <w:rPr>
      <w:b/>
      <w:sz w:val="28"/>
      <w:szCs w:val="28"/>
    </w:rPr>
  </w:style>
  <w:style w:type="paragraph" w:styleId="Heading4">
    <w:name w:val="Heading 4"/>
    <w:basedOn w:val="Normal1"/>
    <w:next w:val="Normal1"/>
    <w:qFormat/>
    <w:pPr>
      <w:keepNext w:val="true"/>
      <w:keepLines/>
      <w:spacing w:lineRule="auto" w:line="240" w:before="240" w:after="40"/>
    </w:pPr>
    <w:rPr>
      <w:b/>
      <w:sz w:val="24"/>
      <w:szCs w:val="24"/>
    </w:rPr>
  </w:style>
  <w:style w:type="paragraph" w:styleId="Heading5">
    <w:name w:val="Heading 5"/>
    <w:basedOn w:val="Normal1"/>
    <w:next w:val="Normal1"/>
    <w:qFormat/>
    <w:pPr>
      <w:keepNext w:val="true"/>
      <w:keepLines/>
      <w:spacing w:lineRule="auto" w:line="240" w:before="220" w:after="40"/>
    </w:pPr>
    <w:rPr>
      <w:b/>
      <w:sz w:val="22"/>
      <w:szCs w:val="22"/>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DefaultParagraphFont">
    <w:name w:val="Default Paragraph Font"/>
    <w:qFormat/>
    <w:rPr>
      <w:w w:val="100"/>
      <w:position w:val="0"/>
      <w:sz w:val="24"/>
      <w:effect w:val="none"/>
      <w:vertAlign w:val="baseline"/>
      <w:em w:val="none"/>
    </w:rPr>
  </w:style>
  <w:style w:type="character" w:styleId="BalloonTextChar">
    <w:name w:val="Balloon Text Char"/>
    <w:qFormat/>
    <w:rPr>
      <w:rFonts w:ascii="Tahoma" w:hAnsi="Tahoma" w:cs="Tahoma"/>
      <w:w w:val="100"/>
      <w:position w:val="0"/>
      <w:sz w:val="16"/>
      <w:sz w:val="16"/>
      <w:szCs w:val="16"/>
      <w:effect w:val="none"/>
      <w:vertAlign w:val="baseline"/>
      <w:em w:val="none"/>
      <w:lang w:bidi="ar-SA"/>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Calibri" w:hAnsi="Calibri"/>
      <w:sz w:val="22"/>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Calibri" w:hAnsi="Calibri"/>
      <w:sz w:val="22"/>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Calibri" w:hAnsi="Calibri"/>
      <w:sz w:val="22"/>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Arial" w:hAnsi="Arial"/>
      <w:sz w:val="20"/>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SourceText">
    <w:name w:val="Source Text"/>
    <w:qFormat/>
    <w:rPr>
      <w:rFonts w:ascii="Courier New" w:hAnsi="Courier New" w:eastAsia="NSimSun" w:cs="Courier New"/>
    </w:rPr>
  </w:style>
  <w:style w:type="character" w:styleId="OrgCode">
    <w:name w:val="OrgCode"/>
    <w:basedOn w:val="SourceText"/>
    <w:qFormat/>
    <w:rPr/>
  </w:style>
  <w:style w:type="paragraph" w:styleId="Heading">
    <w:name w:val="Heading"/>
    <w:basedOn w:val="Normal"/>
    <w:next w:val="TextBody"/>
    <w:qFormat/>
    <w:pPr>
      <w:keepNext w:val="true"/>
      <w:spacing w:before="240" w:after="120"/>
    </w:pPr>
    <w:rPr>
      <w:rFonts w:ascii="Liberation Sans" w:hAnsi="Liberation Sans" w:eastAsia="AR PL KaitiM GB"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jc w:val="left"/>
    </w:pPr>
    <w:rPr>
      <w:rFonts w:ascii="Cambria" w:hAnsi="Cambria" w:eastAsia="Cambria" w:cs="Cambria"/>
      <w:color w:val="auto"/>
      <w:kern w:val="0"/>
      <w:sz w:val="24"/>
      <w:szCs w:val="24"/>
      <w:lang w:val="en-US" w:eastAsia="zh-CN" w:bidi="hi-IN"/>
    </w:rPr>
  </w:style>
  <w:style w:type="paragraph" w:styleId="Title">
    <w:name w:val="Title"/>
    <w:basedOn w:val="Normal1"/>
    <w:next w:val="Normal1"/>
    <w:qFormat/>
    <w:pPr>
      <w:keepNext w:val="true"/>
      <w:keepLines/>
      <w:spacing w:lineRule="auto" w:line="240" w:before="480" w:after="120"/>
    </w:pPr>
    <w:rPr>
      <w:b/>
      <w:sz w:val="72"/>
      <w:szCs w:val="72"/>
    </w:rPr>
  </w:style>
  <w:style w:type="paragraph" w:styleId="BalloonText">
    <w:name w:val="Balloon Text"/>
    <w:basedOn w:val="Normal1"/>
    <w:qFormat/>
    <w:pPr>
      <w:suppressAutoHyphens w:val="true"/>
      <w:spacing w:lineRule="atLeast" w:line="1" w:before="0" w:after="0"/>
      <w:textAlignment w:val="top"/>
      <w:outlineLvl w:val="0"/>
    </w:pPr>
    <w:rPr>
      <w:rFonts w:ascii="Tahoma" w:hAnsi="Tahoma" w:cs="Tahoma"/>
      <w:w w:val="100"/>
      <w:position w:val="0"/>
      <w:sz w:val="16"/>
      <w:sz w:val="16"/>
      <w:szCs w:val="16"/>
      <w:effect w:val="none"/>
      <w:vertAlign w:val="baseline"/>
      <w:em w:val="none"/>
      <w:lang w:val="en-US" w:eastAsia="en-US" w:bidi="ar-SA"/>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numbering" w:styleId="NoList">
    <w:name w:val="No List"/>
    <w:qFormat/>
  </w:style>
  <w:style w:type="table" w:default="1" w:styleId="TableNormal">
    <w:name w:val="Table Normal"/>
  </w:style>
  <w:style w:type="table" w:styleId="TableNormal">
    <w:name w:val="Table Normal"/>
    <w:qFormat/>
    <w:pPr>
      <w:ind w:rightChars="0"/>
      <w:spacing w:line="1" w:lineRule="atLeast"/>
    </w:pPr>
    <w:rPr/>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8Hq8fotH7s7Z9GnwDP2o/7On0QA==">AMUW2mVPG8Cf99E4XtUzXPqMCTy3pIOu+Hm+E2q+VTW0zJ092378bsSjfD1oN7u54Rq0odT4/tCkxq183Buz6n2ki3+ALW9g/szRmSz46WvPD6beKZ+2AYg=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255</TotalTime>
  <Application>LibreOffice/6.1.5.2$Linux_X86_64 LibreOffice_project/10$Build-2</Application>
  <Pages>10</Pages>
  <Words>1998</Words>
  <Characters>11333</Characters>
  <CharactersWithSpaces>13315</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2019-01-28T19:59:00Z</dcterms:created>
  <dc:creator>derek abbott</dc:creator>
  <dc:description/>
  <dc:language>en-US</dc:language>
  <cp:lastModifiedBy/>
  <dcterms:modified xsi:type="dcterms:W3CDTF">2021-02-22T18:58:58Z</dcterms:modified>
  <cp:revision>3</cp:revision>
  <dc:subject/>
  <dc:title/>
</cp:coreProperties>
</file>