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DF5F" w14:textId="77777777" w:rsidR="00AE5207" w:rsidRDefault="00AE520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951B5F" w14:textId="77777777" w:rsidR="00AE520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НАЦІОНАЛЬНИЙ ТЕХНІЧНИЙ УНІВЕРСИТЕТ УКРАЇНИ</w:t>
      </w:r>
    </w:p>
    <w:p w14:paraId="6A47FFE0" w14:textId="77777777" w:rsidR="00AE5207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"КИЇВСЬКИЙ ПОЛІТЕХНІЧНИЙ ІНСТИТУТ ІМЕНІ ІГОРЯ СІКОРСЬКОГО"</w:t>
      </w:r>
    </w:p>
    <w:p w14:paraId="67301195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Кафедра цифрових технологій в енергетиці</w:t>
      </w:r>
    </w:p>
    <w:p w14:paraId="3A1F7FD5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577EE23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4F793CD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8EDE634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9A544B7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449E292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85B675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B581EB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B45DEEC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285F9AB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Розрахунково-графічна робота з дисципліни </w:t>
      </w:r>
    </w:p>
    <w:p w14:paraId="18C811BB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“Візуалізація графічної та геометричної інформації” </w:t>
      </w:r>
    </w:p>
    <w:p w14:paraId="4E5CE91B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 тему “Операції з текстурними координатами”</w:t>
      </w:r>
    </w:p>
    <w:p w14:paraId="5D679729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1EDE60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3D460AF3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31EF2B4" w14:textId="60422D1B" w:rsidR="00AE5207" w:rsidRPr="004E37CD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Варіант </w:t>
      </w:r>
      <w:r w:rsidR="00D57D52" w:rsidRPr="004E37CD">
        <w:rPr>
          <w:rFonts w:ascii="Times New Roman" w:eastAsia="Times New Roman" w:hAnsi="Times New Roman" w:cs="Times New Roman"/>
          <w:sz w:val="32"/>
          <w:szCs w:val="32"/>
        </w:rPr>
        <w:t>27</w:t>
      </w:r>
    </w:p>
    <w:p w14:paraId="1551C8D9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D92DE0E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5DCC41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771952E" w14:textId="4F014731" w:rsidR="00AE5207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Pr="004E37CD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 групи ТР-3</w:t>
      </w:r>
      <w:r w:rsidRPr="004E37CD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мп</w:t>
      </w:r>
    </w:p>
    <w:p w14:paraId="3B74EF10" w14:textId="20B3CC09" w:rsidR="00AE5207" w:rsidRPr="004E37CD" w:rsidRDefault="00D57D52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Фіялчук Ярослав Олександрович</w:t>
      </w:r>
    </w:p>
    <w:p w14:paraId="1003FB21" w14:textId="77777777" w:rsidR="00AE5207" w:rsidRPr="004E37CD" w:rsidRDefault="00AE52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C5CAF4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6079B53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CDEB131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640902D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5E7CD0F" w14:textId="77777777" w:rsidR="00AE5207" w:rsidRDefault="00AE5207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8B2B9ED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- 2023</w:t>
      </w:r>
      <w:r>
        <w:br w:type="page"/>
      </w:r>
    </w:p>
    <w:p w14:paraId="5B938E24" w14:textId="77777777" w:rsidR="00AE5207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Завдання</w:t>
      </w:r>
    </w:p>
    <w:p w14:paraId="46C0DB23" w14:textId="77777777" w:rsidR="00AE520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Нанести текстуру на поверхню з практичного завдання №2.</w:t>
      </w:r>
    </w:p>
    <w:p w14:paraId="6FA3A24E" w14:textId="77777777" w:rsidR="00AE520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Реалізувати масштабування/обертання текстури (координати текстури) масштабування/обертання навколо визначеної користувачем точки – непарні варіанти реалізують масштабування, парні варіанти реалізують обертання.</w:t>
      </w:r>
    </w:p>
    <w:p w14:paraId="73968D4F" w14:textId="77777777" w:rsidR="00AE5207" w:rsidRDefault="00000000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Розробити функціонал для переміщення точки вздовж простору поверхні (u,v) за допомогою клавіатури. наприклад клавіші A і D переміщують точку вздовж параметра u, а клавіші W і S переміщують точку вздовж параметра v.</w:t>
      </w:r>
      <w:r>
        <w:br w:type="page"/>
      </w:r>
    </w:p>
    <w:p w14:paraId="71B7FD04" w14:textId="77777777" w:rsidR="00AE5207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Теорія</w:t>
      </w:r>
    </w:p>
    <w:p w14:paraId="3A728341" w14:textId="77777777" w:rsidR="00AE5207" w:rsidRDefault="00AE520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62237BE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WebGL</w:t>
      </w:r>
    </w:p>
    <w:p w14:paraId="79C159C6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WebGL — це API JavaScript для відтворення інтерактивної 2D- і 3D-графіки у веб-браузері. Щоб реалізувати відображення текстур, масштабування, обертання та інтерактивне переміщення точок, WebGL API надає функції для обробки шейдерів, текстур і перетворень матриці.</w:t>
      </w:r>
    </w:p>
    <w:p w14:paraId="099DF466" w14:textId="77777777" w:rsidR="00AE5207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Шейдери використовуються для визначення того, як обробляються вершини та фрагменти, дозволяючи включати текстурні координати та перетворення.</w:t>
      </w:r>
    </w:p>
    <w:p w14:paraId="0BB59D16" w14:textId="77777777" w:rsidR="00AE5207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Текстурні об’єкти створюються та прив’язуються до певних текстурних одиниць для вибірки в шейдерах.</w:t>
      </w:r>
    </w:p>
    <w:p w14:paraId="51581907" w14:textId="77777777" w:rsidR="00AE5207" w:rsidRDefault="00000000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Матричні перетворення застосовуються для керування положенням, масштабуванням і обертанням 3D-моделі.</w:t>
      </w:r>
    </w:p>
    <w:p w14:paraId="3BC4F8AF" w14:textId="77777777" w:rsidR="00AE5207" w:rsidRDefault="00AE5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8534EF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Шейдери WebGL</w:t>
      </w:r>
    </w:p>
    <w:p w14:paraId="274C62C2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WebGL шейдери відіграють вирішальну роль у конвеєрі візуалізації, забезпечуючи гнучкий і програмований спосіб визначення вигляду 3D-графіки. У WebGL є два основних типи шейдерів: вершинні та фрагментні.</w:t>
      </w:r>
    </w:p>
    <w:p w14:paraId="38756D37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Вершинні шейдери відповідають за обробку кожної вершини 3D-моделі перед її відображенням на екрані. Вершинні шейдери беруть атрибути з даних вершин, такі як положення, колір і координати текстури, і обробляють їх для створення виходу. Одним із поширених способів використання вершинних шейдерів є застосування трансформацій до позицій вершин. Це включає переміщення, обертання та масштабування, які є вирішальними для позиціонування об’єктів у 3D-просторі. Вихідні дані вершинного шейдера містять перетворену позицію вершини та будь-які інтерпольовані значення, які будуть передані фрагментному шейдеру.</w:t>
      </w:r>
    </w:p>
    <w:p w14:paraId="0BEBAE6D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Фрагментні шейдери, які іноді називають піксельними шейдерами, працюють з кожним пікселем, який буде намальовано на екрані. Фрагментні шейдери отримують інтерпольовані значення від вершинного шейдера, наприклад координати кольору та текстури, а також інші дані, як-от інформацію про освітлення. Основним завданням фрагментного шейдера є визначення остаточного кольору кожного пікселя. Це може включати вибірку текстури, обчислення освітлення та інші ефекти. Кінцевий вихідний колір потім використовується для малювання пікселя на екрані.</w:t>
      </w:r>
    </w:p>
    <w:p w14:paraId="6B8F3E19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І вершинний, і фрагментний шейдери написані мовою GLSL (OpenGL Shading Language) і їх потрібно скомпілювати, перш ніж їх можна буде використовувати. Після компіляції вони об’єднуються в програму шейдера. Програма шейдера повинна бути зв’язана перед відтворенням, дозволяючи WebGL використовувати вказані вершинні та фрагментні шейдери для конвеєра відтворення.</w:t>
      </w:r>
    </w:p>
    <w:p w14:paraId="714E2F41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Uniforms – це значення, які залишаються постійними для всіх вершин або фрагментів під час візуалізації примітиву. Вони дозволяють передавати шейдерам зовнішні дані, такі як матриці трансформації або інформацію про глобальне освітлення.</w:t>
      </w:r>
    </w:p>
    <w:p w14:paraId="5F77B949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Attributes — це дані для кожної вершини, які відрізняються між вершинами. Вони використовуються для передачі такої інформації, як положення вершин, нормалі та координати текстури.</w:t>
      </w:r>
    </w:p>
    <w:p w14:paraId="0F0C1C49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Координати текстури зазвичай передаються як атрибути до вершинного шейдера, а потім інтерполюються через примітив для використання у фрагментному шейдері. У фрагментному шейдері координати текстури використовуються для вибірки кольорів із текстур. Вибрані кольори потім використовуються для визначення остаточного кольору кожного пікселя.</w:t>
      </w:r>
    </w:p>
    <w:p w14:paraId="5EA5CC2C" w14:textId="77777777" w:rsidR="00AE5207" w:rsidRDefault="00AE520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96A1E8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Накладання текстур. Текстурні координати</w:t>
      </w:r>
    </w:p>
    <w:p w14:paraId="42CE06AA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Відображення текстури — це техніка в комп’ютерній графіці, яка дозволяє відтворювати реалістичні поверхні шляхом нанесення зображень або текстур на 3D-моделі. У контексті WebGL відображення текстур передбачає асоціювання кожної вершини 3D-об’єкта з координатами текстури (u, v), які потім використовуються для вибірки кольорів із зображення текстури. Це покращує візуальний вигляд об’єкта, надаючи детальну інформацію про поверхню.</w:t>
      </w:r>
    </w:p>
    <w:p w14:paraId="74E2893D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Координати текстури (u, v) є важливими параметрами, які визначають спосіб нанесення текстури на поверхню. Вони варіюються від 0 до 1 і використовуються для звернення до конкретних точок на зображенні текстури. У контексті WebGL координати текстури пов’язані з кожною вершиною 3D-моделі та інтерполюються по всій поверхні під час візуалізації. Це гарантує, що текстура точно охоплює модель.</w:t>
      </w:r>
    </w:p>
    <w:p w14:paraId="31B7CF10" w14:textId="77777777" w:rsidR="00AE5207" w:rsidRDefault="00000000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738F73D9" w14:textId="77777777" w:rsidR="00AE5207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Деталі розробки</w:t>
      </w:r>
    </w:p>
    <w:p w14:paraId="615C4045" w14:textId="0A8F7E6E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виконанні практичного завдання №2 було розроблено програму, що виводить поверхню у вигляді суцільних трикутників.</w:t>
      </w:r>
    </w:p>
    <w:p w14:paraId="2B1A7B66" w14:textId="06A99EF9" w:rsidR="00AE5207" w:rsidRPr="00D57D52" w:rsidRDefault="00D57D5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44475FF" wp14:editId="0FADFF7C">
            <wp:extent cx="2554605" cy="2600469"/>
            <wp:effectExtent l="0" t="0" r="0" b="9525"/>
            <wp:docPr id="8124889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889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1511" cy="260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CB3D9" w14:textId="77777777" w:rsidR="00AE5207" w:rsidRPr="00D57D5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D52">
        <w:rPr>
          <w:rFonts w:ascii="Times New Roman" w:eastAsia="Times New Roman" w:hAnsi="Times New Roman" w:cs="Times New Roman"/>
          <w:sz w:val="28"/>
          <w:szCs w:val="28"/>
        </w:rPr>
        <w:t>Рисунок 1 - Вигляд поверхні</w:t>
      </w:r>
    </w:p>
    <w:p w14:paraId="468C63B9" w14:textId="77EC421F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 о</w:t>
      </w:r>
      <w:r w:rsidRPr="00D57D52">
        <w:rPr>
          <w:rFonts w:ascii="Times New Roman" w:eastAsia="Times New Roman" w:hAnsi="Times New Roman" w:cs="Times New Roman"/>
          <w:sz w:val="28"/>
          <w:szCs w:val="28"/>
        </w:rPr>
        <w:t>б</w:t>
      </w:r>
      <w:r>
        <w:rPr>
          <w:rFonts w:ascii="Times New Roman" w:eastAsia="Times New Roman" w:hAnsi="Times New Roman" w:cs="Times New Roman"/>
          <w:sz w:val="28"/>
          <w:szCs w:val="28"/>
        </w:rPr>
        <w:t>ра</w:t>
      </w:r>
      <w:r w:rsidR="00D57D52" w:rsidRPr="00D57D52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наступне зображення для подальшого виконання розрахунково-графічної роботи. Для підтримки на більшій кількості операційних систем та браузерів було обрано зображення розміром 512х512 пікселів. Формат зображення </w:t>
      </w:r>
      <w:r w:rsidRPr="00D57D52">
        <w:rPr>
          <w:rFonts w:ascii="Times New Roman" w:eastAsia="Times New Roman" w:hAnsi="Times New Roman" w:cs="Times New Roman"/>
          <w:sz w:val="28"/>
          <w:szCs w:val="28"/>
        </w:rPr>
        <w:t>.jpg(.png)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DA8C86" w14:textId="77777777" w:rsidR="00AE5207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704C40F2" wp14:editId="38646FF6">
            <wp:extent cx="2098838" cy="2098838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8838" cy="2098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4D9BC3" w14:textId="77777777" w:rsidR="00AE5207" w:rsidRPr="00D57D52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57D52">
        <w:rPr>
          <w:rFonts w:ascii="Times New Roman" w:eastAsia="Times New Roman" w:hAnsi="Times New Roman" w:cs="Times New Roman"/>
          <w:sz w:val="28"/>
          <w:szCs w:val="28"/>
        </w:rPr>
        <w:t>Рисунок 2 - Зображення текстури</w:t>
      </w:r>
    </w:p>
    <w:p w14:paraId="6D5D72AF" w14:textId="3A4C81EA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Було накладено текстуру на поверхню. Для накладання текстури на поверхню було підготовлено буфер текстурних координат, кожна з яких відповідає елементу масива з буферу вершин. Згідно варіанту текстура має </w:t>
      </w:r>
      <w:r w:rsidRPr="00D57D52">
        <w:rPr>
          <w:rFonts w:ascii="Times New Roman" w:eastAsia="Times New Roman" w:hAnsi="Times New Roman" w:cs="Times New Roman"/>
          <w:sz w:val="28"/>
          <w:szCs w:val="28"/>
        </w:rPr>
        <w:t>обертатися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57D52">
        <w:rPr>
          <w:rFonts w:ascii="Times New Roman" w:eastAsia="Times New Roman" w:hAnsi="Times New Roman" w:cs="Times New Roman"/>
          <w:sz w:val="28"/>
          <w:szCs w:val="28"/>
        </w:rPr>
        <w:t>тому було створено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відповідний uniform, який визначатиме </w:t>
      </w:r>
      <w:r w:rsidRPr="00D57D52">
        <w:rPr>
          <w:rFonts w:ascii="Times New Roman" w:eastAsia="Times New Roman" w:hAnsi="Times New Roman" w:cs="Times New Roman"/>
          <w:sz w:val="28"/>
          <w:szCs w:val="28"/>
        </w:rPr>
        <w:t>кут обертання</w:t>
      </w:r>
      <w:r>
        <w:rPr>
          <w:rFonts w:ascii="Times New Roman" w:eastAsia="Times New Roman" w:hAnsi="Times New Roman" w:cs="Times New Roman"/>
          <w:sz w:val="28"/>
          <w:szCs w:val="28"/>
        </w:rPr>
        <w:t>. В програмі шейдера для визначення кольору пікселя фігури на яку накладено текстуру необхідно використовувати функцію texture2D(). Ця функція першим аргументом приймає обʼєкт класу sampler2D, який зберігає дані про зображення, а другим текстурну координату.</w:t>
      </w:r>
    </w:p>
    <w:p w14:paraId="3505A487" w14:textId="3C6E0531" w:rsidR="00AE5207" w:rsidRDefault="00D57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3C9FC7E" wp14:editId="12EF629B">
            <wp:extent cx="3221355" cy="3215674"/>
            <wp:effectExtent l="0" t="0" r="0" b="3810"/>
            <wp:docPr id="211079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914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5919" cy="322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99BF" w14:textId="77777777" w:rsidR="00AE5207" w:rsidRPr="004E37C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Рисунок 3 - Текстура накладена на поверхню</w:t>
      </w:r>
    </w:p>
    <w:p w14:paraId="046811E7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Було створено новий обʼєкт класу Model для відображення точки відносно якої буде здійснюватись трансформація текстури. Обʼєкт графічно відображається як сфера. Сфера перебуває на поверхні.</w:t>
      </w:r>
    </w:p>
    <w:p w14:paraId="27837268" w14:textId="4DFE68F8" w:rsidR="00AE5207" w:rsidRDefault="00D57D5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0DD6E0" wp14:editId="1A71318C">
            <wp:extent cx="3073895" cy="3101340"/>
            <wp:effectExtent l="0" t="0" r="0" b="3810"/>
            <wp:docPr id="6280721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721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5944" cy="310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8CF0D" w14:textId="77777777" w:rsidR="00AE5207" w:rsidRPr="004E37C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Рисунок 4 - Точка на текстурованій поверхні</w:t>
      </w:r>
    </w:p>
    <w:p w14:paraId="4ABC2CAB" w14:textId="5B9208C1" w:rsidR="00AE5207" w:rsidRPr="004E37CD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Згідно варіанту було імплементовано </w:t>
      </w:r>
      <w:r w:rsidRPr="004E37CD">
        <w:rPr>
          <w:rFonts w:ascii="Times New Roman" w:eastAsia="Times New Roman" w:hAnsi="Times New Roman" w:cs="Times New Roman"/>
          <w:sz w:val="28"/>
          <w:szCs w:val="28"/>
        </w:rPr>
        <w:t>обертання</w:t>
      </w:r>
      <w:r w:rsidR="00D57D52" w:rsidRPr="004E37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текстури відносно точки на поверхні.</w:t>
      </w:r>
      <w:r w:rsidRPr="004E37CD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300A7B35" w14:textId="77777777" w:rsidR="00AE5207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Інструкції користувача</w:t>
      </w:r>
    </w:p>
    <w:p w14:paraId="1D2566FD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Фігуру можна обертати відносно центру затиснувши ліву клавішу миші та потягнувши в сторону бажаного обертання.</w:t>
      </w:r>
    </w:p>
    <w:p w14:paraId="3EECBD5E" w14:textId="69D3C250" w:rsidR="00AE5207" w:rsidRDefault="00D57D52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271F6DD" wp14:editId="04C280C1">
            <wp:extent cx="2228992" cy="2225040"/>
            <wp:effectExtent l="0" t="0" r="0" b="3810"/>
            <wp:docPr id="441142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142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38317" cy="223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D2643B" wp14:editId="461426E7">
            <wp:extent cx="2226310" cy="2218430"/>
            <wp:effectExtent l="0" t="0" r="2540" b="0"/>
            <wp:docPr id="1435461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613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728" cy="222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9A79A" w14:textId="77777777" w:rsidR="00AE5207" w:rsidRPr="004E37CD" w:rsidRDefault="00000000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Рисунок 5 - Вигляд фігури до та після обертання</w:t>
      </w:r>
    </w:p>
    <w:p w14:paraId="280F7A5E" w14:textId="77777777" w:rsidR="00AE5207" w:rsidRDefault="00000000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Переміщувати точку відносно якої здійснюється обертання можна за допомогою клавіш WASD. Кожне натискання переміщує точку по поверхні на визначений крок. Переміщення здійснюється до визначеної межі.</w:t>
      </w:r>
    </w:p>
    <w:p w14:paraId="74D61D32" w14:textId="27E3AF64" w:rsidR="00AE5207" w:rsidRDefault="00AE5207">
      <w:pPr>
        <w:ind w:left="720" w:firstLine="7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529530" w14:textId="4E717FBB" w:rsidR="00AE5207" w:rsidRPr="00D57D52" w:rsidRDefault="00AE5207" w:rsidP="00D57D5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320922" w14:textId="77777777" w:rsidR="00AE5207" w:rsidRDefault="00000000">
      <w:pPr>
        <w:numPr>
          <w:ilvl w:val="0"/>
          <w:numId w:val="2"/>
        </w:num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Код програми</w:t>
      </w:r>
    </w:p>
    <w:p w14:paraId="57954E1E" w14:textId="77777777" w:rsidR="00AE5207" w:rsidRPr="004E37C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Код функції частини програми на javascript</w:t>
      </w:r>
    </w:p>
    <w:p w14:paraId="0DABE7D7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function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draw(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6E9CC9E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gl.clearColor</w:t>
      </w:r>
      <w:proofErr w:type="spellEnd"/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(0, 0, 0, 1);</w:t>
      </w:r>
    </w:p>
    <w:p w14:paraId="225B9501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gl.clear</w:t>
      </w:r>
      <w:proofErr w:type="spellEnd"/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gl.COLOR_BUFFER_BIT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|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gl.DEPTH_BUFFER_BIT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700568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A8C298C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/* Set the values of the projection transformation */</w:t>
      </w:r>
    </w:p>
    <w:p w14:paraId="0E228D45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let projection = m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4.perspective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Math.PI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/ 8, 1, 8, 12);</w:t>
      </w:r>
    </w:p>
    <w:p w14:paraId="5E924663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CA33841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/* Get the view matrix from the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SimpleRotator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object.*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/</w:t>
      </w:r>
    </w:p>
    <w:p w14:paraId="0CB1EBDC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let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modelView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spaceball.getViewMatrix</w:t>
      </w:r>
      <w:proofErr w:type="spellEnd"/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0B20D06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9AA5833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let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rotateToPointZero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= m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4.axisRotation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([0.707, 0.707, 0], 0.7);</w:t>
      </w:r>
    </w:p>
    <w:p w14:paraId="47067F22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let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translateToPointZero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= m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4.translation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(0, 0, -10);</w:t>
      </w:r>
    </w:p>
    <w:p w14:paraId="5F4816B0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6B9B47E2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let matAccum0 = m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4.multiply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rotateToPointZero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modelView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21A329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let matAccum1 = m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4.multiply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translateToPointZero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, matAccum0);</w:t>
      </w:r>
    </w:p>
    <w:p w14:paraId="087D31B1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5E805F4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/* Multiply the projection matrix times the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modelview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matrix to give the</w:t>
      </w:r>
    </w:p>
    <w:p w14:paraId="71393362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   combined transformation matrix, and send that to the shader program. */</w:t>
      </w:r>
    </w:p>
    <w:p w14:paraId="3A753D53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let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modelViewProjection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= m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4.multiply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(projection, matAccum1);</w:t>
      </w:r>
    </w:p>
    <w:p w14:paraId="3EBE6368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8F866D9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gl.uniformMatrix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4fv(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shProgram.iModelViewProjectionMatrix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, false,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modelViewProjection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C8E530B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//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gl.uniformMatrix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4fv(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shProgram.iModelViewProjectionMatrix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, false, m4.multiply(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modelViewProjection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, m4.translation(-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centerOfMass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[0], -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centerOfMass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[1], -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centerOfMass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[2])));</w:t>
      </w:r>
    </w:p>
    <w:p w14:paraId="5B14C062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6256550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/* Draw the six faces of a cube, with different colors. */</w:t>
      </w:r>
    </w:p>
    <w:p w14:paraId="23AC959E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let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hexToRgb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= (hex) =&gt; {</w:t>
      </w:r>
    </w:p>
    <w:p w14:paraId="2EF482ED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    var result = /^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#?(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[a-f\d]{2})([a-f\d]{2})([a-f\d]{2})$/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i.exec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(hex);</w:t>
      </w:r>
    </w:p>
    <w:p w14:paraId="754F7E3C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    return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result ?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05AAB039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        r: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parseInt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result[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1], 16) / 255.0,</w:t>
      </w:r>
    </w:p>
    <w:p w14:paraId="003727E5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        g: parseInt(result[2], 16) / 255.0,</w:t>
      </w:r>
    </w:p>
    <w:p w14:paraId="5F021D9C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        b: parseInt(result[3], 16) / 255.0</w:t>
      </w:r>
    </w:p>
    <w:p w14:paraId="6F36C3F6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   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} :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null;</w:t>
      </w:r>
    </w:p>
    <w:p w14:paraId="230897E0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}</w:t>
      </w:r>
    </w:p>
    <w:p w14:paraId="1BB7283F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let c =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hexToRgb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document.getElementById</w:t>
      </w:r>
      <w:proofErr w:type="spellEnd"/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('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pColor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').value)</w:t>
      </w:r>
    </w:p>
    <w:p w14:paraId="5C8FB162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gl.uniform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4fv(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shProgram.iColor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, [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c.r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c.g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c.b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, 1]);</w:t>
      </w:r>
    </w:p>
    <w:p w14:paraId="0F94D4CC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gl.uniform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1f(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shProgram.iScaleBy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document.getElementById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('scale').value);</w:t>
      </w:r>
    </w:p>
    <w:p w14:paraId="5BB44191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D443F01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spellStart"/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surface.Draw</w:t>
      </w:r>
      <w:proofErr w:type="spellEnd"/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E31CF59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gl.uniform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1f(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shProgram.iScaleBy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, -1);</w:t>
      </w:r>
    </w:p>
    <w:p w14:paraId="47EC55D5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gl.uniform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2fv(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shProgram.iTranslateBy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pCoord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0A5B7AD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gl.uniformMatrix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4fv(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shProgram.iModelViewProjectionMatrix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, false,</w:t>
      </w:r>
    </w:p>
    <w:p w14:paraId="008445E3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    m</w:t>
      </w:r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4.multiply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modelViewProjection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, m4.translation(...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WallisConicalEdge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6D79C75D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mapRange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pCoord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0], 0, 1, 0, 2 *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Math.PI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),</w:t>
      </w:r>
    </w:p>
    <w:p w14:paraId="73E239F0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mapRange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4E37CD">
        <w:rPr>
          <w:rFonts w:ascii="Times New Roman" w:eastAsia="Times New Roman" w:hAnsi="Times New Roman" w:cs="Times New Roman"/>
          <w:sz w:val="28"/>
          <w:szCs w:val="28"/>
        </w:rPr>
        <w:t>pCoord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4E37CD">
        <w:rPr>
          <w:rFonts w:ascii="Times New Roman" w:eastAsia="Times New Roman" w:hAnsi="Times New Roman" w:cs="Times New Roman"/>
          <w:sz w:val="28"/>
          <w:szCs w:val="28"/>
        </w:rPr>
        <w:t>1], 0, 1, 0, infinity)</w:t>
      </w:r>
    </w:p>
    <w:p w14:paraId="48D59B02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        ))));</w:t>
      </w:r>
    </w:p>
    <w:p w14:paraId="45A86814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    </w:t>
      </w:r>
      <w:proofErr w:type="spellStart"/>
      <w:r w:rsidRPr="004E37CD">
        <w:rPr>
          <w:rFonts w:ascii="Times New Roman" w:eastAsia="Times New Roman" w:hAnsi="Times New Roman" w:cs="Times New Roman"/>
          <w:sz w:val="28"/>
          <w:szCs w:val="28"/>
        </w:rPr>
        <w:t>surfaceP.Draw</w:t>
      </w:r>
      <w:proofErr w:type="spellEnd"/>
      <w:r w:rsidRPr="004E37C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8ADA4A0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4A823B0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0BDDF58" w14:textId="77777777" w:rsidR="004E37CD" w:rsidRPr="004E37CD" w:rsidRDefault="004E37CD" w:rsidP="004E37CD">
      <w:pPr>
        <w:shd w:val="clear" w:color="auto" w:fill="000000"/>
        <w:spacing w:line="285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F7D3F4E" w14:textId="77777777" w:rsidR="00AE5207" w:rsidRPr="004E37CD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Код функції частини програми на GLSL</w:t>
      </w:r>
    </w:p>
    <w:p w14:paraId="54380E41" w14:textId="77777777" w:rsidR="004E37CD" w:rsidRPr="004E37CD" w:rsidRDefault="004E37C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694FBD2" w14:textId="77777777" w:rsidR="004E37CD" w:rsidRPr="004E37CD" w:rsidRDefault="004E37CD" w:rsidP="004E37C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void main() {</w:t>
      </w:r>
    </w:p>
    <w:p w14:paraId="6C8D75E3" w14:textId="77777777" w:rsidR="004E37CD" w:rsidRPr="004E37CD" w:rsidRDefault="004E37CD" w:rsidP="004E37C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   vec4 colored = texture2D(tmu, vT);</w:t>
      </w:r>
    </w:p>
    <w:p w14:paraId="09F07410" w14:textId="77777777" w:rsidR="004E37CD" w:rsidRPr="004E37CD" w:rsidRDefault="004E37CD" w:rsidP="004E37C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   gl_FragColor = colored;</w:t>
      </w:r>
    </w:p>
    <w:p w14:paraId="68A1412F" w14:textId="77777777" w:rsidR="004E37CD" w:rsidRPr="004E37CD" w:rsidRDefault="004E37CD" w:rsidP="004E37C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   if(scaleBy&lt;0.0){</w:t>
      </w:r>
    </w:p>
    <w:p w14:paraId="0D4E8AD5" w14:textId="77777777" w:rsidR="004E37CD" w:rsidRPr="004E37CD" w:rsidRDefault="004E37CD" w:rsidP="004E37C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       gl_FragColor=color;</w:t>
      </w:r>
    </w:p>
    <w:p w14:paraId="1930D04B" w14:textId="77777777" w:rsidR="004E37CD" w:rsidRPr="004E37CD" w:rsidRDefault="004E37CD" w:rsidP="004E37C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9F508CC" w14:textId="00B38898" w:rsidR="00AE5207" w:rsidRDefault="004E37CD" w:rsidP="004E37C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E37CD">
        <w:rPr>
          <w:rFonts w:ascii="Times New Roman" w:eastAsia="Times New Roman" w:hAnsi="Times New Roman" w:cs="Times New Roman"/>
          <w:sz w:val="28"/>
          <w:szCs w:val="28"/>
        </w:rPr>
        <w:t>}`;</w:t>
      </w:r>
    </w:p>
    <w:p w14:paraId="285F6496" w14:textId="77777777" w:rsidR="00AE5207" w:rsidRDefault="00AE5207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EA2863C" w14:textId="77777777" w:rsidR="00AE5207" w:rsidRDefault="00AE5207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AE52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33F11"/>
    <w:multiLevelType w:val="multilevel"/>
    <w:tmpl w:val="735CF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1B77F4"/>
    <w:multiLevelType w:val="multilevel"/>
    <w:tmpl w:val="4776CD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DEC5F71"/>
    <w:multiLevelType w:val="multilevel"/>
    <w:tmpl w:val="98B61E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60611684">
    <w:abstractNumId w:val="0"/>
  </w:num>
  <w:num w:numId="2" w16cid:durableId="1490823982">
    <w:abstractNumId w:val="2"/>
  </w:num>
  <w:num w:numId="3" w16cid:durableId="610821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07"/>
    <w:rsid w:val="004E37CD"/>
    <w:rsid w:val="005D4329"/>
    <w:rsid w:val="00AE5207"/>
    <w:rsid w:val="00D57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777FE"/>
  <w15:docId w15:val="{CB42EF44-80F7-433C-A6B6-4197D2B65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3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9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1322</Words>
  <Characters>7536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Yarik</dc:creator>
  <cp:lastModifiedBy>Yarik</cp:lastModifiedBy>
  <cp:revision>2</cp:revision>
  <dcterms:created xsi:type="dcterms:W3CDTF">2023-12-31T20:27:00Z</dcterms:created>
  <dcterms:modified xsi:type="dcterms:W3CDTF">2023-12-31T20:27:00Z</dcterms:modified>
</cp:coreProperties>
</file>