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5F12" w14:textId="77777777" w:rsidR="003E47FA" w:rsidRDefault="00000000" w:rsidP="003E47FA">
      <w:pPr>
        <w:pStyle w:val="TemplateNormal"/>
        <w:spacing w:after="0"/>
        <w:rPr>
          <w:sz w:val="20"/>
          <w:szCs w:val="20"/>
          <w:lang w:val="en-US"/>
        </w:rPr>
      </w:pPr>
      <w:r w:rsidRPr="002C06C9">
        <w:rPr>
          <w:sz w:val="20"/>
          <w:szCs w:val="20"/>
          <w:lang w:val="en-US"/>
        </w:rPr>
        <w:t>Article</w:t>
      </w:r>
    </w:p>
    <w:p w14:paraId="4B1DF011" w14:textId="77777777" w:rsidR="003E47FA" w:rsidRDefault="00203FDB" w:rsidP="003E47FA">
      <w:pPr>
        <w:pStyle w:val="TemplateNormal"/>
        <w:spacing w:after="240"/>
        <w:rPr>
          <w:rFonts w:cs="Times New Roman"/>
          <w:b/>
          <w:sz w:val="36"/>
          <w:szCs w:val="36"/>
          <w:lang w:val="en-US"/>
        </w:rPr>
      </w:pPr>
      <w:r w:rsidRPr="003E47FA">
        <w:rPr>
          <w:rFonts w:cs="Times New Roman"/>
          <w:b/>
          <w:sz w:val="36"/>
          <w:szCs w:val="36"/>
          <w:lang w:val="en-US"/>
        </w:rPr>
        <w:t>From experimental infection to human disease: Assessing the pathological relevance of rodent models of opisthorchiasis</w:t>
      </w:r>
    </w:p>
    <w:p w14:paraId="03800B44" w14:textId="090960C0" w:rsidR="00215813" w:rsidRPr="002C06C9" w:rsidRDefault="00000000" w:rsidP="003E47FA">
      <w:pPr>
        <w:pStyle w:val="TemplateNormal"/>
        <w:rPr>
          <w:b/>
          <w:bCs/>
          <w:sz w:val="18"/>
          <w:szCs w:val="18"/>
          <w:lang w:val="en-US"/>
        </w:rPr>
      </w:pPr>
      <w:r w:rsidRPr="002C06C9">
        <w:rPr>
          <w:b/>
          <w:bCs/>
          <w:sz w:val="18"/>
          <w:szCs w:val="18"/>
          <w:lang w:val="en-US"/>
        </w:rPr>
        <w:t>Yaroslav Kapushchak</w:t>
      </w:r>
      <w:r w:rsidR="002C06C9">
        <w:rPr>
          <w:b/>
          <w:bCs/>
          <w:sz w:val="18"/>
          <w:szCs w:val="18"/>
          <w:vertAlign w:val="superscript"/>
          <w:lang w:val="en-US"/>
        </w:rPr>
        <w:t>1</w:t>
      </w:r>
      <w:r w:rsidRPr="002C06C9">
        <w:rPr>
          <w:b/>
          <w:bCs/>
          <w:sz w:val="18"/>
          <w:szCs w:val="18"/>
          <w:vertAlign w:val="superscript"/>
          <w:lang w:val="en-US"/>
        </w:rPr>
        <w:t>,*</w:t>
      </w:r>
      <w:r w:rsidRPr="002C06C9">
        <w:rPr>
          <w:b/>
          <w:bCs/>
          <w:sz w:val="18"/>
          <w:szCs w:val="18"/>
          <w:lang w:val="en-US"/>
        </w:rPr>
        <w:t>, Veronika</w:t>
      </w:r>
      <w:r w:rsidR="00290767" w:rsidRPr="00290767">
        <w:rPr>
          <w:color w:val="auto"/>
          <w:sz w:val="20"/>
          <w:lang w:val="en" w:eastAsia="en-US"/>
        </w:rPr>
        <w:t xml:space="preserve"> </w:t>
      </w:r>
      <w:r w:rsidR="00290767" w:rsidRPr="00290767">
        <w:rPr>
          <w:b/>
          <w:bCs/>
          <w:sz w:val="18"/>
          <w:szCs w:val="18"/>
          <w:lang w:val="en"/>
        </w:rPr>
        <w:t>Romanyukova</w:t>
      </w:r>
      <w:r w:rsidR="00290767" w:rsidRPr="00290767">
        <w:rPr>
          <w:b/>
          <w:bCs/>
          <w:sz w:val="18"/>
          <w:szCs w:val="18"/>
          <w:vertAlign w:val="superscript"/>
          <w:lang w:val="en-US"/>
        </w:rPr>
        <w:t xml:space="preserve"> </w:t>
      </w:r>
      <w:r w:rsidR="002C06C9">
        <w:rPr>
          <w:b/>
          <w:bCs/>
          <w:sz w:val="18"/>
          <w:szCs w:val="18"/>
          <w:vertAlign w:val="superscript"/>
          <w:lang w:val="en-US"/>
        </w:rPr>
        <w:t>1</w:t>
      </w:r>
      <w:r w:rsidRPr="002C06C9">
        <w:rPr>
          <w:b/>
          <w:bCs/>
          <w:sz w:val="18"/>
          <w:szCs w:val="18"/>
          <w:lang w:val="en-US"/>
        </w:rPr>
        <w:t xml:space="preserve">, </w:t>
      </w:r>
      <w:r w:rsidR="000E58E1">
        <w:rPr>
          <w:b/>
          <w:bCs/>
          <w:sz w:val="18"/>
          <w:szCs w:val="18"/>
          <w:lang w:val="en-US"/>
        </w:rPr>
        <w:t>Evgenia Kiseleva</w:t>
      </w:r>
      <w:r w:rsidR="000E58E1" w:rsidRPr="000E58E1">
        <w:rPr>
          <w:b/>
          <w:bCs/>
          <w:sz w:val="18"/>
          <w:szCs w:val="18"/>
          <w:vertAlign w:val="superscript"/>
          <w:lang w:val="en-US"/>
        </w:rPr>
        <w:t>1</w:t>
      </w:r>
      <w:r w:rsidR="002C06C9">
        <w:rPr>
          <w:b/>
          <w:bCs/>
          <w:sz w:val="18"/>
          <w:szCs w:val="18"/>
          <w:vertAlign w:val="superscript"/>
          <w:lang w:val="en-US"/>
        </w:rPr>
        <w:t xml:space="preserve"> </w:t>
      </w:r>
      <w:r w:rsidRPr="002C06C9">
        <w:rPr>
          <w:b/>
          <w:bCs/>
          <w:sz w:val="18"/>
          <w:szCs w:val="18"/>
          <w:lang w:val="en-US"/>
        </w:rPr>
        <w:t xml:space="preserve">and Maria </w:t>
      </w:r>
      <w:r w:rsidR="00A11449" w:rsidRPr="002C06C9">
        <w:rPr>
          <w:b/>
          <w:bCs/>
          <w:sz w:val="18"/>
          <w:szCs w:val="18"/>
          <w:lang w:val="en-US"/>
        </w:rPr>
        <w:t>Pakharukova</w:t>
      </w:r>
      <w:r w:rsidR="002C06C9">
        <w:rPr>
          <w:b/>
          <w:bCs/>
          <w:sz w:val="18"/>
          <w:szCs w:val="18"/>
          <w:vertAlign w:val="superscript"/>
          <w:lang w:val="en-US"/>
        </w:rPr>
        <w:t>1,2</w:t>
      </w:r>
    </w:p>
    <w:p w14:paraId="623CE8F2" w14:textId="6E80D3CE" w:rsidR="00215813" w:rsidRPr="0085499A" w:rsidRDefault="002C06C9" w:rsidP="002C06C9">
      <w:pPr>
        <w:pStyle w:val="MDPIAffiliation"/>
        <w:spacing w:after="0" w:line="280" w:lineRule="atLeast"/>
        <w:ind w:left="2552"/>
        <w:rPr>
          <w:sz w:val="18"/>
          <w:szCs w:val="18"/>
          <w:lang w:val="en-US"/>
        </w:rPr>
      </w:pPr>
      <w:r w:rsidRPr="002C06C9">
        <w:rPr>
          <w:vertAlign w:val="superscript"/>
          <w:lang w:val="en-US"/>
        </w:rPr>
        <w:t>1</w:t>
      </w:r>
      <w:r w:rsidRPr="002C06C9">
        <w:rPr>
          <w:lang w:val="en-US"/>
        </w:rPr>
        <w:tab/>
      </w:r>
      <w:r w:rsidRPr="002C06C9">
        <w:rPr>
          <w:szCs w:val="16"/>
          <w:lang w:val="en-US"/>
        </w:rPr>
        <w:t>Institute of Cytology and Genetics (ICG), Siberian Branch of Russian Academy of Sciences (SB RAS), 10 Ak. Lavrentiev Ave., Novosibirsk 630090, Russia</w:t>
      </w:r>
    </w:p>
    <w:p w14:paraId="55C1836C" w14:textId="1702681D" w:rsidR="00215813" w:rsidRPr="0085499A" w:rsidRDefault="002C06C9" w:rsidP="002C06C9">
      <w:pPr>
        <w:pStyle w:val="MDPIAffiliation"/>
        <w:spacing w:after="0" w:line="280" w:lineRule="atLeast"/>
        <w:ind w:left="2552"/>
        <w:rPr>
          <w:sz w:val="18"/>
          <w:szCs w:val="18"/>
          <w:lang w:val="en-US"/>
        </w:rPr>
      </w:pPr>
      <w:r>
        <w:rPr>
          <w:vertAlign w:val="superscript"/>
          <w:lang w:val="en-US"/>
        </w:rPr>
        <w:t>2</w:t>
      </w:r>
      <w:r w:rsidRPr="00251D2B">
        <w:rPr>
          <w:lang w:val="en-US"/>
        </w:rPr>
        <w:tab/>
      </w:r>
      <w:r w:rsidRPr="002C06C9">
        <w:rPr>
          <w:szCs w:val="16"/>
          <w:lang w:val="en-US"/>
        </w:rPr>
        <w:t>Department of Natural Sciences, Novosibirsk State University, 2 Pirogova Str., Novosibirsk 630090, Russia</w:t>
      </w:r>
    </w:p>
    <w:p w14:paraId="7BDBBB92" w14:textId="1C68611C" w:rsidR="00215813" w:rsidRPr="0085499A" w:rsidRDefault="00000000" w:rsidP="002C06C9">
      <w:pPr>
        <w:pStyle w:val="MDPIAffiliation"/>
        <w:spacing w:after="0" w:line="280" w:lineRule="atLeast"/>
        <w:ind w:left="2552"/>
        <w:rPr>
          <w:sz w:val="18"/>
          <w:szCs w:val="18"/>
          <w:lang w:val="en-US"/>
        </w:rPr>
      </w:pPr>
      <w:r w:rsidRPr="0085499A">
        <w:rPr>
          <w:sz w:val="18"/>
          <w:szCs w:val="18"/>
          <w:lang w:val="en-US"/>
        </w:rPr>
        <w:t>*</w:t>
      </w:r>
      <w:r w:rsidR="002C06C9">
        <w:rPr>
          <w:sz w:val="18"/>
          <w:szCs w:val="18"/>
          <w:lang w:val="en-US"/>
        </w:rPr>
        <w:tab/>
      </w:r>
      <w:r w:rsidRPr="002C06C9">
        <w:rPr>
          <w:szCs w:val="16"/>
          <w:lang w:val="en-US"/>
        </w:rPr>
        <w:t>Correspondence: yarikkaps@yandex.ru; Tel.: +79537742462 (Yaroslav Kapushchak)</w:t>
      </w:r>
    </w:p>
    <w:p w14:paraId="37B7BB1D" w14:textId="185236EF" w:rsidR="00203FDB" w:rsidRPr="0085499A" w:rsidRDefault="00203FDB" w:rsidP="004E5D95">
      <w:pPr>
        <w:pStyle w:val="Heading1"/>
        <w:spacing w:line="280" w:lineRule="atLeast"/>
        <w:ind w:left="2552"/>
        <w:jc w:val="both"/>
        <w:rPr>
          <w:rFonts w:ascii="Palatino Linotype" w:hAnsi="Palatino Linotype" w:cs="Times New Roman"/>
          <w:bCs/>
          <w:sz w:val="20"/>
          <w:szCs w:val="20"/>
          <w:lang w:val="en-US"/>
        </w:rPr>
      </w:pPr>
      <w:r w:rsidRPr="0085499A">
        <w:rPr>
          <w:rFonts w:ascii="Palatino Linotype" w:hAnsi="Palatino Linotype" w:cs="Times New Roman"/>
          <w:bCs/>
          <w:sz w:val="20"/>
          <w:szCs w:val="20"/>
          <w:lang w:val="en-US"/>
        </w:rPr>
        <w:t>Abstract</w:t>
      </w:r>
    </w:p>
    <w:p w14:paraId="06CAC747" w14:textId="6A37E407" w:rsidR="00251D2B" w:rsidRPr="00251D2B" w:rsidRDefault="00251D2B" w:rsidP="00251D2B">
      <w:pPr>
        <w:ind w:left="2552"/>
        <w:jc w:val="both"/>
        <w:rPr>
          <w:lang w:val="en-US"/>
        </w:rPr>
      </w:pPr>
      <w:r w:rsidRPr="00251D2B">
        <w:rPr>
          <w:lang w:val="en-US"/>
        </w:rPr>
        <w:t xml:space="preserve">Understanding disease pathogenesis and developing effective </w:t>
      </w:r>
      <w:r w:rsidR="005F5D46">
        <w:rPr>
          <w:lang w:val="en-US"/>
        </w:rPr>
        <w:t>therapy methods</w:t>
      </w:r>
      <w:r w:rsidRPr="00251D2B">
        <w:rPr>
          <w:lang w:val="en-US"/>
        </w:rPr>
        <w:t xml:space="preserve"> are primary goals of biomedical research, which requires appropriate experimental model.</w:t>
      </w:r>
      <w:r w:rsidRPr="0008225D">
        <w:rPr>
          <w:lang w:val="en-US"/>
        </w:rPr>
        <w:t xml:space="preserve"> </w:t>
      </w:r>
      <w:r w:rsidRPr="00251D2B">
        <w:rPr>
          <w:lang w:val="en-US"/>
        </w:rPr>
        <w:t xml:space="preserve">This issue is particularly relevant to trematode infections, including those caused by </w:t>
      </w:r>
      <w:r w:rsidRPr="00251D2B">
        <w:rPr>
          <w:i/>
          <w:iCs/>
          <w:lang w:val="en-US"/>
        </w:rPr>
        <w:t>Opisthorchis felineus</w:t>
      </w:r>
      <w:r w:rsidRPr="00251D2B">
        <w:rPr>
          <w:lang w:val="en-US"/>
        </w:rPr>
        <w:t xml:space="preserve">. Syrian hamsters are widely used to model opisthorchiasis, but the limited availability of reagents and genetic resources complicates their use in contrast to mice and rats. In this study we compared susceptibility to infection and the development of characteristic hepatic changes in Wistar rats, BALB/c mice, C57Bl/6j mice, and Syrian hamsters. Fluke recovery and fecal egg counts were highest in Syrian hamsters and substantially lower in mice; neither flukes nor eggs were detected in rats. Serum ALT and AST activities increased in infected hamsters, whereas only AST activity increased in mice. Hepatic fibrosis, inflammatory infiltration, and epithelial hyperplasia were generally most pronounced in hamsters; egg granulomas were detected only in this host. Both mouse strains developed less pronounced hepatic changes. Comparison of whole-slide liver images revealed greater similarity between the fibrotic changes in hamsters and the examined human material. These findings support Syrian hamsters as the most suitable of the hosts tested for reproducing </w:t>
      </w:r>
      <w:r w:rsidRPr="00251D2B">
        <w:rPr>
          <w:i/>
          <w:iCs/>
          <w:lang w:val="en-US"/>
        </w:rPr>
        <w:t>O. felineus</w:t>
      </w:r>
      <w:r w:rsidRPr="00251D2B">
        <w:rPr>
          <w:lang w:val="en-US"/>
        </w:rPr>
        <w:t xml:space="preserve"> infection.</w:t>
      </w:r>
    </w:p>
    <w:tbl>
      <w:tblPr>
        <w:tblpPr w:leftFromText="198" w:rightFromText="198" w:vertAnchor="page" w:horzAnchor="page" w:tblpX="309" w:tblpY="11822"/>
        <w:tblW w:w="2410" w:type="dxa"/>
        <w:tblLayout w:type="fixed"/>
        <w:tblCellMar>
          <w:left w:w="0" w:type="dxa"/>
          <w:right w:w="0" w:type="dxa"/>
        </w:tblCellMar>
        <w:tblLook w:val="04A0" w:firstRow="1" w:lastRow="0" w:firstColumn="1" w:lastColumn="0" w:noHBand="0" w:noVBand="1"/>
      </w:tblPr>
      <w:tblGrid>
        <w:gridCol w:w="2410"/>
      </w:tblGrid>
      <w:tr w:rsidR="00251D2B" w:rsidRPr="00251D2B" w14:paraId="5A31ABCF" w14:textId="77777777" w:rsidTr="00251D2B">
        <w:tc>
          <w:tcPr>
            <w:tcW w:w="2410" w:type="dxa"/>
          </w:tcPr>
          <w:p w14:paraId="6723146E" w14:textId="77777777" w:rsidR="00251D2B" w:rsidRPr="00D668FE" w:rsidRDefault="00251D2B" w:rsidP="00251D2B">
            <w:pPr>
              <w:pStyle w:val="MDPI15academiceditor"/>
              <w:spacing w:before="0" w:after="120"/>
            </w:pPr>
            <w:r w:rsidRPr="00D668FE">
              <w:t>Academic Editor: Firstname Lastname</w:t>
            </w:r>
          </w:p>
          <w:p w14:paraId="47D3ADCE" w14:textId="77777777" w:rsidR="00251D2B" w:rsidRPr="00D668FE" w:rsidRDefault="00251D2B" w:rsidP="00251D2B">
            <w:pPr>
              <w:pStyle w:val="MDPI14history"/>
              <w:spacing w:before="120"/>
            </w:pPr>
            <w:r w:rsidRPr="00D668FE">
              <w:t>Received: date</w:t>
            </w:r>
          </w:p>
          <w:p w14:paraId="1EBF9C9E" w14:textId="77777777" w:rsidR="00251D2B" w:rsidRPr="00D668FE" w:rsidRDefault="00251D2B" w:rsidP="00251D2B">
            <w:pPr>
              <w:pStyle w:val="MDPI14history"/>
            </w:pPr>
            <w:r w:rsidRPr="00D668FE">
              <w:t>Revised: date</w:t>
            </w:r>
          </w:p>
          <w:p w14:paraId="37E818A4" w14:textId="77777777" w:rsidR="00251D2B" w:rsidRPr="00D668FE" w:rsidRDefault="00251D2B" w:rsidP="00251D2B">
            <w:pPr>
              <w:pStyle w:val="MDPI14history"/>
            </w:pPr>
            <w:r w:rsidRPr="00D668FE">
              <w:t>Accepted: date</w:t>
            </w:r>
          </w:p>
          <w:p w14:paraId="5E060ABE" w14:textId="77777777" w:rsidR="00251D2B" w:rsidRPr="00D668FE" w:rsidRDefault="00251D2B" w:rsidP="00251D2B">
            <w:pPr>
              <w:pStyle w:val="MDPI14history"/>
              <w:spacing w:after="120"/>
            </w:pPr>
            <w:r w:rsidRPr="00D668FE">
              <w:t>Published: date</w:t>
            </w:r>
          </w:p>
          <w:p w14:paraId="28D6F996" w14:textId="77777777" w:rsidR="00251D2B" w:rsidRPr="00D668FE" w:rsidRDefault="00251D2B" w:rsidP="00251D2B">
            <w:pPr>
              <w:pStyle w:val="MDPI72copyright"/>
              <w:rPr>
                <w:rFonts w:eastAsia="DengXian"/>
                <w:noProof w:val="0"/>
                <w:lang w:val="en-US" w:bidi="en-US"/>
              </w:rPr>
            </w:pPr>
            <w:r w:rsidRPr="00D668FE">
              <w:rPr>
                <w:rFonts w:eastAsia="DengXian"/>
                <w:b/>
                <w:noProof w:val="0"/>
                <w:lang w:val="en-US" w:bidi="en-US"/>
              </w:rPr>
              <w:t>Copyright:</w:t>
            </w:r>
            <w:r w:rsidRPr="00D668FE">
              <w:rPr>
                <w:rFonts w:eastAsia="DengXian"/>
                <w:noProof w:val="0"/>
                <w:lang w:val="en-US" w:bidi="en-US"/>
              </w:rPr>
              <w:t xml:space="preserve"> © </w:t>
            </w:r>
            <w:r>
              <w:rPr>
                <w:rFonts w:eastAsia="DengXian"/>
                <w:noProof w:val="0"/>
                <w:lang w:val="en-US" w:bidi="en-US"/>
              </w:rPr>
              <w:t>2026</w:t>
            </w:r>
            <w:r w:rsidRPr="00D668FE">
              <w:rPr>
                <w:rFonts w:eastAsia="DengXian"/>
                <w:noProof w:val="0"/>
                <w:lang w:val="en-US" w:bidi="en-US"/>
              </w:rPr>
              <w:t xml:space="preserve"> by the authors. Submitted for possible open access publication under the terms and conditions of the </w:t>
            </w:r>
            <w:hyperlink r:id="rId8" w:history="1">
              <w:r w:rsidRPr="002F6948">
                <w:rPr>
                  <w:rStyle w:val="Hyperlink"/>
                  <w:rFonts w:eastAsia="DengXian"/>
                  <w:noProof w:val="0"/>
                  <w:lang w:val="en-US" w:bidi="en-US"/>
                </w:rPr>
                <w:t>Creative Commons Attribution (CC BY) license</w:t>
              </w:r>
            </w:hyperlink>
            <w:r>
              <w:rPr>
                <w:rFonts w:eastAsia="DengXian"/>
                <w:noProof w:val="0"/>
                <w:lang w:val="en-US" w:bidi="en-US"/>
              </w:rPr>
              <w:t>.</w:t>
            </w:r>
          </w:p>
        </w:tc>
      </w:tr>
    </w:tbl>
    <w:p w14:paraId="6DDCF305" w14:textId="77777777" w:rsidR="0085499A" w:rsidRPr="0085499A" w:rsidRDefault="00000000" w:rsidP="00251D2B">
      <w:pPr>
        <w:pStyle w:val="TemplateNormal"/>
        <w:spacing w:after="0"/>
        <w:ind w:left="2552"/>
        <w:rPr>
          <w:sz w:val="20"/>
          <w:szCs w:val="20"/>
          <w:lang w:val="en-US"/>
        </w:rPr>
      </w:pPr>
      <w:r w:rsidRPr="0085499A">
        <w:rPr>
          <w:b/>
          <w:bCs/>
          <w:sz w:val="20"/>
          <w:szCs w:val="20"/>
          <w:lang w:val="en-US"/>
        </w:rPr>
        <w:t>Keywords:</w:t>
      </w:r>
      <w:r w:rsidRPr="0085499A">
        <w:rPr>
          <w:sz w:val="20"/>
          <w:szCs w:val="20"/>
          <w:lang w:val="en-US"/>
        </w:rPr>
        <w:t xml:space="preserve"> Opisthorchis felineus; opisthorchiasis; animal models; host susceptibility; </w:t>
      </w:r>
    </w:p>
    <w:p w14:paraId="64990E41" w14:textId="27792714" w:rsidR="00215813" w:rsidRDefault="00000000" w:rsidP="00251D2B">
      <w:pPr>
        <w:pStyle w:val="TemplateNormal"/>
        <w:spacing w:after="0"/>
        <w:ind w:left="2552"/>
        <w:rPr>
          <w:sz w:val="20"/>
          <w:szCs w:val="20"/>
          <w:lang w:val="en-US"/>
        </w:rPr>
      </w:pPr>
      <w:r w:rsidRPr="0085499A">
        <w:rPr>
          <w:sz w:val="20"/>
          <w:szCs w:val="20"/>
          <w:lang w:val="en-US"/>
        </w:rPr>
        <w:t>hepatic fibrosis; Syrian hamster; face validity; translational research</w:t>
      </w:r>
    </w:p>
    <w:p w14:paraId="69A69E06" w14:textId="77777777" w:rsidR="0085499A" w:rsidRPr="00D668FE" w:rsidRDefault="0085499A" w:rsidP="00251D2B">
      <w:pPr>
        <w:pStyle w:val="MDPI19line"/>
        <w:ind w:left="2552"/>
      </w:pPr>
    </w:p>
    <w:p w14:paraId="3F0D5576" w14:textId="77777777" w:rsidR="00826AFA" w:rsidRPr="0085499A" w:rsidRDefault="00826AFA" w:rsidP="0085499A">
      <w:pPr>
        <w:pStyle w:val="Heading1"/>
        <w:spacing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t>1. Introduction</w:t>
      </w:r>
    </w:p>
    <w:p w14:paraId="7D946A27"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Understanding disease pathogenesis and developing effective strategies for disease control and treatment are major goals of biomedical research. Achieving these goals requires experimental models that reproduce key features of the disease under investigation. The suitability of a model for </w:t>
      </w:r>
      <w:r w:rsidRPr="0085499A">
        <w:rPr>
          <w:rFonts w:cs="Times New Roman"/>
          <w:sz w:val="18"/>
          <w:szCs w:val="18"/>
          <w:lang w:val="en-US"/>
        </w:rPr>
        <w:lastRenderedPageBreak/>
        <w:t>a specific research objective determines the validity of the conclusions drawn and their potential relevance to clinical practice.</w:t>
      </w:r>
    </w:p>
    <w:p w14:paraId="41B955A6" w14:textId="77777777" w:rsidR="00320B70"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validity of an animal model is assessed using </w:t>
      </w:r>
      <w:r w:rsidR="00D50407" w:rsidRPr="0085499A">
        <w:rPr>
          <w:rFonts w:cs="Times New Roman"/>
          <w:sz w:val="18"/>
          <w:szCs w:val="18"/>
          <w:lang w:val="en-US"/>
        </w:rPr>
        <w:t>following</w:t>
      </w:r>
      <w:r w:rsidRPr="0085499A">
        <w:rPr>
          <w:rFonts w:cs="Times New Roman"/>
          <w:sz w:val="18"/>
          <w:szCs w:val="18"/>
          <w:lang w:val="en-US"/>
        </w:rPr>
        <w:t xml:space="preserve"> criteria: phenotypic similarity to the human disease (face validity), similarity in the underlying mechanisms of disease (construct validity), and the ability to predict clinical responses to treatment (predictive validity) [</w:t>
      </w:r>
      <w:hyperlink w:anchor="Bibliography_1" w:history="1">
        <w:r w:rsidRPr="0085499A">
          <w:rPr>
            <w:rFonts w:cs="Times New Roman"/>
            <w:color w:val="0563C1"/>
            <w:sz w:val="18"/>
            <w:szCs w:val="18"/>
            <w:u w:val="single"/>
            <w:lang w:val="en-US"/>
          </w:rPr>
          <w:t>1</w:t>
        </w:r>
      </w:hyperlink>
      <w:r w:rsidRPr="0085499A">
        <w:rPr>
          <w:rFonts w:cs="Times New Roman"/>
          <w:sz w:val="18"/>
          <w:szCs w:val="18"/>
          <w:lang w:val="en-US"/>
        </w:rPr>
        <w:t>]</w:t>
      </w:r>
      <w:r w:rsidR="00F003A8" w:rsidRPr="0085499A">
        <w:rPr>
          <w:rFonts w:cs="Times New Roman"/>
          <w:sz w:val="18"/>
          <w:szCs w:val="18"/>
          <w:lang w:val="en-US"/>
        </w:rPr>
        <w:t xml:space="preserve"> </w:t>
      </w:r>
      <w:r w:rsidR="00320B70" w:rsidRPr="0085499A">
        <w:rPr>
          <w:rFonts w:cs="Times New Roman"/>
          <w:sz w:val="18"/>
          <w:szCs w:val="18"/>
          <w:lang w:val="en-US"/>
        </w:rPr>
        <w:t>These criteria represent distinct aspects of model validity and should be evaluated separately in relation to the objectives of the study.</w:t>
      </w:r>
    </w:p>
    <w:p w14:paraId="7E17A854"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Foodborne trematode infections are a global public health </w:t>
      </w:r>
      <w:r w:rsidR="000C48A5" w:rsidRPr="0085499A">
        <w:rPr>
          <w:rFonts w:cs="Times New Roman"/>
          <w:sz w:val="18"/>
          <w:szCs w:val="18"/>
          <w:lang w:val="en-US"/>
        </w:rPr>
        <w:t>problem</w:t>
      </w:r>
      <w:r w:rsidRPr="0085499A">
        <w:rPr>
          <w:rFonts w:cs="Times New Roman"/>
          <w:sz w:val="18"/>
          <w:szCs w:val="18"/>
          <w:lang w:val="en-US"/>
        </w:rPr>
        <w:t>. Infection with fishborne trematodes occurs through the consumption of freshwater fish containing infective larvae, known as metacercariae [</w:t>
      </w:r>
      <w:hyperlink w:anchor="Bibliography_2" w:history="1">
        <w:r w:rsidRPr="0085499A">
          <w:rPr>
            <w:rFonts w:cs="Times New Roman"/>
            <w:color w:val="0563C1"/>
            <w:sz w:val="18"/>
            <w:szCs w:val="18"/>
            <w:u w:val="single"/>
            <w:lang w:val="en-US"/>
          </w:rPr>
          <w:t>2</w:t>
        </w:r>
      </w:hyperlink>
      <w:r w:rsidRPr="0085499A">
        <w:rPr>
          <w:rFonts w:cs="Times New Roman"/>
          <w:sz w:val="18"/>
          <w:szCs w:val="18"/>
          <w:lang w:val="en-US"/>
        </w:rPr>
        <w:t xml:space="preserve">]. Epidemiologically important foodborne trematodes include liver flukes of the Opisthorchiidae </w:t>
      </w:r>
      <w:r w:rsidR="00455D8B" w:rsidRPr="0085499A">
        <w:rPr>
          <w:rFonts w:cs="Times New Roman"/>
          <w:sz w:val="18"/>
          <w:szCs w:val="18"/>
          <w:lang w:val="en-US"/>
        </w:rPr>
        <w:t xml:space="preserve">family </w:t>
      </w:r>
      <w:r w:rsidRPr="0085499A">
        <w:rPr>
          <w:rFonts w:cs="Times New Roman"/>
          <w:sz w:val="18"/>
          <w:szCs w:val="18"/>
          <w:lang w:val="en-US"/>
        </w:rPr>
        <w:t xml:space="preserve">and lung </w:t>
      </w:r>
      <w:r w:rsidR="00F81BB7" w:rsidRPr="0085499A">
        <w:rPr>
          <w:rFonts w:cs="Times New Roman"/>
          <w:sz w:val="18"/>
          <w:szCs w:val="18"/>
          <w:lang w:val="en-US"/>
        </w:rPr>
        <w:t>trematodes</w:t>
      </w:r>
      <w:r w:rsidRPr="0085499A">
        <w:rPr>
          <w:rFonts w:cs="Times New Roman"/>
          <w:sz w:val="18"/>
          <w:szCs w:val="18"/>
          <w:lang w:val="en-US"/>
        </w:rPr>
        <w:t xml:space="preserve">. </w:t>
      </w:r>
      <w:r w:rsidR="00627E9C" w:rsidRPr="0085499A">
        <w:rPr>
          <w:rFonts w:cs="Times New Roman"/>
          <w:sz w:val="18"/>
          <w:szCs w:val="18"/>
          <w:lang w:val="en-US"/>
        </w:rPr>
        <w:t xml:space="preserve">These parasite </w:t>
      </w:r>
      <w:r w:rsidRPr="0085499A">
        <w:rPr>
          <w:rFonts w:cs="Times New Roman"/>
          <w:sz w:val="18"/>
          <w:szCs w:val="18"/>
          <w:lang w:val="en-US"/>
        </w:rPr>
        <w:t xml:space="preserve">infections impose a substantial disease burden, estimated to exceed 2 million disability-adjusted life years (DALYs) </w:t>
      </w:r>
      <w:r w:rsidR="00F81BB7" w:rsidRPr="0085499A">
        <w:rPr>
          <w:rFonts w:eastAsia="Times New Roman" w:cs="Times New Roman"/>
          <w:sz w:val="18"/>
          <w:szCs w:val="18"/>
          <w:lang w:val="en-US"/>
        </w:rPr>
        <w:t xml:space="preserve">globally </w:t>
      </w:r>
      <w:r w:rsidRPr="0085499A">
        <w:rPr>
          <w:rFonts w:cs="Times New Roman"/>
          <w:sz w:val="18"/>
          <w:szCs w:val="18"/>
          <w:lang w:val="en-US"/>
        </w:rPr>
        <w:t>[</w:t>
      </w:r>
      <w:hyperlink w:anchor="Bibliography_2" w:history="1">
        <w:r w:rsidRPr="0085499A">
          <w:rPr>
            <w:rFonts w:cs="Times New Roman"/>
            <w:color w:val="0563C1"/>
            <w:sz w:val="18"/>
            <w:szCs w:val="18"/>
            <w:u w:val="single"/>
            <w:lang w:val="en-US"/>
          </w:rPr>
          <w:t>2</w:t>
        </w:r>
      </w:hyperlink>
      <w:r w:rsidRPr="0085499A">
        <w:rPr>
          <w:rFonts w:cs="Times New Roman"/>
          <w:sz w:val="18"/>
          <w:szCs w:val="18"/>
          <w:lang w:val="en-US"/>
        </w:rPr>
        <w:t>].</w:t>
      </w:r>
    </w:p>
    <w:p w14:paraId="6CA19559"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Experimental studies of liver fluke infections commonly use rodent models. Syrian hamsters (</w:t>
      </w:r>
      <w:r w:rsidRPr="0085499A">
        <w:rPr>
          <w:rFonts w:cs="Times New Roman"/>
          <w:i/>
          <w:iCs/>
          <w:sz w:val="18"/>
          <w:szCs w:val="18"/>
          <w:lang w:val="en-US"/>
        </w:rPr>
        <w:t>Mesocricetus auratus</w:t>
      </w:r>
      <w:r w:rsidRPr="0085499A">
        <w:rPr>
          <w:rFonts w:cs="Times New Roman"/>
          <w:sz w:val="18"/>
          <w:szCs w:val="18"/>
          <w:lang w:val="en-US"/>
        </w:rPr>
        <w:t>) are widely used to study opisthorchiasis [</w:t>
      </w:r>
      <w:hyperlink w:anchor="Bibliography_3" w:history="1">
        <w:r w:rsidRPr="0085499A">
          <w:rPr>
            <w:rFonts w:cs="Times New Roman"/>
            <w:color w:val="0563C1"/>
            <w:sz w:val="18"/>
            <w:szCs w:val="18"/>
            <w:u w:val="single"/>
            <w:lang w:val="en-US"/>
          </w:rPr>
          <w:t>3</w:t>
        </w:r>
      </w:hyperlink>
      <w:r w:rsidRPr="0085499A">
        <w:rPr>
          <w:rFonts w:cs="Times New Roman"/>
          <w:sz w:val="18"/>
          <w:szCs w:val="18"/>
          <w:lang w:val="en-US"/>
        </w:rPr>
        <w:t>], although the extent to which this model reproduces human disease remains a subject of debate. The use of other experimental hosts to study trematode infections also raises the question of whether alternative models could be suitable for opisthorchiasis research. For example, the pathogenesis of schistosomiasis is predominantly studied in mice [</w:t>
      </w:r>
      <w:hyperlink w:anchor="Bibliography_4" w:history="1">
        <w:r w:rsidRPr="0085499A">
          <w:rPr>
            <w:rFonts w:cs="Times New Roman"/>
            <w:color w:val="0563C1"/>
            <w:sz w:val="18"/>
            <w:szCs w:val="18"/>
            <w:u w:val="single"/>
            <w:lang w:val="en-US"/>
          </w:rPr>
          <w:t>4</w:t>
        </w:r>
      </w:hyperlink>
      <w:r w:rsidRPr="0085499A">
        <w:rPr>
          <w:rFonts w:cs="Times New Roman"/>
          <w:sz w:val="18"/>
          <w:szCs w:val="18"/>
          <w:lang w:val="en-US"/>
        </w:rPr>
        <w:t xml:space="preserve">, </w:t>
      </w:r>
      <w:hyperlink w:anchor="Bibliography_5" w:history="1">
        <w:r w:rsidRPr="0085499A">
          <w:rPr>
            <w:rFonts w:cs="Times New Roman"/>
            <w:color w:val="0563C1"/>
            <w:sz w:val="18"/>
            <w:szCs w:val="18"/>
            <w:u w:val="single"/>
            <w:lang w:val="en-US"/>
          </w:rPr>
          <w:t>5</w:t>
        </w:r>
      </w:hyperlink>
      <w:r w:rsidRPr="0085499A">
        <w:rPr>
          <w:rFonts w:cs="Times New Roman"/>
          <w:sz w:val="18"/>
          <w:szCs w:val="18"/>
          <w:lang w:val="en-US"/>
        </w:rPr>
        <w:t xml:space="preserve">, </w:t>
      </w:r>
      <w:hyperlink w:anchor="Bibliography_6" w:history="1">
        <w:r w:rsidRPr="0085499A">
          <w:rPr>
            <w:rFonts w:cs="Times New Roman"/>
            <w:color w:val="0563C1"/>
            <w:sz w:val="18"/>
            <w:szCs w:val="18"/>
            <w:u w:val="single"/>
            <w:lang w:val="en-US"/>
          </w:rPr>
          <w:t>6</w:t>
        </w:r>
      </w:hyperlink>
      <w:r w:rsidRPr="0085499A">
        <w:rPr>
          <w:rFonts w:cs="Times New Roman"/>
          <w:sz w:val="18"/>
          <w:szCs w:val="18"/>
          <w:lang w:val="en-US"/>
        </w:rPr>
        <w:t xml:space="preserve">, </w:t>
      </w:r>
      <w:hyperlink w:anchor="Bibliography_7" w:history="1">
        <w:r w:rsidRPr="0085499A">
          <w:rPr>
            <w:rFonts w:cs="Times New Roman"/>
            <w:color w:val="0563C1"/>
            <w:sz w:val="18"/>
            <w:szCs w:val="18"/>
            <w:u w:val="single"/>
            <w:lang w:val="en-US"/>
          </w:rPr>
          <w:t>7</w:t>
        </w:r>
      </w:hyperlink>
      <w:r w:rsidRPr="0085499A">
        <w:rPr>
          <w:rFonts w:cs="Times New Roman"/>
          <w:sz w:val="18"/>
          <w:szCs w:val="18"/>
          <w:lang w:val="en-US"/>
        </w:rPr>
        <w:t xml:space="preserve">, </w:t>
      </w:r>
      <w:hyperlink w:anchor="Bibliography_8" w:history="1">
        <w:r w:rsidRPr="0085499A">
          <w:rPr>
            <w:rFonts w:cs="Times New Roman"/>
            <w:color w:val="0563C1"/>
            <w:sz w:val="18"/>
            <w:szCs w:val="18"/>
            <w:u w:val="single"/>
            <w:lang w:val="en-US"/>
          </w:rPr>
          <w:t>8</w:t>
        </w:r>
      </w:hyperlink>
      <w:r w:rsidRPr="0085499A">
        <w:rPr>
          <w:rFonts w:cs="Times New Roman"/>
          <w:sz w:val="18"/>
          <w:szCs w:val="18"/>
          <w:lang w:val="en-US"/>
        </w:rPr>
        <w:t xml:space="preserve">], whereas experimental studies of </w:t>
      </w:r>
      <w:r w:rsidRPr="0085499A">
        <w:rPr>
          <w:rFonts w:cs="Times New Roman"/>
          <w:i/>
          <w:iCs/>
          <w:sz w:val="18"/>
          <w:szCs w:val="18"/>
          <w:lang w:val="en-US"/>
        </w:rPr>
        <w:t>Fasciola hepatica</w:t>
      </w:r>
      <w:r w:rsidRPr="0085499A">
        <w:rPr>
          <w:rFonts w:cs="Times New Roman"/>
          <w:sz w:val="18"/>
          <w:szCs w:val="18"/>
          <w:lang w:val="en-US"/>
        </w:rPr>
        <w:t>, another foodborne trematode, commonly use Sprague</w:t>
      </w:r>
      <w:r w:rsidR="00752E99" w:rsidRPr="0085499A">
        <w:rPr>
          <w:rFonts w:cs="Times New Roman"/>
          <w:sz w:val="18"/>
          <w:szCs w:val="18"/>
          <w:lang w:val="en-US"/>
        </w:rPr>
        <w:t>-</w:t>
      </w:r>
      <w:r w:rsidRPr="0085499A">
        <w:rPr>
          <w:rFonts w:cs="Times New Roman"/>
          <w:sz w:val="18"/>
          <w:szCs w:val="18"/>
          <w:lang w:val="en-US"/>
        </w:rPr>
        <w:t>Dawley rats and rabbits [</w:t>
      </w:r>
      <w:hyperlink w:anchor="Bibliography_9" w:history="1">
        <w:r w:rsidRPr="0085499A">
          <w:rPr>
            <w:rFonts w:cs="Times New Roman"/>
            <w:color w:val="0563C1"/>
            <w:sz w:val="18"/>
            <w:szCs w:val="18"/>
            <w:u w:val="single"/>
            <w:lang w:val="en-US"/>
          </w:rPr>
          <w:t>9</w:t>
        </w:r>
      </w:hyperlink>
      <w:r w:rsidRPr="0085499A">
        <w:rPr>
          <w:rFonts w:cs="Times New Roman"/>
          <w:sz w:val="18"/>
          <w:szCs w:val="18"/>
          <w:lang w:val="en-US"/>
        </w:rPr>
        <w:t xml:space="preserve">]. Infection with </w:t>
      </w:r>
      <w:r w:rsidRPr="0085499A">
        <w:rPr>
          <w:rFonts w:cs="Times New Roman"/>
          <w:i/>
          <w:iCs/>
          <w:sz w:val="18"/>
          <w:szCs w:val="18"/>
          <w:lang w:val="en-US"/>
        </w:rPr>
        <w:t>Clonorchis sinensis</w:t>
      </w:r>
      <w:r w:rsidRPr="0085499A">
        <w:rPr>
          <w:rFonts w:cs="Times New Roman"/>
          <w:sz w:val="18"/>
          <w:szCs w:val="18"/>
          <w:lang w:val="en-US"/>
        </w:rPr>
        <w:t xml:space="preserve">, which belongs to the family Opisthorchiidae </w:t>
      </w:r>
      <w:r w:rsidR="00C379E0" w:rsidRPr="0085499A">
        <w:rPr>
          <w:rFonts w:cs="Times New Roman"/>
          <w:sz w:val="18"/>
          <w:szCs w:val="18"/>
          <w:lang w:val="en-US"/>
        </w:rPr>
        <w:t>as well as</w:t>
      </w:r>
      <w:r w:rsidRPr="0085499A">
        <w:rPr>
          <w:rFonts w:cs="Times New Roman"/>
          <w:sz w:val="18"/>
          <w:szCs w:val="18"/>
          <w:lang w:val="en-US"/>
        </w:rPr>
        <w:t xml:space="preserve"> </w:t>
      </w:r>
      <w:r w:rsidRPr="0085499A">
        <w:rPr>
          <w:rFonts w:cs="Times New Roman"/>
          <w:i/>
          <w:iCs/>
          <w:sz w:val="18"/>
          <w:szCs w:val="18"/>
          <w:lang w:val="en-US"/>
        </w:rPr>
        <w:t>Opisthorchis felineus</w:t>
      </w:r>
      <w:r w:rsidRPr="0085499A">
        <w:rPr>
          <w:rFonts w:cs="Times New Roman"/>
          <w:sz w:val="18"/>
          <w:szCs w:val="18"/>
          <w:lang w:val="en-US"/>
        </w:rPr>
        <w:t xml:space="preserve"> and </w:t>
      </w:r>
      <w:r w:rsidRPr="0085499A">
        <w:rPr>
          <w:rFonts w:cs="Times New Roman"/>
          <w:i/>
          <w:iCs/>
          <w:sz w:val="18"/>
          <w:szCs w:val="18"/>
          <w:lang w:val="en-US"/>
        </w:rPr>
        <w:t>Opisthorchis viverrini</w:t>
      </w:r>
      <w:r w:rsidRPr="0085499A">
        <w:rPr>
          <w:rFonts w:cs="Times New Roman"/>
          <w:sz w:val="18"/>
          <w:szCs w:val="18"/>
          <w:lang w:val="en-US"/>
        </w:rPr>
        <w:t>, has been studied in both Syrian hamsters [</w:t>
      </w:r>
      <w:hyperlink w:anchor="Bibliography_10" w:history="1">
        <w:r w:rsidRPr="0085499A">
          <w:rPr>
            <w:rFonts w:cs="Times New Roman"/>
            <w:color w:val="0563C1"/>
            <w:sz w:val="18"/>
            <w:szCs w:val="18"/>
            <w:u w:val="single"/>
            <w:lang w:val="en-US"/>
          </w:rPr>
          <w:t>10</w:t>
        </w:r>
      </w:hyperlink>
      <w:r w:rsidRPr="0085499A">
        <w:rPr>
          <w:rFonts w:cs="Times New Roman"/>
          <w:sz w:val="18"/>
          <w:szCs w:val="18"/>
          <w:lang w:val="en-US"/>
        </w:rPr>
        <w:t>]</w:t>
      </w:r>
      <w:r w:rsidR="00C534B4" w:rsidRPr="0085499A">
        <w:rPr>
          <w:rFonts w:cs="Times New Roman"/>
          <w:sz w:val="18"/>
          <w:szCs w:val="18"/>
          <w:lang w:val="en-US"/>
        </w:rPr>
        <w:t xml:space="preserve"> </w:t>
      </w:r>
      <w:r w:rsidRPr="0085499A">
        <w:rPr>
          <w:rFonts w:cs="Times New Roman"/>
          <w:sz w:val="18"/>
          <w:szCs w:val="18"/>
          <w:lang w:val="en-US"/>
        </w:rPr>
        <w:t>and Sprague</w:t>
      </w:r>
      <w:r w:rsidR="007B1070" w:rsidRPr="0085499A">
        <w:rPr>
          <w:rFonts w:cs="Times New Roman"/>
          <w:sz w:val="18"/>
          <w:szCs w:val="18"/>
          <w:lang w:val="en-US"/>
        </w:rPr>
        <w:t>-</w:t>
      </w:r>
      <w:r w:rsidRPr="0085499A">
        <w:rPr>
          <w:rFonts w:cs="Times New Roman"/>
          <w:sz w:val="18"/>
          <w:szCs w:val="18"/>
          <w:lang w:val="en-US"/>
        </w:rPr>
        <w:t>Dawley rats [</w:t>
      </w:r>
      <w:hyperlink w:anchor="Bibliography_11" w:history="1">
        <w:r w:rsidRPr="0085499A">
          <w:rPr>
            <w:rFonts w:cs="Times New Roman"/>
            <w:color w:val="0563C1"/>
            <w:sz w:val="18"/>
            <w:szCs w:val="18"/>
            <w:u w:val="single"/>
            <w:lang w:val="en-US"/>
          </w:rPr>
          <w:t>11</w:t>
        </w:r>
      </w:hyperlink>
      <w:r w:rsidRPr="0085499A">
        <w:rPr>
          <w:rFonts w:cs="Times New Roman"/>
          <w:sz w:val="18"/>
          <w:szCs w:val="18"/>
          <w:lang w:val="en-US"/>
        </w:rPr>
        <w:t xml:space="preserve">, </w:t>
      </w:r>
      <w:hyperlink w:anchor="Bibliography_12" w:history="1">
        <w:r w:rsidRPr="0085499A">
          <w:rPr>
            <w:rFonts w:cs="Times New Roman"/>
            <w:color w:val="0563C1"/>
            <w:sz w:val="18"/>
            <w:szCs w:val="18"/>
            <w:u w:val="single"/>
            <w:lang w:val="en-US"/>
          </w:rPr>
          <w:t>12</w:t>
        </w:r>
      </w:hyperlink>
      <w:r w:rsidRPr="0085499A">
        <w:rPr>
          <w:rFonts w:cs="Times New Roman"/>
          <w:sz w:val="18"/>
          <w:szCs w:val="18"/>
          <w:lang w:val="en-US"/>
        </w:rPr>
        <w:t>].</w:t>
      </w:r>
    </w:p>
    <w:p w14:paraId="0DEB7AD6" w14:textId="77777777" w:rsidR="00826AFA" w:rsidRPr="0085499A" w:rsidRDefault="00D43EC9"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Why do investigations of </w:t>
      </w:r>
      <w:r w:rsidRPr="0085499A">
        <w:rPr>
          <w:rFonts w:cs="Times New Roman"/>
          <w:i/>
          <w:iCs/>
          <w:sz w:val="18"/>
          <w:szCs w:val="18"/>
          <w:lang w:val="en-US"/>
        </w:rPr>
        <w:t>O. felineus</w:t>
      </w:r>
      <w:r w:rsidRPr="0085499A">
        <w:rPr>
          <w:rFonts w:cs="Times New Roman"/>
          <w:sz w:val="18"/>
          <w:szCs w:val="18"/>
          <w:lang w:val="en-US"/>
        </w:rPr>
        <w:t xml:space="preserve"> infection predominantly conducted using Syrian hamster animal model? </w:t>
      </w:r>
      <w:r w:rsidR="00826AFA" w:rsidRPr="0085499A">
        <w:rPr>
          <w:rFonts w:cs="Times New Roman"/>
          <w:sz w:val="18"/>
          <w:szCs w:val="18"/>
          <w:lang w:val="en-US"/>
        </w:rPr>
        <w:t xml:space="preserve">Several factors support </w:t>
      </w:r>
      <w:r w:rsidR="002E4804" w:rsidRPr="0085499A">
        <w:rPr>
          <w:rFonts w:cs="Times New Roman"/>
          <w:sz w:val="18"/>
          <w:szCs w:val="18"/>
          <w:lang w:val="en-US"/>
        </w:rPr>
        <w:t>that</w:t>
      </w:r>
      <w:r w:rsidR="00826AFA" w:rsidRPr="0085499A">
        <w:rPr>
          <w:rFonts w:cs="Times New Roman"/>
          <w:sz w:val="18"/>
          <w:szCs w:val="18"/>
          <w:lang w:val="en-US"/>
        </w:rPr>
        <w:t>. Syrian hamsters and muskrats (</w:t>
      </w:r>
      <w:r w:rsidR="00826AFA" w:rsidRPr="0085499A">
        <w:rPr>
          <w:rFonts w:cs="Times New Roman"/>
          <w:i/>
          <w:iCs/>
          <w:sz w:val="18"/>
          <w:szCs w:val="18"/>
          <w:lang w:val="en-US"/>
        </w:rPr>
        <w:t>Ondatra zibethicus</w:t>
      </w:r>
      <w:r w:rsidR="00826AFA" w:rsidRPr="0085499A">
        <w:rPr>
          <w:rFonts w:cs="Times New Roman"/>
          <w:sz w:val="18"/>
          <w:szCs w:val="18"/>
          <w:lang w:val="en-US"/>
        </w:rPr>
        <w:t xml:space="preserve">), which serve as natural reservoir definitive hosts in Western Siberia, both belong to </w:t>
      </w:r>
      <w:r w:rsidR="00192AAB" w:rsidRPr="0085499A">
        <w:rPr>
          <w:rFonts w:cs="Times New Roman"/>
          <w:sz w:val="18"/>
          <w:szCs w:val="18"/>
          <w:lang w:val="en-US"/>
        </w:rPr>
        <w:t xml:space="preserve">one </w:t>
      </w:r>
      <w:r w:rsidR="00826AFA" w:rsidRPr="0085499A">
        <w:rPr>
          <w:rFonts w:cs="Times New Roman"/>
          <w:sz w:val="18"/>
          <w:szCs w:val="18"/>
          <w:lang w:val="en-US"/>
        </w:rPr>
        <w:t>family Cricetidae [</w:t>
      </w:r>
      <w:hyperlink w:anchor="Bibliography_13" w:history="1">
        <w:r w:rsidRPr="0085499A">
          <w:rPr>
            <w:rFonts w:cs="Times New Roman"/>
            <w:color w:val="0563C1"/>
            <w:sz w:val="18"/>
            <w:szCs w:val="18"/>
            <w:u w:val="single"/>
            <w:lang w:val="en-US"/>
          </w:rPr>
          <w:t>13</w:t>
        </w:r>
      </w:hyperlink>
      <w:r w:rsidRPr="0085499A">
        <w:rPr>
          <w:rFonts w:cs="Times New Roman"/>
          <w:sz w:val="18"/>
          <w:szCs w:val="18"/>
          <w:lang w:val="en-US"/>
        </w:rPr>
        <w:t xml:space="preserve">, </w:t>
      </w:r>
      <w:hyperlink w:anchor="Bibliography_14" w:history="1">
        <w:r w:rsidRPr="0085499A">
          <w:rPr>
            <w:rFonts w:cs="Times New Roman"/>
            <w:color w:val="0563C1"/>
            <w:sz w:val="18"/>
            <w:szCs w:val="18"/>
            <w:u w:val="single"/>
            <w:lang w:val="en-US"/>
          </w:rPr>
          <w:t>14</w:t>
        </w:r>
      </w:hyperlink>
      <w:r w:rsidRPr="0085499A">
        <w:rPr>
          <w:rFonts w:cs="Times New Roman"/>
          <w:sz w:val="18"/>
          <w:szCs w:val="18"/>
          <w:lang w:val="en-US"/>
        </w:rPr>
        <w:t>]. Adult flukes recovered from experimentally infected hamsters are morphologically similar to those recovered from naturally infected foxes, cats, and other hosts [</w:t>
      </w:r>
      <w:hyperlink w:anchor="Bibliography_15" w:history="1">
        <w:r w:rsidRPr="0085499A">
          <w:rPr>
            <w:rFonts w:cs="Times New Roman"/>
            <w:color w:val="0563C1"/>
            <w:sz w:val="18"/>
            <w:szCs w:val="18"/>
            <w:u w:val="single"/>
            <w:lang w:val="en-US"/>
          </w:rPr>
          <w:t>15</w:t>
        </w:r>
      </w:hyperlink>
      <w:r w:rsidRPr="0085499A">
        <w:rPr>
          <w:rFonts w:cs="Times New Roman"/>
          <w:sz w:val="18"/>
          <w:szCs w:val="18"/>
          <w:lang w:val="en-US"/>
        </w:rPr>
        <w:t>]. Furthermore, the course of infection in Syrian hamsters resembles that in humans, and infected hamsters develop characteristic hepatic lesions associated with opisthorchiasis [</w:t>
      </w:r>
      <w:hyperlink w:anchor="Bibliography_16" w:history="1">
        <w:r w:rsidRPr="0085499A">
          <w:rPr>
            <w:rFonts w:cs="Times New Roman"/>
            <w:color w:val="0563C1"/>
            <w:sz w:val="18"/>
            <w:szCs w:val="18"/>
            <w:u w:val="single"/>
            <w:lang w:val="en-US"/>
          </w:rPr>
          <w:t>16</w:t>
        </w:r>
      </w:hyperlink>
      <w:r w:rsidRPr="0085499A">
        <w:rPr>
          <w:rFonts w:cs="Times New Roman"/>
          <w:sz w:val="18"/>
          <w:szCs w:val="18"/>
          <w:lang w:val="en-US"/>
        </w:rPr>
        <w:t>].</w:t>
      </w:r>
    </w:p>
    <w:p w14:paraId="1DD40ED4"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Despite these advantages, Syrian hamsters have several limitations as an experimental model. Compared with mice, the limited availability of species-specific reagents and genetic resources makes it more difficult to investigate the molecular and cellular mechanisms of pathogenesis. In particular, the limited availability of genetically modified strains restricts studies of the contributions of individual genes to disease development. Additional constraints include the limited range of validated antibodies and immunological assays, genetic tools, and fully annotated genomic resources. These limitations hinder immune cell characterization, signaling pathway analysis, and investigation of the links between molecular alterations and pathological changes.</w:t>
      </w:r>
    </w:p>
    <w:p w14:paraId="6B499F7F"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aim of this study was to assess whether mice and rats could serve as alternative experimental models of </w:t>
      </w:r>
      <w:r w:rsidRPr="0085499A">
        <w:rPr>
          <w:rFonts w:cs="Times New Roman"/>
          <w:i/>
          <w:iCs/>
          <w:sz w:val="18"/>
          <w:szCs w:val="18"/>
          <w:lang w:val="en-US"/>
        </w:rPr>
        <w:t>O. felineus</w:t>
      </w:r>
      <w:r w:rsidRPr="0085499A">
        <w:rPr>
          <w:rFonts w:cs="Times New Roman"/>
          <w:sz w:val="18"/>
          <w:szCs w:val="18"/>
          <w:lang w:val="en-US"/>
        </w:rPr>
        <w:t xml:space="preserve"> infection. </w:t>
      </w:r>
      <w:r w:rsidR="0074442D" w:rsidRPr="0085499A">
        <w:rPr>
          <w:rFonts w:cs="Times New Roman"/>
          <w:sz w:val="18"/>
          <w:szCs w:val="18"/>
          <w:lang w:val="en-US"/>
        </w:rPr>
        <w:t>In current study</w:t>
      </w:r>
      <w:r w:rsidRPr="0085499A">
        <w:rPr>
          <w:rFonts w:cs="Times New Roman"/>
          <w:sz w:val="18"/>
          <w:szCs w:val="18"/>
          <w:lang w:val="en-US"/>
        </w:rPr>
        <w:t>, we evaluated their susceptibility to infection and the extent to which they developed hepatic changes characteristic of opisthorchiasis.</w:t>
      </w:r>
    </w:p>
    <w:p w14:paraId="0278CC18" w14:textId="77777777" w:rsidR="00F01BD7" w:rsidRPr="0085499A" w:rsidRDefault="00F01BD7" w:rsidP="00DD05DD">
      <w:pPr>
        <w:pStyle w:val="TemplateNormal"/>
        <w:spacing w:after="0"/>
        <w:ind w:left="2608" w:firstLine="259"/>
        <w:rPr>
          <w:rFonts w:cs="Times New Roman"/>
          <w:sz w:val="18"/>
          <w:szCs w:val="18"/>
          <w:lang w:val="en-US"/>
        </w:rPr>
      </w:pPr>
    </w:p>
    <w:p w14:paraId="6F3A590E" w14:textId="77777777" w:rsidR="00F01BD7" w:rsidRPr="0085499A" w:rsidRDefault="00F01BD7" w:rsidP="00DD05DD">
      <w:pPr>
        <w:pStyle w:val="Heading1"/>
        <w:spacing w:after="0"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lastRenderedPageBreak/>
        <w:t>2. Materials and Methods</w:t>
      </w:r>
    </w:p>
    <w:p w14:paraId="2C7771F7" w14:textId="77777777" w:rsidR="001A6040" w:rsidRPr="0064024E" w:rsidRDefault="001A6040"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2.1. Collection of O. felineus Metacercariae and Experimental Design</w:t>
      </w:r>
    </w:p>
    <w:p w14:paraId="7D5BCF4B" w14:textId="77777777" w:rsidR="001A6040" w:rsidRPr="0085499A" w:rsidRDefault="001A6040" w:rsidP="00DD05DD">
      <w:pPr>
        <w:pStyle w:val="TemplateNormal"/>
        <w:spacing w:after="0"/>
        <w:ind w:left="2608" w:firstLine="259"/>
        <w:rPr>
          <w:rFonts w:cs="Times New Roman"/>
          <w:sz w:val="18"/>
          <w:szCs w:val="18"/>
          <w:lang w:val="en-US"/>
        </w:rPr>
      </w:pPr>
      <w:r w:rsidRPr="0085499A">
        <w:rPr>
          <w:rFonts w:cs="Times New Roman"/>
          <w:i/>
          <w:iCs/>
          <w:sz w:val="18"/>
          <w:szCs w:val="18"/>
          <w:lang w:val="en-US"/>
        </w:rPr>
        <w:t>O. felineus</w:t>
      </w:r>
      <w:r w:rsidRPr="0085499A">
        <w:rPr>
          <w:rFonts w:cs="Times New Roman"/>
          <w:sz w:val="18"/>
          <w:szCs w:val="18"/>
          <w:lang w:val="en-US"/>
        </w:rPr>
        <w:t xml:space="preserve"> metacercariae were collected from naturally infected freshwater cyprinid fish caught in the Ob River. Metacercariae were isolated from muscle tissue by enzymatic digestion, as previously described [</w:t>
      </w:r>
      <w:hyperlink w:anchor="Bibliography_3" w:history="1">
        <w:r w:rsidRPr="0085499A">
          <w:rPr>
            <w:rFonts w:cs="Times New Roman"/>
            <w:color w:val="0563C1"/>
            <w:sz w:val="18"/>
            <w:szCs w:val="18"/>
            <w:u w:val="single"/>
            <w:lang w:val="en-US"/>
          </w:rPr>
          <w:t>3</w:t>
        </w:r>
      </w:hyperlink>
      <w:r w:rsidRPr="0085499A">
        <w:rPr>
          <w:rFonts w:cs="Times New Roman"/>
          <w:sz w:val="18"/>
          <w:szCs w:val="18"/>
          <w:lang w:val="en-US"/>
        </w:rPr>
        <w:t>]. Briefly, muscle tissue was incubated in a pepsin</w:t>
      </w:r>
      <w:r w:rsidR="00E76137" w:rsidRPr="0085499A">
        <w:rPr>
          <w:rFonts w:cs="Times New Roman"/>
          <w:sz w:val="18"/>
          <w:szCs w:val="18"/>
          <w:lang w:val="en-US"/>
        </w:rPr>
        <w:t>-</w:t>
      </w:r>
      <w:r w:rsidRPr="0085499A">
        <w:rPr>
          <w:rFonts w:cs="Times New Roman"/>
          <w:sz w:val="18"/>
          <w:szCs w:val="18"/>
          <w:lang w:val="en-US"/>
        </w:rPr>
        <w:t>HCl solution, followed by at least 10 washes with 0.9% NaCl. Viable metacercariae were identified under a light microscope and collected for subsequent use. Metacercariae were collected by trained personnel.</w:t>
      </w:r>
    </w:p>
    <w:p w14:paraId="462C63C9" w14:textId="1D9467CF" w:rsidR="001A6040" w:rsidRPr="0085499A" w:rsidRDefault="001A6040"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Wistar rats, BALB/c and </w:t>
      </w:r>
      <w:r w:rsidR="004D008F">
        <w:rPr>
          <w:rFonts w:cs="Times New Roman"/>
          <w:sz w:val="18"/>
          <w:szCs w:val="18"/>
          <w:lang w:val="en-US"/>
        </w:rPr>
        <w:t xml:space="preserve">C57Bl/6j </w:t>
      </w:r>
      <w:r w:rsidRPr="0085499A">
        <w:rPr>
          <w:rFonts w:cs="Times New Roman"/>
          <w:sz w:val="18"/>
          <w:szCs w:val="18"/>
          <w:lang w:val="en-US"/>
        </w:rPr>
        <w:t xml:space="preserve">mice, and Syrian hamsters were used as experimental models (Figure 1). Animals assigned to the infected groups were each administered 100 </w:t>
      </w:r>
      <w:r w:rsidRPr="0085499A">
        <w:rPr>
          <w:rFonts w:cs="Times New Roman"/>
          <w:i/>
          <w:iCs/>
          <w:sz w:val="18"/>
          <w:szCs w:val="18"/>
          <w:lang w:val="en-US"/>
        </w:rPr>
        <w:t>O. felineus</w:t>
      </w:r>
      <w:r w:rsidRPr="0085499A">
        <w:rPr>
          <w:rFonts w:cs="Times New Roman"/>
          <w:sz w:val="18"/>
          <w:szCs w:val="18"/>
          <w:lang w:val="en-US"/>
        </w:rPr>
        <w:t xml:space="preserve"> metacercariae via an esophagogastric tube. For each experimental model, 15 animals were used: five infected animals were euthanized at 1 month post-infection (m.p.i.), five infected animals were euthanized at 3 m.p.i., and five animals remained uninfected and served as control</w:t>
      </w:r>
      <w:r w:rsidR="006C2490" w:rsidRPr="0085499A">
        <w:rPr>
          <w:rFonts w:cs="Times New Roman"/>
          <w:sz w:val="18"/>
          <w:szCs w:val="18"/>
          <w:lang w:val="en-US"/>
        </w:rPr>
        <w:t xml:space="preserve"> group</w:t>
      </w:r>
      <w:r w:rsidRPr="0085499A">
        <w:rPr>
          <w:rFonts w:cs="Times New Roman"/>
          <w:sz w:val="18"/>
          <w:szCs w:val="18"/>
          <w:lang w:val="en-US"/>
        </w:rPr>
        <w:t>.</w:t>
      </w:r>
    </w:p>
    <w:p w14:paraId="2FFCF375" w14:textId="77777777" w:rsidR="001A6040" w:rsidRPr="0085499A" w:rsidRDefault="001A6040" w:rsidP="00DD05DD">
      <w:pPr>
        <w:pStyle w:val="TemplateNormal"/>
        <w:spacing w:after="0"/>
        <w:ind w:left="2608" w:firstLine="259"/>
        <w:rPr>
          <w:rFonts w:cs="Times New Roman"/>
          <w:sz w:val="18"/>
          <w:szCs w:val="18"/>
          <w:lang w:val="en-US"/>
        </w:rPr>
      </w:pPr>
      <w:r w:rsidRPr="0085499A">
        <w:rPr>
          <w:rFonts w:cs="Times New Roman"/>
          <w:sz w:val="18"/>
          <w:szCs w:val="18"/>
          <w:lang w:val="en-US"/>
        </w:rPr>
        <w:t>Animals were obtained from the conventional vivarium of the Institute of Cytology and Genetics. Experimental infections were performed in the vivarium under sterile conditions. Animals were housed individually. Infections were performed sequentially: mice were infected first, followed by hamsters and rats. Rats underwent a 2-week quarantine period before infection. Animals were euthanized using CO₂ in accordance with humane principles for the treatment of laboratory animals. Blood was collected by cardiac puncture immediately after euthanasia. The entire liver was removed and carefully dissected free of surrounding tissues. The experiment was approved by the Ethics Committee of the Institute of Cytology and Genetics (protocol extract No. 221) and was conducted in accordance with ARRIVE guidelines and GLP principles.</w:t>
      </w:r>
    </w:p>
    <w:p w14:paraId="16149664" w14:textId="77777777" w:rsidR="00A866CE" w:rsidRPr="0085499A" w:rsidRDefault="00A866CE"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To assess the condition of the liver during </w:t>
      </w:r>
      <w:r w:rsidRPr="0085499A">
        <w:rPr>
          <w:rFonts w:cs="Times New Roman"/>
          <w:i/>
          <w:iCs/>
          <w:sz w:val="18"/>
          <w:szCs w:val="18"/>
          <w:lang w:val="en-US"/>
        </w:rPr>
        <w:t>O. felineus</w:t>
      </w:r>
      <w:r w:rsidRPr="0085499A">
        <w:rPr>
          <w:rFonts w:cs="Times New Roman"/>
          <w:sz w:val="18"/>
          <w:szCs w:val="18"/>
          <w:lang w:val="en-US"/>
        </w:rPr>
        <w:t xml:space="preserve"> infection in humans, we evaluated autopsy material from an endemic area </w:t>
      </w:r>
      <w:r w:rsidR="00D41223" w:rsidRPr="0085499A">
        <w:rPr>
          <w:rFonts w:cs="Times New Roman"/>
          <w:sz w:val="18"/>
          <w:szCs w:val="18"/>
          <w:lang w:val="en-US"/>
        </w:rPr>
        <w:t>(</w:t>
      </w:r>
      <w:r w:rsidRPr="0085499A">
        <w:rPr>
          <w:rFonts w:cs="Times New Roman"/>
          <w:sz w:val="18"/>
          <w:szCs w:val="18"/>
          <w:lang w:val="en-US"/>
        </w:rPr>
        <w:t>Khanty-Mansiysk Autonomous Okrug</w:t>
      </w:r>
      <w:r w:rsidR="00D41223" w:rsidRPr="0085499A">
        <w:rPr>
          <w:rFonts w:cs="Times New Roman"/>
          <w:sz w:val="18"/>
          <w:szCs w:val="18"/>
          <w:lang w:val="en-US"/>
        </w:rPr>
        <w:t xml:space="preserve">, </w:t>
      </w:r>
      <w:r w:rsidRPr="0085499A">
        <w:rPr>
          <w:rFonts w:cs="Times New Roman"/>
          <w:sz w:val="18"/>
          <w:szCs w:val="18"/>
          <w:lang w:val="en-US"/>
        </w:rPr>
        <w:t xml:space="preserve">Russia). This study was performed in line with the principles of the Declaration of Helsinki. The Ethics Committee at the Institute of Molecular Biology and Biophysics SB RAS (Protocol #2/2016 of 27 October 2016) and the Medical Ethics Committee at the Clinical Hospital of the Khanty-Mansiysk (Protocol #5/2023 of 26 August 2023, written informed consent was obtained from the next of kins) approved the analysis of human liver. </w:t>
      </w:r>
    </w:p>
    <w:p w14:paraId="2EDA275D" w14:textId="0C917303" w:rsidR="002724D5" w:rsidRPr="0085499A" w:rsidRDefault="004C0ACA" w:rsidP="00DD05DD">
      <w:pPr>
        <w:pStyle w:val="TemplateNormal"/>
        <w:keepNext/>
        <w:spacing w:after="0"/>
        <w:ind w:left="2608"/>
        <w:jc w:val="center"/>
        <w:rPr>
          <w:rFonts w:cs="Times New Roman"/>
          <w:sz w:val="18"/>
          <w:szCs w:val="18"/>
          <w:lang w:val="en-US"/>
        </w:rPr>
      </w:pPr>
      <w:r>
        <w:rPr>
          <w:rFonts w:cs="Times New Roman"/>
          <w:noProof/>
          <w:sz w:val="18"/>
          <w:szCs w:val="18"/>
          <w:lang w:eastAsia="ru-RU"/>
        </w:rPr>
        <w:lastRenderedPageBreak/>
        <w:drawing>
          <wp:inline distT="0" distB="0" distL="0" distR="0" wp14:anchorId="3F62F077" wp14:editId="4FF9D621">
            <wp:extent cx="4998720" cy="3332480"/>
            <wp:effectExtent l="0" t="0" r="0" b="1270"/>
            <wp:docPr id="209929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8720" cy="3332480"/>
                    </a:xfrm>
                    <a:prstGeom prst="rect">
                      <a:avLst/>
                    </a:prstGeom>
                    <a:noFill/>
                    <a:ln>
                      <a:noFill/>
                    </a:ln>
                  </pic:spPr>
                </pic:pic>
              </a:graphicData>
            </a:graphic>
          </wp:inline>
        </w:drawing>
      </w:r>
    </w:p>
    <w:p w14:paraId="0224D4A2" w14:textId="7B11C935" w:rsidR="002724D5" w:rsidRPr="002C5362" w:rsidRDefault="002724D5" w:rsidP="00DD05DD">
      <w:pPr>
        <w:pStyle w:val="MDPICaption"/>
        <w:spacing w:after="0" w:line="280" w:lineRule="atLeast"/>
        <w:ind w:left="2608"/>
        <w:jc w:val="both"/>
        <w:rPr>
          <w:rFonts w:cs="Times New Roman"/>
          <w:szCs w:val="18"/>
          <w:lang w:val="en-US"/>
        </w:rPr>
      </w:pPr>
      <w:r w:rsidRPr="0085499A">
        <w:rPr>
          <w:rFonts w:cs="Times New Roman"/>
          <w:szCs w:val="18"/>
          <w:lang w:val="en-US"/>
        </w:rPr>
        <w:t xml:space="preserve">Figure 1. </w:t>
      </w:r>
      <w:r w:rsidR="002C5362" w:rsidRPr="002C5362">
        <w:rPr>
          <w:rFonts w:cs="Times New Roman"/>
          <w:szCs w:val="18"/>
          <w:lang w:val="en-US"/>
        </w:rPr>
        <w:t xml:space="preserve">Experimental design. Wistar rats, BALB/c mice, C57BL/6J mice, and Syrian hamsters were each infected with 100 </w:t>
      </w:r>
      <w:r w:rsidR="002C5362" w:rsidRPr="002C5362">
        <w:rPr>
          <w:rFonts w:cs="Times New Roman"/>
          <w:i/>
          <w:iCs/>
          <w:szCs w:val="18"/>
          <w:lang w:val="en-US"/>
        </w:rPr>
        <w:t>O. felineus</w:t>
      </w:r>
      <w:r w:rsidR="002C5362" w:rsidRPr="002C5362">
        <w:rPr>
          <w:rFonts w:cs="Times New Roman"/>
          <w:szCs w:val="18"/>
          <w:lang w:val="en-US"/>
        </w:rPr>
        <w:t xml:space="preserve"> metacercariae. At 1 and 3 </w:t>
      </w:r>
      <w:r w:rsidR="002C5362">
        <w:rPr>
          <w:rFonts w:cs="Times New Roman"/>
          <w:szCs w:val="18"/>
          <w:lang w:val="en-US"/>
        </w:rPr>
        <w:t>m.p.i</w:t>
      </w:r>
      <w:r w:rsidR="00DB3C49">
        <w:rPr>
          <w:rFonts w:cs="Times New Roman"/>
          <w:szCs w:val="18"/>
          <w:lang w:val="en-US"/>
        </w:rPr>
        <w:t>.</w:t>
      </w:r>
      <w:r w:rsidR="002C5362" w:rsidRPr="002C5362">
        <w:rPr>
          <w:rFonts w:cs="Times New Roman"/>
          <w:szCs w:val="18"/>
          <w:lang w:val="en-US"/>
        </w:rPr>
        <w:t>, fecal samples were collected for egg quantification, livers for histological examination and fluke counting, and blood samples for measurement of serum AST and ALT activities.</w:t>
      </w:r>
    </w:p>
    <w:p w14:paraId="59FE0705" w14:textId="77777777"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2.2. Biochemical Analysis</w:t>
      </w:r>
    </w:p>
    <w:p w14:paraId="01601F31" w14:textId="77777777" w:rsidR="00DC5A3D" w:rsidRPr="0085499A" w:rsidRDefault="00DC5A3D"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Serum alanine aminotransferase (ALT) and aspartate aminotransferase (AST) activities were measured using commercially available, ready-to-use kits (Vector-Best, Russia) according to the manufacturer’s </w:t>
      </w:r>
      <w:r w:rsidR="00265665" w:rsidRPr="0085499A">
        <w:rPr>
          <w:rFonts w:cs="Times New Roman"/>
          <w:sz w:val="18"/>
          <w:szCs w:val="18"/>
          <w:lang w:val="en-US"/>
        </w:rPr>
        <w:t>guidelines</w:t>
      </w:r>
      <w:r w:rsidRPr="0085499A">
        <w:rPr>
          <w:rFonts w:cs="Times New Roman"/>
          <w:sz w:val="18"/>
          <w:szCs w:val="18"/>
          <w:lang w:val="en-US"/>
        </w:rPr>
        <w:t>. Measurements were performed using an Eppendorf BioPhotometer Plus spectrophotometer (Eppendorf, Germany).</w:t>
      </w:r>
    </w:p>
    <w:p w14:paraId="5F995325" w14:textId="77777777"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2.3. Histological Examination of Liver Tissue</w:t>
      </w:r>
    </w:p>
    <w:p w14:paraId="1817A310" w14:textId="77777777" w:rsidR="00DC5A3D" w:rsidRPr="0085499A" w:rsidRDefault="00DC5A3D" w:rsidP="00DD05DD">
      <w:pPr>
        <w:pStyle w:val="TemplateNormal"/>
        <w:spacing w:after="0"/>
        <w:ind w:left="2608" w:firstLine="259"/>
        <w:rPr>
          <w:rFonts w:cs="Times New Roman"/>
          <w:sz w:val="18"/>
          <w:szCs w:val="18"/>
          <w:lang w:val="en-US"/>
        </w:rPr>
      </w:pPr>
      <w:r w:rsidRPr="0085499A">
        <w:rPr>
          <w:rFonts w:cs="Times New Roman"/>
          <w:sz w:val="18"/>
          <w:szCs w:val="18"/>
          <w:lang w:val="en-US"/>
        </w:rPr>
        <w:t>Liver samples were fixed in a 10% formalin solution. The samples were dehydrated through a graded series</w:t>
      </w:r>
      <w:r w:rsidR="00012B08" w:rsidRPr="0085499A">
        <w:rPr>
          <w:rFonts w:cs="Times New Roman"/>
          <w:sz w:val="18"/>
          <w:szCs w:val="18"/>
          <w:lang w:val="en-US"/>
        </w:rPr>
        <w:t xml:space="preserve"> of ethanol and</w:t>
      </w:r>
      <w:r w:rsidRPr="0085499A">
        <w:rPr>
          <w:rFonts w:cs="Times New Roman"/>
          <w:sz w:val="18"/>
          <w:szCs w:val="18"/>
          <w:lang w:val="en-US"/>
        </w:rPr>
        <w:t xml:space="preserve"> xylene, and embedded in paraffin using a </w:t>
      </w:r>
      <w:r w:rsidR="009C393A" w:rsidRPr="0085499A">
        <w:rPr>
          <w:rFonts w:cs="Times New Roman"/>
          <w:sz w:val="18"/>
          <w:szCs w:val="18"/>
          <w:lang w:val="en-US"/>
        </w:rPr>
        <w:t xml:space="preserve">spin </w:t>
      </w:r>
      <w:r w:rsidRPr="0085499A">
        <w:rPr>
          <w:rFonts w:cs="Times New Roman"/>
          <w:sz w:val="18"/>
          <w:szCs w:val="18"/>
          <w:lang w:val="en-US"/>
        </w:rPr>
        <w:t xml:space="preserve">tissue processor (STP-120, Thermo Scientific, USA). Tissue blocks were prepared using an embedding station (EC-350, Thermo Scientific, USA). 5 </w:t>
      </w:r>
      <w:r w:rsidRPr="0085499A">
        <w:rPr>
          <w:rFonts w:cs="Times New Roman"/>
          <w:sz w:val="18"/>
          <w:szCs w:val="18"/>
        </w:rPr>
        <w:t>μ</w:t>
      </w:r>
      <w:r w:rsidRPr="0085499A">
        <w:rPr>
          <w:rFonts w:cs="Times New Roman"/>
          <w:sz w:val="18"/>
          <w:szCs w:val="18"/>
          <w:lang w:val="en-US"/>
        </w:rPr>
        <w:t>m</w:t>
      </w:r>
      <w:r w:rsidR="00BB5F2A" w:rsidRPr="0085499A">
        <w:rPr>
          <w:rFonts w:cs="Times New Roman"/>
          <w:sz w:val="18"/>
          <w:szCs w:val="18"/>
          <w:lang w:val="en-US"/>
        </w:rPr>
        <w:t xml:space="preserve"> sections</w:t>
      </w:r>
      <w:r w:rsidRPr="0085499A">
        <w:rPr>
          <w:rFonts w:cs="Times New Roman"/>
          <w:sz w:val="18"/>
          <w:szCs w:val="18"/>
          <w:lang w:val="en-US"/>
        </w:rPr>
        <w:t xml:space="preserve"> were </w:t>
      </w:r>
      <w:r w:rsidR="00BB5F2A" w:rsidRPr="0085499A">
        <w:rPr>
          <w:rFonts w:cs="Times New Roman"/>
          <w:sz w:val="18"/>
          <w:szCs w:val="18"/>
          <w:lang w:val="en-US"/>
        </w:rPr>
        <w:t>obtained</w:t>
      </w:r>
      <w:r w:rsidRPr="0085499A">
        <w:rPr>
          <w:rFonts w:cs="Times New Roman"/>
          <w:sz w:val="18"/>
          <w:szCs w:val="18"/>
          <w:lang w:val="en-US"/>
        </w:rPr>
        <w:t xml:space="preserve"> using a Microm HM 355S microtome (Thermo Scientific, USA). Sections were stained with hematoxylin and eosin, PASM, and Masson’s trichrome using ready-to-use staining kits according to the manufacturers’ </w:t>
      </w:r>
      <w:r w:rsidR="00E96898" w:rsidRPr="0085499A">
        <w:rPr>
          <w:rFonts w:cs="Times New Roman"/>
          <w:sz w:val="18"/>
          <w:szCs w:val="18"/>
          <w:lang w:val="en-US"/>
        </w:rPr>
        <w:t>guidelines</w:t>
      </w:r>
      <w:r w:rsidRPr="0085499A">
        <w:rPr>
          <w:rFonts w:cs="Times New Roman"/>
          <w:sz w:val="18"/>
          <w:szCs w:val="18"/>
          <w:lang w:val="en-US"/>
        </w:rPr>
        <w:t>.</w:t>
      </w:r>
      <w:r w:rsidR="004D6441" w:rsidRPr="0085499A">
        <w:rPr>
          <w:rFonts w:cs="Times New Roman"/>
          <w:sz w:val="18"/>
          <w:szCs w:val="18"/>
          <w:lang w:val="en-US"/>
        </w:rPr>
        <w:t xml:space="preserve"> To assess the histological changes 20 visual fields (magnification 200X) were used. In a closed test grid system with 100 </w:t>
      </w:r>
      <w:r w:rsidR="009C05C3" w:rsidRPr="0085499A">
        <w:rPr>
          <w:rFonts w:cs="Times New Roman"/>
          <w:sz w:val="18"/>
          <w:szCs w:val="18"/>
          <w:lang w:val="en-US"/>
        </w:rPr>
        <w:t>squares</w:t>
      </w:r>
      <w:r w:rsidR="004D6441" w:rsidRPr="0085499A">
        <w:rPr>
          <w:rFonts w:cs="Times New Roman"/>
          <w:sz w:val="18"/>
          <w:szCs w:val="18"/>
          <w:lang w:val="en-US"/>
        </w:rPr>
        <w:t>, area of epithelial hyperplasia, inflammatory infiltration and fibrosis</w:t>
      </w:r>
      <w:r w:rsidR="00F52BB6" w:rsidRPr="0085499A">
        <w:rPr>
          <w:rFonts w:cs="Times New Roman"/>
          <w:sz w:val="18"/>
          <w:szCs w:val="18"/>
          <w:lang w:val="en-US"/>
        </w:rPr>
        <w:t xml:space="preserve"> were measured</w:t>
      </w:r>
      <w:r w:rsidR="004D6441" w:rsidRPr="0085499A">
        <w:rPr>
          <w:rFonts w:cs="Times New Roman"/>
          <w:sz w:val="18"/>
          <w:szCs w:val="18"/>
          <w:lang w:val="en-US"/>
        </w:rPr>
        <w:t xml:space="preserve">. The calculation protocol has been previously </w:t>
      </w:r>
      <w:r w:rsidR="009C05C3" w:rsidRPr="0085499A">
        <w:rPr>
          <w:rFonts w:cs="Times New Roman"/>
          <w:sz w:val="18"/>
          <w:szCs w:val="18"/>
          <w:lang w:val="en-US"/>
        </w:rPr>
        <w:t>described</w:t>
      </w:r>
      <w:r w:rsidR="004D6441" w:rsidRPr="0085499A">
        <w:rPr>
          <w:rFonts w:cs="Times New Roman"/>
          <w:sz w:val="18"/>
          <w:szCs w:val="18"/>
          <w:lang w:val="en-US"/>
        </w:rPr>
        <w:t xml:space="preserve"> </w:t>
      </w:r>
      <w:r w:rsidR="009C05C3" w:rsidRPr="0085499A">
        <w:rPr>
          <w:rFonts w:cs="Times New Roman"/>
          <w:sz w:val="18"/>
          <w:szCs w:val="18"/>
          <w:lang w:val="en-US"/>
        </w:rPr>
        <w:t>[17]</w:t>
      </w:r>
      <w:r w:rsidR="004D6441" w:rsidRPr="0085499A">
        <w:rPr>
          <w:rFonts w:cs="Times New Roman"/>
          <w:sz w:val="18"/>
          <w:szCs w:val="18"/>
          <w:lang w:val="en-US"/>
        </w:rPr>
        <w:t>.</w:t>
      </w:r>
    </w:p>
    <w:p w14:paraId="5DD75BFA" w14:textId="77777777"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2.4. Assessment of Infection Intensity</w:t>
      </w:r>
    </w:p>
    <w:p w14:paraId="29F06462" w14:textId="77777777" w:rsidR="00DC5A3D" w:rsidRDefault="00DC5A3D"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intensity of </w:t>
      </w:r>
      <w:r w:rsidRPr="0085499A">
        <w:rPr>
          <w:rFonts w:cs="Times New Roman"/>
          <w:i/>
          <w:iCs/>
          <w:sz w:val="18"/>
          <w:szCs w:val="18"/>
          <w:lang w:val="en-US"/>
        </w:rPr>
        <w:t>O. felineus</w:t>
      </w:r>
      <w:r w:rsidRPr="0085499A">
        <w:rPr>
          <w:rFonts w:cs="Times New Roman"/>
          <w:sz w:val="18"/>
          <w:szCs w:val="18"/>
          <w:lang w:val="en-US"/>
        </w:rPr>
        <w:t xml:space="preserve"> infection was assessed at 1 and 3 m.p.i. by counting helminths recovered from the liver and quantifying helminth eggs in feces. Fecal samples were processed using a Mini Parasep 15 mL Intestinal Parasite Concentrator (Apacor, UK). Eggs were counted using a </w:t>
      </w:r>
      <w:r w:rsidRPr="0085499A">
        <w:rPr>
          <w:rFonts w:cs="Times New Roman"/>
          <w:sz w:val="18"/>
          <w:szCs w:val="18"/>
          <w:lang w:val="en-US"/>
        </w:rPr>
        <w:lastRenderedPageBreak/>
        <w:t xml:space="preserve">Lacopa light microscope equipped with a Lacopa PC3-HI20M camera. Three specimens were examined per animal. Egg counts were </w:t>
      </w:r>
      <w:r w:rsidR="00F75B56" w:rsidRPr="0085499A">
        <w:rPr>
          <w:rFonts w:cs="Times New Roman"/>
          <w:sz w:val="18"/>
          <w:szCs w:val="18"/>
          <w:lang w:val="en-US"/>
        </w:rPr>
        <w:t xml:space="preserve">normalized </w:t>
      </w:r>
      <w:r w:rsidRPr="0085499A">
        <w:rPr>
          <w:rFonts w:cs="Times New Roman"/>
          <w:sz w:val="18"/>
          <w:szCs w:val="18"/>
          <w:lang w:val="en-US"/>
        </w:rPr>
        <w:t>as the number of eggs per gram of feces [</w:t>
      </w:r>
      <w:hyperlink w:anchor="Bibliography_18" w:history="1">
        <w:r w:rsidR="003751F0" w:rsidRPr="0085499A">
          <w:rPr>
            <w:rFonts w:cs="Times New Roman"/>
            <w:color w:val="0563C1"/>
            <w:sz w:val="18"/>
            <w:szCs w:val="18"/>
            <w:u w:val="single"/>
            <w:lang w:val="en-US"/>
          </w:rPr>
          <w:t>18</w:t>
        </w:r>
      </w:hyperlink>
      <w:r w:rsidRPr="0085499A">
        <w:rPr>
          <w:rFonts w:cs="Times New Roman"/>
          <w:sz w:val="18"/>
          <w:szCs w:val="18"/>
          <w:lang w:val="en-US"/>
        </w:rPr>
        <w:t>].</w:t>
      </w:r>
    </w:p>
    <w:p w14:paraId="43785C9B" w14:textId="6882DD32" w:rsidR="00E251EA" w:rsidRDefault="00E251EA" w:rsidP="00E251EA">
      <w:pPr>
        <w:pStyle w:val="Heading2"/>
        <w:spacing w:after="0" w:line="280" w:lineRule="atLeast"/>
        <w:ind w:left="2608"/>
        <w:jc w:val="both"/>
        <w:rPr>
          <w:rFonts w:ascii="Palatino Linotype" w:hAnsi="Palatino Linotype"/>
          <w:szCs w:val="20"/>
          <w:lang w:val="en-US"/>
        </w:rPr>
      </w:pPr>
      <w:r w:rsidRPr="0064024E">
        <w:rPr>
          <w:rFonts w:ascii="Palatino Linotype" w:hAnsi="Palatino Linotype"/>
          <w:szCs w:val="20"/>
          <w:lang w:val="en-US"/>
        </w:rPr>
        <w:t xml:space="preserve">2.5. </w:t>
      </w:r>
      <w:r w:rsidRPr="00E251EA">
        <w:rPr>
          <w:rFonts w:ascii="Palatino Linotype" w:hAnsi="Palatino Linotype"/>
          <w:szCs w:val="20"/>
          <w:lang w:val="en-US"/>
        </w:rPr>
        <w:t>Total RNA extraction, cDNA synthesis and real-time PCR</w:t>
      </w:r>
    </w:p>
    <w:p w14:paraId="39BE855F" w14:textId="77777777" w:rsidR="00E251EA" w:rsidRDefault="00E251EA" w:rsidP="00E251EA">
      <w:pPr>
        <w:ind w:left="2608" w:firstLine="261"/>
        <w:rPr>
          <w:rFonts w:ascii="Times New Roman" w:eastAsia="Times New Roman" w:hAnsi="Times New Roman" w:cs="Times New Roman"/>
          <w:lang w:val="en-US"/>
        </w:rPr>
      </w:pPr>
      <w:r w:rsidRPr="00E0681B">
        <w:rPr>
          <w:rFonts w:ascii="Times New Roman" w:eastAsia="Times New Roman" w:hAnsi="Times New Roman" w:cs="Times New Roman"/>
          <w:lang w:val="en-US"/>
        </w:rPr>
        <w:t>Total RNA was isolated using ExtractRNA reagent (Evrogen, Russia).</w:t>
      </w:r>
      <w:r>
        <w:rPr>
          <w:rFonts w:ascii="Times New Roman" w:eastAsia="Times New Roman" w:hAnsi="Times New Roman" w:cs="Times New Roman"/>
          <w:lang w:val="en-US"/>
        </w:rPr>
        <w:t xml:space="preserve"> </w:t>
      </w:r>
      <w:r w:rsidRPr="00E0681B">
        <w:rPr>
          <w:rFonts w:ascii="Times New Roman" w:eastAsia="Times New Roman" w:hAnsi="Times New Roman" w:cs="Times New Roman"/>
          <w:lang w:val="en-US"/>
        </w:rPr>
        <w:t>cDNA was synthesized by reverse transcription using the MMLV RT kit</w:t>
      </w:r>
      <w:r>
        <w:rPr>
          <w:rFonts w:ascii="Times New Roman" w:eastAsia="Times New Roman" w:hAnsi="Times New Roman" w:cs="Times New Roman"/>
          <w:lang w:val="en-US"/>
        </w:rPr>
        <w:t xml:space="preserve"> </w:t>
      </w:r>
      <w:r w:rsidRPr="00E0681B">
        <w:rPr>
          <w:rFonts w:ascii="Times New Roman" w:eastAsia="Times New Roman" w:hAnsi="Times New Roman" w:cs="Times New Roman"/>
          <w:lang w:val="en-US"/>
        </w:rPr>
        <w:t>(Syntol, Russia) according to the manufacturer’s instructions. Each</w:t>
      </w:r>
      <w:r>
        <w:rPr>
          <w:rFonts w:ascii="Times New Roman" w:eastAsia="Times New Roman" w:hAnsi="Times New Roman" w:cs="Times New Roman"/>
          <w:lang w:val="en-US"/>
        </w:rPr>
        <w:t xml:space="preserve"> </w:t>
      </w:r>
      <w:r w:rsidRPr="00E0681B">
        <w:rPr>
          <w:rFonts w:ascii="Times New Roman" w:eastAsia="Times New Roman" w:hAnsi="Times New Roman" w:cs="Times New Roman"/>
          <w:lang w:val="en-US"/>
        </w:rPr>
        <w:t>sample was analyzed in triplicate by real-time PCR using gene-specific</w:t>
      </w:r>
      <w:r>
        <w:rPr>
          <w:rFonts w:ascii="Times New Roman" w:eastAsia="Times New Roman" w:hAnsi="Times New Roman" w:cs="Times New Roman"/>
          <w:lang w:val="en-US"/>
        </w:rPr>
        <w:t xml:space="preserve"> </w:t>
      </w:r>
      <w:r w:rsidRPr="00E0681B">
        <w:rPr>
          <w:rFonts w:ascii="Times New Roman" w:eastAsia="Times New Roman" w:hAnsi="Times New Roman" w:cs="Times New Roman"/>
          <w:lang w:val="en-US"/>
        </w:rPr>
        <w:t>primers listed in Table 1. Data were processed using CFX96 ManagerSoftware, version 3.1 (Bio-Rad, USA).</w:t>
      </w:r>
    </w:p>
    <w:p w14:paraId="31D56F5B" w14:textId="6FB4F649" w:rsidR="00B12C9C" w:rsidRDefault="00B12C9C" w:rsidP="00B12C9C">
      <w:pPr>
        <w:ind w:left="2608"/>
        <w:rPr>
          <w:rFonts w:ascii="Times New Roman" w:eastAsia="Times New Roman" w:hAnsi="Times New Roman" w:cs="Times New Roman"/>
          <w:lang w:val="en-US"/>
        </w:rPr>
      </w:pPr>
      <w:r>
        <w:rPr>
          <w:rFonts w:ascii="Times New Roman" w:eastAsia="Times New Roman" w:hAnsi="Times New Roman" w:cs="Times New Roman"/>
          <w:lang w:val="en-US"/>
        </w:rPr>
        <w:t xml:space="preserve">Table 1. </w:t>
      </w:r>
      <w:r w:rsidRPr="00B12C9C">
        <w:rPr>
          <w:rFonts w:ascii="Times New Roman" w:eastAsia="Times New Roman" w:hAnsi="Times New Roman" w:cs="Times New Roman"/>
          <w:lang w:val="en-US"/>
        </w:rPr>
        <w:t>Gene-specific primer sequences</w:t>
      </w:r>
    </w:p>
    <w:tbl>
      <w:tblPr>
        <w:tblW w:w="7938" w:type="dxa"/>
        <w:tblInd w:w="2552" w:type="dxa"/>
        <w:tblBorders>
          <w:top w:val="single" w:sz="4" w:space="0" w:color="auto"/>
          <w:bottom w:val="single" w:sz="4" w:space="0" w:color="auto"/>
          <w:insideH w:val="single" w:sz="4" w:space="0" w:color="auto"/>
        </w:tblBorders>
        <w:tblLayout w:type="fixed"/>
        <w:tblLook w:val="0600" w:firstRow="0" w:lastRow="0" w:firstColumn="0" w:lastColumn="0" w:noHBand="1" w:noVBand="1"/>
      </w:tblPr>
      <w:tblGrid>
        <w:gridCol w:w="2268"/>
        <w:gridCol w:w="1134"/>
        <w:gridCol w:w="4536"/>
      </w:tblGrid>
      <w:tr w:rsidR="00E251EA" w14:paraId="52BF09AD" w14:textId="77777777" w:rsidTr="00122767">
        <w:trPr>
          <w:trHeight w:val="328"/>
        </w:trPr>
        <w:tc>
          <w:tcPr>
            <w:tcW w:w="2268" w:type="dxa"/>
            <w:tcMar>
              <w:top w:w="100" w:type="dxa"/>
              <w:left w:w="100" w:type="dxa"/>
              <w:bottom w:w="100" w:type="dxa"/>
              <w:right w:w="100" w:type="dxa"/>
            </w:tcMar>
          </w:tcPr>
          <w:p w14:paraId="47F6D535" w14:textId="77777777" w:rsidR="00E251EA" w:rsidRPr="00E251EA" w:rsidRDefault="00E251EA" w:rsidP="00022EFF">
            <w:pPr>
              <w:widowControl w:val="0"/>
              <w:pBdr>
                <w:top w:val="nil"/>
                <w:left w:val="nil"/>
                <w:bottom w:val="nil"/>
                <w:right w:val="nil"/>
                <w:between w:val="nil"/>
              </w:pBdr>
              <w:rPr>
                <w:rFonts w:eastAsia="Times New Roman" w:cs="Times New Roman"/>
                <w:b/>
                <w:bCs/>
                <w:szCs w:val="20"/>
              </w:rPr>
            </w:pPr>
            <w:r w:rsidRPr="00E251EA">
              <w:rPr>
                <w:rFonts w:eastAsia="Times New Roman" w:cs="Times New Roman"/>
                <w:b/>
                <w:bCs/>
                <w:szCs w:val="20"/>
              </w:rPr>
              <w:t>Animal</w:t>
            </w:r>
          </w:p>
        </w:tc>
        <w:tc>
          <w:tcPr>
            <w:tcW w:w="1134" w:type="dxa"/>
            <w:tcMar>
              <w:top w:w="100" w:type="dxa"/>
              <w:left w:w="100" w:type="dxa"/>
              <w:bottom w:w="100" w:type="dxa"/>
              <w:right w:w="100" w:type="dxa"/>
            </w:tcMar>
          </w:tcPr>
          <w:p w14:paraId="635E3AA1" w14:textId="77777777" w:rsidR="00E251EA" w:rsidRPr="00E251EA" w:rsidRDefault="00E251EA" w:rsidP="00022EFF">
            <w:pPr>
              <w:widowControl w:val="0"/>
              <w:pBdr>
                <w:top w:val="nil"/>
                <w:left w:val="nil"/>
                <w:bottom w:val="nil"/>
                <w:right w:val="nil"/>
                <w:between w:val="nil"/>
              </w:pBdr>
              <w:rPr>
                <w:rFonts w:eastAsia="Times New Roman" w:cs="Times New Roman"/>
                <w:b/>
                <w:bCs/>
                <w:szCs w:val="20"/>
              </w:rPr>
            </w:pPr>
            <w:r w:rsidRPr="00E251EA">
              <w:rPr>
                <w:rFonts w:eastAsia="Times New Roman" w:cs="Times New Roman"/>
                <w:b/>
                <w:bCs/>
                <w:szCs w:val="20"/>
              </w:rPr>
              <w:t>Gene</w:t>
            </w:r>
          </w:p>
        </w:tc>
        <w:tc>
          <w:tcPr>
            <w:tcW w:w="4536" w:type="dxa"/>
            <w:tcMar>
              <w:top w:w="100" w:type="dxa"/>
              <w:left w:w="100" w:type="dxa"/>
              <w:bottom w:w="100" w:type="dxa"/>
              <w:right w:w="100" w:type="dxa"/>
            </w:tcMar>
          </w:tcPr>
          <w:p w14:paraId="30FC1BB0" w14:textId="77777777" w:rsidR="00E251EA" w:rsidRPr="00E251EA" w:rsidRDefault="00E251EA" w:rsidP="00022EFF">
            <w:pPr>
              <w:widowControl w:val="0"/>
              <w:pBdr>
                <w:top w:val="nil"/>
                <w:left w:val="nil"/>
                <w:bottom w:val="nil"/>
                <w:right w:val="nil"/>
                <w:between w:val="nil"/>
              </w:pBdr>
              <w:rPr>
                <w:rFonts w:eastAsia="Times New Roman" w:cs="Times New Roman"/>
                <w:b/>
                <w:bCs/>
                <w:szCs w:val="20"/>
              </w:rPr>
            </w:pPr>
            <w:r w:rsidRPr="00E251EA">
              <w:rPr>
                <w:rFonts w:eastAsia="Times New Roman" w:cs="Times New Roman"/>
                <w:b/>
                <w:bCs/>
                <w:szCs w:val="20"/>
              </w:rPr>
              <w:t>Primer sequences</w:t>
            </w:r>
          </w:p>
        </w:tc>
      </w:tr>
      <w:tr w:rsidR="00E251EA" w14:paraId="25B65C1D" w14:textId="77777777" w:rsidTr="00122767">
        <w:tc>
          <w:tcPr>
            <w:tcW w:w="2268" w:type="dxa"/>
            <w:tcMar>
              <w:top w:w="100" w:type="dxa"/>
              <w:left w:w="100" w:type="dxa"/>
              <w:bottom w:w="100" w:type="dxa"/>
              <w:right w:w="100" w:type="dxa"/>
            </w:tcMar>
          </w:tcPr>
          <w:p w14:paraId="3B033016"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Syrian hamster</w:t>
            </w:r>
            <w:r>
              <w:rPr>
                <w:rFonts w:eastAsia="Times New Roman" w:cs="Times New Roman"/>
                <w:szCs w:val="20"/>
                <w:lang w:val="en-US"/>
              </w:rPr>
              <w:t xml:space="preserve"> </w:t>
            </w:r>
          </w:p>
          <w:p w14:paraId="05E30A6B" w14:textId="7B34FE0D"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Mesocricetus auratus</w:t>
            </w:r>
            <w:r w:rsidRPr="00E251EA">
              <w:rPr>
                <w:rFonts w:eastAsia="Times New Roman" w:cs="Times New Roman"/>
                <w:szCs w:val="20"/>
              </w:rPr>
              <w:t>)</w:t>
            </w:r>
          </w:p>
        </w:tc>
        <w:tc>
          <w:tcPr>
            <w:tcW w:w="1134" w:type="dxa"/>
            <w:tcMar>
              <w:top w:w="100" w:type="dxa"/>
              <w:left w:w="100" w:type="dxa"/>
              <w:bottom w:w="100" w:type="dxa"/>
              <w:right w:w="100" w:type="dxa"/>
            </w:tcMar>
          </w:tcPr>
          <w:p w14:paraId="721352CE"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Acta2</w:t>
            </w:r>
          </w:p>
        </w:tc>
        <w:tc>
          <w:tcPr>
            <w:tcW w:w="4536" w:type="dxa"/>
            <w:tcMar>
              <w:top w:w="100" w:type="dxa"/>
              <w:left w:w="100" w:type="dxa"/>
              <w:bottom w:w="100" w:type="dxa"/>
              <w:right w:w="100" w:type="dxa"/>
            </w:tcMar>
          </w:tcPr>
          <w:p w14:paraId="6A5CA1EB" w14:textId="77777777" w:rsidR="00E251EA" w:rsidRPr="00E251EA" w:rsidRDefault="00E251EA" w:rsidP="00E251EA">
            <w:pPr>
              <w:spacing w:after="0"/>
              <w:rPr>
                <w:szCs w:val="20"/>
              </w:rPr>
            </w:pPr>
            <w:r w:rsidRPr="00E251EA">
              <w:rPr>
                <w:color w:val="1B1B1B"/>
                <w:szCs w:val="20"/>
              </w:rPr>
              <w:t>F: 5′-CACCGACTACCTCATGAAGATCCT-3′</w:t>
            </w:r>
            <w:r w:rsidRPr="00E251EA">
              <w:rPr>
                <w:szCs w:val="20"/>
              </w:rPr>
              <w:t xml:space="preserve"> </w:t>
            </w:r>
          </w:p>
          <w:p w14:paraId="7EBCA296" w14:textId="77777777" w:rsidR="00E251EA" w:rsidRPr="00E251EA" w:rsidRDefault="00E251EA" w:rsidP="00E251EA">
            <w:pPr>
              <w:spacing w:after="0"/>
              <w:rPr>
                <w:rFonts w:eastAsia="Times New Roman" w:cs="Times New Roman"/>
                <w:szCs w:val="20"/>
              </w:rPr>
            </w:pPr>
            <w:r w:rsidRPr="00E251EA">
              <w:rPr>
                <w:color w:val="1B1B1B"/>
                <w:szCs w:val="20"/>
              </w:rPr>
              <w:t>R: 5′-CTCACGCTCAGCAGTAGTCACAA-3′</w:t>
            </w:r>
            <w:r w:rsidRPr="00E251EA">
              <w:rPr>
                <w:szCs w:val="20"/>
              </w:rPr>
              <w:t xml:space="preserve"> </w:t>
            </w:r>
          </w:p>
        </w:tc>
      </w:tr>
      <w:tr w:rsidR="00E251EA" w14:paraId="7D24A444" w14:textId="77777777" w:rsidTr="00122767">
        <w:tc>
          <w:tcPr>
            <w:tcW w:w="2268" w:type="dxa"/>
            <w:tcMar>
              <w:top w:w="100" w:type="dxa"/>
              <w:left w:w="100" w:type="dxa"/>
              <w:bottom w:w="100" w:type="dxa"/>
              <w:right w:w="100" w:type="dxa"/>
            </w:tcMar>
          </w:tcPr>
          <w:p w14:paraId="7AB3E69B"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Syrian hamster</w:t>
            </w:r>
            <w:r>
              <w:rPr>
                <w:rFonts w:eastAsia="Times New Roman" w:cs="Times New Roman"/>
                <w:szCs w:val="20"/>
                <w:lang w:val="en-US"/>
              </w:rPr>
              <w:t xml:space="preserve"> </w:t>
            </w:r>
          </w:p>
          <w:p w14:paraId="5FF895AE" w14:textId="6FBB2CD5"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Mesocricetus auratus</w:t>
            </w:r>
            <w:r w:rsidRPr="00E251EA">
              <w:rPr>
                <w:rFonts w:eastAsia="Times New Roman" w:cs="Times New Roman"/>
                <w:szCs w:val="20"/>
              </w:rPr>
              <w:t>)</w:t>
            </w:r>
          </w:p>
        </w:tc>
        <w:tc>
          <w:tcPr>
            <w:tcW w:w="1134" w:type="dxa"/>
            <w:tcMar>
              <w:top w:w="100" w:type="dxa"/>
              <w:left w:w="100" w:type="dxa"/>
              <w:bottom w:w="100" w:type="dxa"/>
              <w:right w:w="100" w:type="dxa"/>
            </w:tcMar>
          </w:tcPr>
          <w:p w14:paraId="5E93298C"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Col1A1</w:t>
            </w:r>
          </w:p>
        </w:tc>
        <w:tc>
          <w:tcPr>
            <w:tcW w:w="4536" w:type="dxa"/>
            <w:tcMar>
              <w:top w:w="100" w:type="dxa"/>
              <w:left w:w="100" w:type="dxa"/>
              <w:bottom w:w="100" w:type="dxa"/>
              <w:right w:w="100" w:type="dxa"/>
            </w:tcMar>
          </w:tcPr>
          <w:p w14:paraId="4EADCAEE" w14:textId="77777777" w:rsidR="00E251EA" w:rsidRPr="00E251EA" w:rsidRDefault="00E251EA" w:rsidP="00E251EA">
            <w:pPr>
              <w:spacing w:after="0"/>
              <w:rPr>
                <w:szCs w:val="20"/>
              </w:rPr>
            </w:pPr>
            <w:r w:rsidRPr="00E251EA">
              <w:rPr>
                <w:color w:val="1B1B1B"/>
                <w:szCs w:val="20"/>
              </w:rPr>
              <w:t>F: 5′-ATGCCGTGACCTCAAGATGTGC-3′</w:t>
            </w:r>
            <w:r w:rsidRPr="00E251EA">
              <w:rPr>
                <w:szCs w:val="20"/>
              </w:rPr>
              <w:t xml:space="preserve"> </w:t>
            </w:r>
          </w:p>
          <w:p w14:paraId="7C4EFBF3" w14:textId="77777777" w:rsidR="00E251EA" w:rsidRPr="00E251EA" w:rsidRDefault="00E251EA" w:rsidP="00E251EA">
            <w:pPr>
              <w:spacing w:after="0"/>
              <w:rPr>
                <w:rFonts w:eastAsia="Times New Roman" w:cs="Times New Roman"/>
                <w:szCs w:val="20"/>
              </w:rPr>
            </w:pPr>
            <w:r w:rsidRPr="00E251EA">
              <w:rPr>
                <w:color w:val="1B1B1B"/>
                <w:szCs w:val="20"/>
              </w:rPr>
              <w:t>R: 5′-TGCTCTCGCCGAACCAGACA-3′</w:t>
            </w:r>
            <w:r w:rsidRPr="00E251EA">
              <w:rPr>
                <w:szCs w:val="20"/>
              </w:rPr>
              <w:t xml:space="preserve"> </w:t>
            </w:r>
          </w:p>
        </w:tc>
      </w:tr>
      <w:tr w:rsidR="00E251EA" w14:paraId="6C73A245" w14:textId="77777777" w:rsidTr="00122767">
        <w:tc>
          <w:tcPr>
            <w:tcW w:w="2268" w:type="dxa"/>
            <w:tcMar>
              <w:top w:w="100" w:type="dxa"/>
              <w:left w:w="100" w:type="dxa"/>
              <w:bottom w:w="100" w:type="dxa"/>
              <w:right w:w="100" w:type="dxa"/>
            </w:tcMar>
          </w:tcPr>
          <w:p w14:paraId="561BCA86"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Syrian hamster</w:t>
            </w:r>
            <w:r>
              <w:rPr>
                <w:rFonts w:eastAsia="Times New Roman" w:cs="Times New Roman"/>
                <w:szCs w:val="20"/>
                <w:lang w:val="en-US"/>
              </w:rPr>
              <w:t xml:space="preserve"> </w:t>
            </w:r>
          </w:p>
          <w:p w14:paraId="01BEC2D0" w14:textId="16ABC11A"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Mesocricetus auratus</w:t>
            </w:r>
            <w:r w:rsidRPr="00E251EA">
              <w:rPr>
                <w:rFonts w:eastAsia="Times New Roman" w:cs="Times New Roman"/>
                <w:szCs w:val="20"/>
              </w:rPr>
              <w:t>)</w:t>
            </w:r>
          </w:p>
        </w:tc>
        <w:tc>
          <w:tcPr>
            <w:tcW w:w="1134" w:type="dxa"/>
            <w:tcMar>
              <w:top w:w="100" w:type="dxa"/>
              <w:left w:w="100" w:type="dxa"/>
              <w:bottom w:w="100" w:type="dxa"/>
              <w:right w:w="100" w:type="dxa"/>
            </w:tcMar>
          </w:tcPr>
          <w:p w14:paraId="0E444DA7"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Col3A1</w:t>
            </w:r>
          </w:p>
        </w:tc>
        <w:tc>
          <w:tcPr>
            <w:tcW w:w="4536" w:type="dxa"/>
            <w:tcMar>
              <w:top w:w="100" w:type="dxa"/>
              <w:left w:w="100" w:type="dxa"/>
              <w:bottom w:w="100" w:type="dxa"/>
              <w:right w:w="100" w:type="dxa"/>
            </w:tcMar>
          </w:tcPr>
          <w:p w14:paraId="6D63B9F6" w14:textId="77777777" w:rsidR="00E251EA" w:rsidRPr="00E251EA" w:rsidRDefault="00E251EA" w:rsidP="00E251EA">
            <w:pPr>
              <w:spacing w:after="0"/>
              <w:rPr>
                <w:szCs w:val="20"/>
              </w:rPr>
            </w:pPr>
            <w:r w:rsidRPr="00E251EA">
              <w:rPr>
                <w:color w:val="1B1B1B"/>
                <w:szCs w:val="20"/>
              </w:rPr>
              <w:t>F: 5′-GTGTGATGATGAGCCACTAGAC-3′</w:t>
            </w:r>
            <w:r w:rsidRPr="00E251EA">
              <w:rPr>
                <w:szCs w:val="20"/>
              </w:rPr>
              <w:t xml:space="preserve"> </w:t>
            </w:r>
          </w:p>
          <w:p w14:paraId="25E20F59" w14:textId="77777777" w:rsidR="00E251EA" w:rsidRPr="00E251EA" w:rsidRDefault="00E251EA" w:rsidP="00E251EA">
            <w:pPr>
              <w:spacing w:after="0"/>
              <w:rPr>
                <w:rFonts w:eastAsia="Times New Roman" w:cs="Times New Roman"/>
                <w:szCs w:val="20"/>
              </w:rPr>
            </w:pPr>
            <w:r w:rsidRPr="00E251EA">
              <w:rPr>
                <w:color w:val="1B1B1B"/>
                <w:szCs w:val="20"/>
              </w:rPr>
              <w:t>R: 5′-TGACAGGAGCAGGTGTAGAA-3′</w:t>
            </w:r>
            <w:r w:rsidRPr="00E251EA">
              <w:rPr>
                <w:szCs w:val="20"/>
              </w:rPr>
              <w:t xml:space="preserve"> </w:t>
            </w:r>
          </w:p>
        </w:tc>
      </w:tr>
      <w:tr w:rsidR="00E251EA" w14:paraId="65F3D244" w14:textId="77777777" w:rsidTr="00122767">
        <w:tc>
          <w:tcPr>
            <w:tcW w:w="2268" w:type="dxa"/>
            <w:tcMar>
              <w:top w:w="100" w:type="dxa"/>
              <w:left w:w="100" w:type="dxa"/>
              <w:bottom w:w="100" w:type="dxa"/>
              <w:right w:w="100" w:type="dxa"/>
            </w:tcMar>
          </w:tcPr>
          <w:p w14:paraId="375650F9"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Syrian hamster</w:t>
            </w:r>
            <w:r>
              <w:rPr>
                <w:rFonts w:eastAsia="Times New Roman" w:cs="Times New Roman"/>
                <w:szCs w:val="20"/>
                <w:lang w:val="en-US"/>
              </w:rPr>
              <w:t xml:space="preserve"> </w:t>
            </w:r>
          </w:p>
          <w:p w14:paraId="2B252236" w14:textId="339D5F1B"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Mesocricetus auratus</w:t>
            </w:r>
            <w:r w:rsidRPr="00E251EA">
              <w:rPr>
                <w:rFonts w:eastAsia="Times New Roman" w:cs="Times New Roman"/>
                <w:szCs w:val="20"/>
              </w:rPr>
              <w:t>)</w:t>
            </w:r>
          </w:p>
        </w:tc>
        <w:tc>
          <w:tcPr>
            <w:tcW w:w="1134" w:type="dxa"/>
            <w:tcMar>
              <w:top w:w="100" w:type="dxa"/>
              <w:left w:w="100" w:type="dxa"/>
              <w:bottom w:w="100" w:type="dxa"/>
              <w:right w:w="100" w:type="dxa"/>
            </w:tcMar>
          </w:tcPr>
          <w:p w14:paraId="4A9E2FE2"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INOS</w:t>
            </w:r>
          </w:p>
        </w:tc>
        <w:tc>
          <w:tcPr>
            <w:tcW w:w="4536" w:type="dxa"/>
            <w:tcMar>
              <w:top w:w="100" w:type="dxa"/>
              <w:left w:w="100" w:type="dxa"/>
              <w:bottom w:w="100" w:type="dxa"/>
              <w:right w:w="100" w:type="dxa"/>
            </w:tcMar>
          </w:tcPr>
          <w:p w14:paraId="319FC8C5" w14:textId="77777777" w:rsidR="00E251EA" w:rsidRPr="00E251EA" w:rsidRDefault="00E251EA" w:rsidP="00E251EA">
            <w:pPr>
              <w:spacing w:after="0"/>
              <w:rPr>
                <w:szCs w:val="20"/>
              </w:rPr>
            </w:pPr>
            <w:r w:rsidRPr="00E251EA">
              <w:rPr>
                <w:color w:val="1B1B1B"/>
                <w:szCs w:val="20"/>
              </w:rPr>
              <w:t>F: 5′-CACCACCCTCCTTGTTCAAC-3′</w:t>
            </w:r>
            <w:r w:rsidRPr="00E251EA">
              <w:rPr>
                <w:szCs w:val="20"/>
              </w:rPr>
              <w:t xml:space="preserve"> </w:t>
            </w:r>
          </w:p>
          <w:p w14:paraId="59E5F4F9" w14:textId="77777777" w:rsidR="00E251EA" w:rsidRPr="00E251EA" w:rsidRDefault="00E251EA" w:rsidP="00E251EA">
            <w:pPr>
              <w:spacing w:after="0"/>
              <w:rPr>
                <w:rFonts w:eastAsia="Times New Roman" w:cs="Times New Roman"/>
                <w:szCs w:val="20"/>
              </w:rPr>
            </w:pPr>
            <w:r w:rsidRPr="00E251EA">
              <w:rPr>
                <w:color w:val="1B1B1B"/>
                <w:szCs w:val="20"/>
              </w:rPr>
              <w:t>R: 5′-CAATCCACAACTCGCTCCAA-3′</w:t>
            </w:r>
            <w:r w:rsidRPr="00E251EA">
              <w:rPr>
                <w:szCs w:val="20"/>
              </w:rPr>
              <w:t xml:space="preserve"> </w:t>
            </w:r>
          </w:p>
        </w:tc>
      </w:tr>
      <w:tr w:rsidR="00E251EA" w14:paraId="4C659B68" w14:textId="77777777" w:rsidTr="00122767">
        <w:tc>
          <w:tcPr>
            <w:tcW w:w="2268" w:type="dxa"/>
            <w:tcMar>
              <w:top w:w="100" w:type="dxa"/>
              <w:left w:w="100" w:type="dxa"/>
              <w:bottom w:w="100" w:type="dxa"/>
              <w:right w:w="100" w:type="dxa"/>
            </w:tcMar>
          </w:tcPr>
          <w:p w14:paraId="21AEF334"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Syrian hamster</w:t>
            </w:r>
            <w:r>
              <w:rPr>
                <w:rFonts w:eastAsia="Times New Roman" w:cs="Times New Roman"/>
                <w:szCs w:val="20"/>
                <w:lang w:val="en-US"/>
              </w:rPr>
              <w:t xml:space="preserve"> </w:t>
            </w:r>
          </w:p>
          <w:p w14:paraId="55D6646D" w14:textId="4A51080F"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Mesocricetus auratus</w:t>
            </w:r>
            <w:r w:rsidRPr="00E251EA">
              <w:rPr>
                <w:rFonts w:eastAsia="Times New Roman" w:cs="Times New Roman"/>
                <w:szCs w:val="20"/>
              </w:rPr>
              <w:t>)</w:t>
            </w:r>
          </w:p>
        </w:tc>
        <w:tc>
          <w:tcPr>
            <w:tcW w:w="1134" w:type="dxa"/>
            <w:tcMar>
              <w:top w:w="100" w:type="dxa"/>
              <w:left w:w="100" w:type="dxa"/>
              <w:bottom w:w="100" w:type="dxa"/>
              <w:right w:w="100" w:type="dxa"/>
            </w:tcMar>
          </w:tcPr>
          <w:p w14:paraId="1CD78EC1"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IL1B</w:t>
            </w:r>
          </w:p>
        </w:tc>
        <w:tc>
          <w:tcPr>
            <w:tcW w:w="4536" w:type="dxa"/>
            <w:tcMar>
              <w:top w:w="100" w:type="dxa"/>
              <w:left w:w="100" w:type="dxa"/>
              <w:bottom w:w="100" w:type="dxa"/>
              <w:right w:w="100" w:type="dxa"/>
            </w:tcMar>
          </w:tcPr>
          <w:p w14:paraId="148C3DD6" w14:textId="77777777" w:rsidR="00E251EA" w:rsidRPr="00E251EA" w:rsidRDefault="00E251EA" w:rsidP="00E251EA">
            <w:pPr>
              <w:spacing w:after="0"/>
              <w:rPr>
                <w:szCs w:val="20"/>
              </w:rPr>
            </w:pPr>
            <w:r w:rsidRPr="00E251EA">
              <w:rPr>
                <w:color w:val="1B1B1B"/>
                <w:szCs w:val="20"/>
              </w:rPr>
              <w:t>F: 5′-</w:t>
            </w:r>
            <w:r w:rsidRPr="00E251EA">
              <w:rPr>
                <w:szCs w:val="20"/>
              </w:rPr>
              <w:t>GTGGACAACAAAGCTCGTGG</w:t>
            </w:r>
            <w:r w:rsidRPr="00E251EA">
              <w:rPr>
                <w:color w:val="1B1B1B"/>
                <w:szCs w:val="20"/>
              </w:rPr>
              <w:t>-3′</w:t>
            </w:r>
            <w:r w:rsidRPr="00E251EA">
              <w:rPr>
                <w:szCs w:val="20"/>
              </w:rPr>
              <w:t xml:space="preserve"> </w:t>
            </w:r>
          </w:p>
          <w:p w14:paraId="632CE54D" w14:textId="77777777" w:rsidR="00E251EA" w:rsidRPr="00E251EA" w:rsidRDefault="00E251EA" w:rsidP="00E251EA">
            <w:pPr>
              <w:spacing w:after="0"/>
              <w:rPr>
                <w:rFonts w:eastAsia="Times New Roman" w:cs="Times New Roman"/>
                <w:szCs w:val="20"/>
              </w:rPr>
            </w:pPr>
            <w:r w:rsidRPr="00E251EA">
              <w:rPr>
                <w:color w:val="1B1B1B"/>
                <w:szCs w:val="20"/>
              </w:rPr>
              <w:t>R: 5′-</w:t>
            </w:r>
            <w:r w:rsidRPr="00E251EA">
              <w:rPr>
                <w:szCs w:val="20"/>
              </w:rPr>
              <w:t>AGCCCGTCAACCTCAAAGAA</w:t>
            </w:r>
            <w:r w:rsidRPr="00E251EA">
              <w:rPr>
                <w:color w:val="1B1B1B"/>
                <w:szCs w:val="20"/>
              </w:rPr>
              <w:t>-3′</w:t>
            </w:r>
          </w:p>
        </w:tc>
      </w:tr>
      <w:tr w:rsidR="00E251EA" w14:paraId="777CE339" w14:textId="77777777" w:rsidTr="00122767">
        <w:tc>
          <w:tcPr>
            <w:tcW w:w="2268" w:type="dxa"/>
            <w:tcMar>
              <w:top w:w="100" w:type="dxa"/>
              <w:left w:w="100" w:type="dxa"/>
              <w:bottom w:w="100" w:type="dxa"/>
              <w:right w:w="100" w:type="dxa"/>
            </w:tcMar>
          </w:tcPr>
          <w:p w14:paraId="538D2BED"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Syrian hamster</w:t>
            </w:r>
            <w:r>
              <w:rPr>
                <w:rFonts w:eastAsia="Times New Roman" w:cs="Times New Roman"/>
                <w:szCs w:val="20"/>
                <w:lang w:val="en-US"/>
              </w:rPr>
              <w:t xml:space="preserve"> </w:t>
            </w:r>
          </w:p>
          <w:p w14:paraId="7107B5DA" w14:textId="68B06E87"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Mesocricetus auratus</w:t>
            </w:r>
            <w:r w:rsidRPr="00E251EA">
              <w:rPr>
                <w:rFonts w:eastAsia="Times New Roman" w:cs="Times New Roman"/>
                <w:szCs w:val="20"/>
              </w:rPr>
              <w:t>)</w:t>
            </w:r>
          </w:p>
        </w:tc>
        <w:tc>
          <w:tcPr>
            <w:tcW w:w="1134" w:type="dxa"/>
            <w:tcMar>
              <w:top w:w="100" w:type="dxa"/>
              <w:left w:w="100" w:type="dxa"/>
              <w:bottom w:w="100" w:type="dxa"/>
              <w:right w:w="100" w:type="dxa"/>
            </w:tcMar>
          </w:tcPr>
          <w:p w14:paraId="4FD85A90"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Arg1</w:t>
            </w:r>
          </w:p>
        </w:tc>
        <w:tc>
          <w:tcPr>
            <w:tcW w:w="4536" w:type="dxa"/>
            <w:tcMar>
              <w:top w:w="100" w:type="dxa"/>
              <w:left w:w="100" w:type="dxa"/>
              <w:bottom w:w="100" w:type="dxa"/>
              <w:right w:w="100" w:type="dxa"/>
            </w:tcMar>
          </w:tcPr>
          <w:p w14:paraId="3A173595" w14:textId="77777777" w:rsidR="00E251EA" w:rsidRPr="00E251EA" w:rsidRDefault="00E251EA" w:rsidP="00E251EA">
            <w:pPr>
              <w:spacing w:after="0"/>
              <w:rPr>
                <w:szCs w:val="20"/>
              </w:rPr>
            </w:pPr>
            <w:r w:rsidRPr="00E251EA">
              <w:rPr>
                <w:color w:val="1B1B1B"/>
                <w:szCs w:val="20"/>
              </w:rPr>
              <w:t>F: 5′-ACCTATGTGTCATTTGGGTGGA-3′</w:t>
            </w:r>
            <w:r w:rsidRPr="00E251EA">
              <w:rPr>
                <w:szCs w:val="20"/>
              </w:rPr>
              <w:t xml:space="preserve"> </w:t>
            </w:r>
          </w:p>
          <w:p w14:paraId="276F64DB" w14:textId="77777777" w:rsidR="00E251EA" w:rsidRPr="00E251EA" w:rsidRDefault="00E251EA" w:rsidP="00E251EA">
            <w:pPr>
              <w:spacing w:after="0"/>
              <w:rPr>
                <w:rFonts w:eastAsia="Times New Roman" w:cs="Times New Roman"/>
                <w:szCs w:val="20"/>
              </w:rPr>
            </w:pPr>
            <w:r w:rsidRPr="00E251EA">
              <w:rPr>
                <w:color w:val="1B1B1B"/>
                <w:szCs w:val="20"/>
              </w:rPr>
              <w:t>R: 5′-GCAGATATGCAGGGAGTCACC-3′</w:t>
            </w:r>
          </w:p>
        </w:tc>
      </w:tr>
      <w:tr w:rsidR="00E251EA" w14:paraId="755DC105" w14:textId="77777777" w:rsidTr="00122767">
        <w:tc>
          <w:tcPr>
            <w:tcW w:w="2268" w:type="dxa"/>
            <w:tcMar>
              <w:top w:w="100" w:type="dxa"/>
              <w:left w:w="100" w:type="dxa"/>
              <w:bottom w:w="100" w:type="dxa"/>
              <w:right w:w="100" w:type="dxa"/>
            </w:tcMar>
          </w:tcPr>
          <w:p w14:paraId="26803DEA"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Wistar</w:t>
            </w:r>
            <w:r w:rsidRPr="00E251EA">
              <w:rPr>
                <w:rFonts w:eastAsia="Times New Roman" w:cs="Times New Roman"/>
                <w:i/>
                <w:iCs/>
                <w:szCs w:val="20"/>
              </w:rPr>
              <w:t xml:space="preserve"> </w:t>
            </w:r>
            <w:r>
              <w:rPr>
                <w:rFonts w:eastAsia="Times New Roman" w:cs="Times New Roman"/>
                <w:szCs w:val="20"/>
                <w:lang w:val="en-US"/>
              </w:rPr>
              <w:t xml:space="preserve">rat </w:t>
            </w:r>
          </w:p>
          <w:p w14:paraId="0D25EE5B" w14:textId="07C187B7" w:rsidR="00E251EA" w:rsidRPr="00E251EA" w:rsidRDefault="00E251EA" w:rsidP="00E251EA">
            <w:pPr>
              <w:widowControl w:val="0"/>
              <w:spacing w:after="0"/>
              <w:rPr>
                <w:rFonts w:eastAsia="Times New Roman" w:cs="Times New Roman"/>
                <w:szCs w:val="20"/>
                <w:lang w:val="en-US"/>
              </w:rPr>
            </w:pPr>
            <w:r>
              <w:rPr>
                <w:rFonts w:eastAsia="Times New Roman" w:cs="Times New Roman"/>
                <w:szCs w:val="20"/>
                <w:lang w:val="en-US"/>
              </w:rPr>
              <w:t>(</w:t>
            </w:r>
            <w:r w:rsidRPr="00E251EA">
              <w:rPr>
                <w:rFonts w:eastAsia="Times New Roman" w:cs="Times New Roman"/>
                <w:i/>
                <w:iCs/>
                <w:szCs w:val="20"/>
              </w:rPr>
              <w:t>Rattus norvegicus</w:t>
            </w:r>
            <w:r w:rsidRPr="00E251EA">
              <w:rPr>
                <w:rFonts w:eastAsia="Times New Roman" w:cs="Times New Roman"/>
                <w:szCs w:val="20"/>
              </w:rPr>
              <w:t>)</w:t>
            </w:r>
          </w:p>
        </w:tc>
        <w:tc>
          <w:tcPr>
            <w:tcW w:w="1134" w:type="dxa"/>
            <w:tcMar>
              <w:top w:w="100" w:type="dxa"/>
              <w:left w:w="100" w:type="dxa"/>
              <w:bottom w:w="100" w:type="dxa"/>
              <w:right w:w="100" w:type="dxa"/>
            </w:tcMar>
          </w:tcPr>
          <w:p w14:paraId="0335DB39"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Acta2</w:t>
            </w:r>
          </w:p>
        </w:tc>
        <w:tc>
          <w:tcPr>
            <w:tcW w:w="4536" w:type="dxa"/>
            <w:tcMar>
              <w:top w:w="100" w:type="dxa"/>
              <w:left w:w="100" w:type="dxa"/>
              <w:bottom w:w="100" w:type="dxa"/>
              <w:right w:w="100" w:type="dxa"/>
            </w:tcMar>
          </w:tcPr>
          <w:p w14:paraId="4427DC18" w14:textId="77777777" w:rsidR="00E251EA" w:rsidRPr="00E251EA" w:rsidRDefault="00E251EA" w:rsidP="00E251EA">
            <w:pPr>
              <w:spacing w:after="0"/>
              <w:rPr>
                <w:szCs w:val="20"/>
              </w:rPr>
            </w:pPr>
            <w:r w:rsidRPr="00E251EA">
              <w:rPr>
                <w:color w:val="1B1B1B"/>
                <w:szCs w:val="20"/>
              </w:rPr>
              <w:t>F: 5′-CACCGACTACCTCATGAAGATCCT-3′</w:t>
            </w:r>
            <w:r w:rsidRPr="00E251EA">
              <w:rPr>
                <w:szCs w:val="20"/>
              </w:rPr>
              <w:t xml:space="preserve"> </w:t>
            </w:r>
          </w:p>
          <w:p w14:paraId="48335C03" w14:textId="77777777" w:rsidR="00E251EA" w:rsidRPr="00E251EA" w:rsidRDefault="00E251EA" w:rsidP="00E251EA">
            <w:pPr>
              <w:spacing w:after="0"/>
              <w:rPr>
                <w:color w:val="1B1B1B"/>
                <w:szCs w:val="20"/>
              </w:rPr>
            </w:pPr>
            <w:r w:rsidRPr="00E251EA">
              <w:rPr>
                <w:color w:val="1B1B1B"/>
                <w:szCs w:val="20"/>
              </w:rPr>
              <w:t>R: 5′-CTCACGCTCAGCAGTAGTCACAA-3′</w:t>
            </w:r>
            <w:r w:rsidRPr="00E251EA">
              <w:rPr>
                <w:szCs w:val="20"/>
              </w:rPr>
              <w:t xml:space="preserve"> </w:t>
            </w:r>
          </w:p>
        </w:tc>
      </w:tr>
      <w:tr w:rsidR="00E251EA" w14:paraId="0A6FCBA5" w14:textId="77777777" w:rsidTr="00122767">
        <w:tc>
          <w:tcPr>
            <w:tcW w:w="2268" w:type="dxa"/>
            <w:tcMar>
              <w:top w:w="100" w:type="dxa"/>
              <w:left w:w="100" w:type="dxa"/>
              <w:bottom w:w="100" w:type="dxa"/>
              <w:right w:w="100" w:type="dxa"/>
            </w:tcMar>
          </w:tcPr>
          <w:p w14:paraId="5DC87D52"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Wistar</w:t>
            </w:r>
            <w:r w:rsidRPr="00E251EA">
              <w:rPr>
                <w:rFonts w:eastAsia="Times New Roman" w:cs="Times New Roman"/>
                <w:i/>
                <w:iCs/>
                <w:szCs w:val="20"/>
              </w:rPr>
              <w:t xml:space="preserve"> </w:t>
            </w:r>
            <w:r>
              <w:rPr>
                <w:rFonts w:eastAsia="Times New Roman" w:cs="Times New Roman"/>
                <w:szCs w:val="20"/>
                <w:lang w:val="en-US"/>
              </w:rPr>
              <w:t xml:space="preserve">rat </w:t>
            </w:r>
          </w:p>
          <w:p w14:paraId="28C2C62B" w14:textId="43C0FD76"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Rattus norvegicus</w:t>
            </w:r>
            <w:r w:rsidRPr="00E251EA">
              <w:rPr>
                <w:rFonts w:eastAsia="Times New Roman" w:cs="Times New Roman"/>
                <w:szCs w:val="20"/>
              </w:rPr>
              <w:t>)</w:t>
            </w:r>
          </w:p>
        </w:tc>
        <w:tc>
          <w:tcPr>
            <w:tcW w:w="1134" w:type="dxa"/>
            <w:tcMar>
              <w:top w:w="100" w:type="dxa"/>
              <w:left w:w="100" w:type="dxa"/>
              <w:bottom w:w="100" w:type="dxa"/>
              <w:right w:w="100" w:type="dxa"/>
            </w:tcMar>
          </w:tcPr>
          <w:p w14:paraId="53392215"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Col1A1</w:t>
            </w:r>
          </w:p>
        </w:tc>
        <w:tc>
          <w:tcPr>
            <w:tcW w:w="4536" w:type="dxa"/>
            <w:tcMar>
              <w:top w:w="100" w:type="dxa"/>
              <w:left w:w="100" w:type="dxa"/>
              <w:bottom w:w="100" w:type="dxa"/>
              <w:right w:w="100" w:type="dxa"/>
            </w:tcMar>
          </w:tcPr>
          <w:p w14:paraId="51DD5DE3" w14:textId="77777777" w:rsidR="00E251EA" w:rsidRPr="00E251EA" w:rsidRDefault="00E251EA" w:rsidP="00E251EA">
            <w:pPr>
              <w:spacing w:after="0"/>
              <w:rPr>
                <w:szCs w:val="20"/>
              </w:rPr>
            </w:pPr>
            <w:r w:rsidRPr="00E251EA">
              <w:rPr>
                <w:color w:val="1B1B1B"/>
                <w:szCs w:val="20"/>
              </w:rPr>
              <w:t>F: 5′-ATGCCGTGACCTCAAGATGTGC-3′</w:t>
            </w:r>
            <w:r w:rsidRPr="00E251EA">
              <w:rPr>
                <w:szCs w:val="20"/>
              </w:rPr>
              <w:t xml:space="preserve"> </w:t>
            </w:r>
          </w:p>
          <w:p w14:paraId="3467BAA3" w14:textId="77777777" w:rsidR="00E251EA" w:rsidRPr="00E251EA" w:rsidRDefault="00E251EA" w:rsidP="00E251EA">
            <w:pPr>
              <w:spacing w:after="0"/>
              <w:rPr>
                <w:rFonts w:eastAsia="Times New Roman" w:cs="Times New Roman"/>
                <w:szCs w:val="20"/>
              </w:rPr>
            </w:pPr>
            <w:r w:rsidRPr="00E251EA">
              <w:rPr>
                <w:color w:val="1B1B1B"/>
                <w:szCs w:val="20"/>
              </w:rPr>
              <w:t>R: 5′-TGCTCTCGCCGAACCAGACA-3′</w:t>
            </w:r>
            <w:r w:rsidRPr="00E251EA">
              <w:rPr>
                <w:szCs w:val="20"/>
              </w:rPr>
              <w:t xml:space="preserve"> </w:t>
            </w:r>
          </w:p>
        </w:tc>
      </w:tr>
      <w:tr w:rsidR="00E251EA" w14:paraId="7CDE3A7E" w14:textId="77777777" w:rsidTr="00122767">
        <w:tc>
          <w:tcPr>
            <w:tcW w:w="2268" w:type="dxa"/>
            <w:tcMar>
              <w:top w:w="100" w:type="dxa"/>
              <w:left w:w="100" w:type="dxa"/>
              <w:bottom w:w="100" w:type="dxa"/>
              <w:right w:w="100" w:type="dxa"/>
            </w:tcMar>
          </w:tcPr>
          <w:p w14:paraId="13EBA244"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Wistar</w:t>
            </w:r>
            <w:r w:rsidRPr="00E251EA">
              <w:rPr>
                <w:rFonts w:eastAsia="Times New Roman" w:cs="Times New Roman"/>
                <w:i/>
                <w:iCs/>
                <w:szCs w:val="20"/>
              </w:rPr>
              <w:t xml:space="preserve"> </w:t>
            </w:r>
            <w:r>
              <w:rPr>
                <w:rFonts w:eastAsia="Times New Roman" w:cs="Times New Roman"/>
                <w:szCs w:val="20"/>
                <w:lang w:val="en-US"/>
              </w:rPr>
              <w:t xml:space="preserve">rat </w:t>
            </w:r>
          </w:p>
          <w:p w14:paraId="7DE436E7" w14:textId="42D58211"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Rattus norvegicus</w:t>
            </w:r>
            <w:r w:rsidRPr="00E251EA">
              <w:rPr>
                <w:rFonts w:eastAsia="Times New Roman" w:cs="Times New Roman"/>
                <w:szCs w:val="20"/>
              </w:rPr>
              <w:t>)</w:t>
            </w:r>
          </w:p>
        </w:tc>
        <w:tc>
          <w:tcPr>
            <w:tcW w:w="1134" w:type="dxa"/>
            <w:tcMar>
              <w:top w:w="100" w:type="dxa"/>
              <w:left w:w="100" w:type="dxa"/>
              <w:bottom w:w="100" w:type="dxa"/>
              <w:right w:w="100" w:type="dxa"/>
            </w:tcMar>
          </w:tcPr>
          <w:p w14:paraId="371B4470"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Col3A1</w:t>
            </w:r>
          </w:p>
        </w:tc>
        <w:tc>
          <w:tcPr>
            <w:tcW w:w="4536" w:type="dxa"/>
            <w:tcMar>
              <w:top w:w="100" w:type="dxa"/>
              <w:left w:w="100" w:type="dxa"/>
              <w:bottom w:w="100" w:type="dxa"/>
              <w:right w:w="100" w:type="dxa"/>
            </w:tcMar>
          </w:tcPr>
          <w:p w14:paraId="2C1D54BB" w14:textId="77777777" w:rsidR="00E251EA" w:rsidRPr="00E251EA" w:rsidRDefault="00E251EA" w:rsidP="00E251EA">
            <w:pPr>
              <w:spacing w:after="0"/>
              <w:rPr>
                <w:szCs w:val="20"/>
              </w:rPr>
            </w:pPr>
            <w:r w:rsidRPr="00E251EA">
              <w:rPr>
                <w:color w:val="1B1B1B"/>
                <w:szCs w:val="20"/>
              </w:rPr>
              <w:t>F: 5′-GTGTGATGATGAGCCACTAGAC-3′</w:t>
            </w:r>
            <w:r w:rsidRPr="00E251EA">
              <w:rPr>
                <w:szCs w:val="20"/>
              </w:rPr>
              <w:t xml:space="preserve"> </w:t>
            </w:r>
          </w:p>
          <w:p w14:paraId="7C484DD1" w14:textId="77777777" w:rsidR="00E251EA" w:rsidRPr="00E251EA" w:rsidRDefault="00E251EA" w:rsidP="00E251EA">
            <w:pPr>
              <w:spacing w:after="0"/>
              <w:rPr>
                <w:color w:val="1B1B1B"/>
                <w:szCs w:val="20"/>
              </w:rPr>
            </w:pPr>
            <w:r w:rsidRPr="00E251EA">
              <w:rPr>
                <w:color w:val="1B1B1B"/>
                <w:szCs w:val="20"/>
              </w:rPr>
              <w:t>R: 5′-TGACAGGAGCAGGTGTAGAA-3′</w:t>
            </w:r>
            <w:r w:rsidRPr="00E251EA">
              <w:rPr>
                <w:szCs w:val="20"/>
              </w:rPr>
              <w:t xml:space="preserve"> </w:t>
            </w:r>
          </w:p>
        </w:tc>
      </w:tr>
      <w:tr w:rsidR="00E251EA" w14:paraId="57474AC9" w14:textId="77777777" w:rsidTr="00122767">
        <w:tc>
          <w:tcPr>
            <w:tcW w:w="2268" w:type="dxa"/>
            <w:tcMar>
              <w:top w:w="100" w:type="dxa"/>
              <w:left w:w="100" w:type="dxa"/>
              <w:bottom w:w="100" w:type="dxa"/>
              <w:right w:w="100" w:type="dxa"/>
            </w:tcMar>
          </w:tcPr>
          <w:p w14:paraId="75473B92"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Wistar</w:t>
            </w:r>
            <w:r w:rsidRPr="00E251EA">
              <w:rPr>
                <w:rFonts w:eastAsia="Times New Roman" w:cs="Times New Roman"/>
                <w:i/>
                <w:iCs/>
                <w:szCs w:val="20"/>
              </w:rPr>
              <w:t xml:space="preserve"> </w:t>
            </w:r>
            <w:r>
              <w:rPr>
                <w:rFonts w:eastAsia="Times New Roman" w:cs="Times New Roman"/>
                <w:szCs w:val="20"/>
                <w:lang w:val="en-US"/>
              </w:rPr>
              <w:t xml:space="preserve">rat </w:t>
            </w:r>
          </w:p>
          <w:p w14:paraId="7476DF71" w14:textId="40436A06"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Rattus norvegicus</w:t>
            </w:r>
            <w:r w:rsidRPr="00E251EA">
              <w:rPr>
                <w:rFonts w:eastAsia="Times New Roman" w:cs="Times New Roman"/>
                <w:szCs w:val="20"/>
              </w:rPr>
              <w:t>)</w:t>
            </w:r>
          </w:p>
        </w:tc>
        <w:tc>
          <w:tcPr>
            <w:tcW w:w="1134" w:type="dxa"/>
            <w:tcMar>
              <w:top w:w="100" w:type="dxa"/>
              <w:left w:w="100" w:type="dxa"/>
              <w:bottom w:w="100" w:type="dxa"/>
              <w:right w:w="100" w:type="dxa"/>
            </w:tcMar>
          </w:tcPr>
          <w:p w14:paraId="0F66F301"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INOS</w:t>
            </w:r>
          </w:p>
        </w:tc>
        <w:tc>
          <w:tcPr>
            <w:tcW w:w="4536" w:type="dxa"/>
            <w:tcMar>
              <w:top w:w="100" w:type="dxa"/>
              <w:left w:w="100" w:type="dxa"/>
              <w:bottom w:w="100" w:type="dxa"/>
              <w:right w:w="100" w:type="dxa"/>
            </w:tcMar>
          </w:tcPr>
          <w:p w14:paraId="7B853810" w14:textId="77777777" w:rsidR="00E251EA" w:rsidRPr="00E251EA" w:rsidRDefault="00E251EA" w:rsidP="00E251EA">
            <w:pPr>
              <w:spacing w:after="0"/>
              <w:rPr>
                <w:szCs w:val="20"/>
              </w:rPr>
            </w:pPr>
            <w:r w:rsidRPr="00E251EA">
              <w:rPr>
                <w:color w:val="1B1B1B"/>
                <w:szCs w:val="20"/>
              </w:rPr>
              <w:t>F: 5′-CACCACCCTCCTTGTTCAAC-3′</w:t>
            </w:r>
            <w:r w:rsidRPr="00E251EA">
              <w:rPr>
                <w:szCs w:val="20"/>
              </w:rPr>
              <w:t xml:space="preserve"> </w:t>
            </w:r>
          </w:p>
          <w:p w14:paraId="40C4C1B0" w14:textId="77777777" w:rsidR="00E251EA" w:rsidRPr="00E251EA" w:rsidRDefault="00E251EA" w:rsidP="00E251EA">
            <w:pPr>
              <w:spacing w:after="0"/>
              <w:rPr>
                <w:rFonts w:eastAsia="Times New Roman" w:cs="Times New Roman"/>
                <w:szCs w:val="20"/>
              </w:rPr>
            </w:pPr>
            <w:r w:rsidRPr="00E251EA">
              <w:rPr>
                <w:color w:val="1B1B1B"/>
                <w:szCs w:val="20"/>
              </w:rPr>
              <w:t>R: 5′-CAATCCACAACTCGCTCCAA-3′</w:t>
            </w:r>
            <w:r w:rsidRPr="00E251EA">
              <w:rPr>
                <w:szCs w:val="20"/>
              </w:rPr>
              <w:t xml:space="preserve"> </w:t>
            </w:r>
          </w:p>
        </w:tc>
      </w:tr>
      <w:tr w:rsidR="00E251EA" w14:paraId="50799E34" w14:textId="77777777" w:rsidTr="00122767">
        <w:tc>
          <w:tcPr>
            <w:tcW w:w="2268" w:type="dxa"/>
            <w:tcMar>
              <w:top w:w="100" w:type="dxa"/>
              <w:left w:w="100" w:type="dxa"/>
              <w:bottom w:w="100" w:type="dxa"/>
              <w:right w:w="100" w:type="dxa"/>
            </w:tcMar>
          </w:tcPr>
          <w:p w14:paraId="02313C33"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Wistar</w:t>
            </w:r>
            <w:r w:rsidRPr="00E251EA">
              <w:rPr>
                <w:rFonts w:eastAsia="Times New Roman" w:cs="Times New Roman"/>
                <w:i/>
                <w:iCs/>
                <w:szCs w:val="20"/>
              </w:rPr>
              <w:t xml:space="preserve"> </w:t>
            </w:r>
            <w:r>
              <w:rPr>
                <w:rFonts w:eastAsia="Times New Roman" w:cs="Times New Roman"/>
                <w:szCs w:val="20"/>
                <w:lang w:val="en-US"/>
              </w:rPr>
              <w:t>rat</w:t>
            </w:r>
          </w:p>
          <w:p w14:paraId="650CF6A8" w14:textId="0C65D527"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Rattus norvegicus</w:t>
            </w:r>
            <w:r w:rsidRPr="00E251EA">
              <w:rPr>
                <w:rFonts w:eastAsia="Times New Roman" w:cs="Times New Roman"/>
                <w:szCs w:val="20"/>
              </w:rPr>
              <w:t>)</w:t>
            </w:r>
          </w:p>
        </w:tc>
        <w:tc>
          <w:tcPr>
            <w:tcW w:w="1134" w:type="dxa"/>
            <w:tcMar>
              <w:top w:w="100" w:type="dxa"/>
              <w:left w:w="100" w:type="dxa"/>
              <w:bottom w:w="100" w:type="dxa"/>
              <w:right w:w="100" w:type="dxa"/>
            </w:tcMar>
          </w:tcPr>
          <w:p w14:paraId="3D5F6B9D"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IL1B</w:t>
            </w:r>
          </w:p>
        </w:tc>
        <w:tc>
          <w:tcPr>
            <w:tcW w:w="4536" w:type="dxa"/>
            <w:tcMar>
              <w:top w:w="100" w:type="dxa"/>
              <w:left w:w="100" w:type="dxa"/>
              <w:bottom w:w="100" w:type="dxa"/>
              <w:right w:w="100" w:type="dxa"/>
            </w:tcMar>
          </w:tcPr>
          <w:p w14:paraId="10B0450C" w14:textId="77777777" w:rsidR="00E251EA" w:rsidRPr="00E251EA" w:rsidRDefault="00E251EA" w:rsidP="00E251EA">
            <w:pPr>
              <w:spacing w:after="0"/>
              <w:rPr>
                <w:szCs w:val="20"/>
              </w:rPr>
            </w:pPr>
            <w:r w:rsidRPr="00E251EA">
              <w:rPr>
                <w:color w:val="1B1B1B"/>
                <w:szCs w:val="20"/>
              </w:rPr>
              <w:t>F: 5′-</w:t>
            </w:r>
            <w:r w:rsidRPr="00E251EA">
              <w:rPr>
                <w:color w:val="1F1F1F"/>
                <w:szCs w:val="20"/>
              </w:rPr>
              <w:t>TCTGTGACTCGTGGGATGAT</w:t>
            </w:r>
            <w:r w:rsidRPr="00E251EA">
              <w:rPr>
                <w:szCs w:val="20"/>
              </w:rPr>
              <w:t xml:space="preserve"> </w:t>
            </w:r>
            <w:r w:rsidRPr="00E251EA">
              <w:rPr>
                <w:color w:val="1B1B1B"/>
                <w:szCs w:val="20"/>
              </w:rPr>
              <w:t>-3′</w:t>
            </w:r>
            <w:r w:rsidRPr="00E251EA">
              <w:rPr>
                <w:szCs w:val="20"/>
              </w:rPr>
              <w:t xml:space="preserve"> </w:t>
            </w:r>
          </w:p>
          <w:p w14:paraId="55559D1F" w14:textId="77777777" w:rsidR="00E251EA" w:rsidRPr="00E251EA" w:rsidRDefault="00E251EA" w:rsidP="00E251EA">
            <w:pPr>
              <w:spacing w:after="0"/>
              <w:rPr>
                <w:rFonts w:eastAsia="Times New Roman" w:cs="Times New Roman"/>
                <w:szCs w:val="20"/>
              </w:rPr>
            </w:pPr>
            <w:r w:rsidRPr="00E251EA">
              <w:rPr>
                <w:color w:val="1B1B1B"/>
                <w:szCs w:val="20"/>
              </w:rPr>
              <w:t>R: 5′-</w:t>
            </w:r>
            <w:r w:rsidRPr="00E251EA">
              <w:rPr>
                <w:color w:val="1F1F1F"/>
                <w:szCs w:val="20"/>
              </w:rPr>
              <w:t>CACTTGTTGGCTTATGTTCTGTC</w:t>
            </w:r>
            <w:r w:rsidRPr="00E251EA">
              <w:rPr>
                <w:color w:val="1B1B1B"/>
                <w:szCs w:val="20"/>
              </w:rPr>
              <w:t>-3′</w:t>
            </w:r>
            <w:r w:rsidRPr="00E251EA">
              <w:rPr>
                <w:szCs w:val="20"/>
              </w:rPr>
              <w:t xml:space="preserve"> </w:t>
            </w:r>
          </w:p>
        </w:tc>
      </w:tr>
      <w:tr w:rsidR="00E251EA" w14:paraId="2755267A" w14:textId="77777777" w:rsidTr="00122767">
        <w:tc>
          <w:tcPr>
            <w:tcW w:w="2268" w:type="dxa"/>
            <w:tcMar>
              <w:top w:w="100" w:type="dxa"/>
              <w:left w:w="100" w:type="dxa"/>
              <w:bottom w:w="100" w:type="dxa"/>
              <w:right w:w="100" w:type="dxa"/>
            </w:tcMar>
          </w:tcPr>
          <w:p w14:paraId="223F661E"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rPr>
              <w:t>Wistar</w:t>
            </w:r>
            <w:r w:rsidRPr="00E251EA">
              <w:rPr>
                <w:rFonts w:eastAsia="Times New Roman" w:cs="Times New Roman"/>
                <w:i/>
                <w:iCs/>
                <w:szCs w:val="20"/>
              </w:rPr>
              <w:t xml:space="preserve"> </w:t>
            </w:r>
            <w:r>
              <w:rPr>
                <w:rFonts w:eastAsia="Times New Roman" w:cs="Times New Roman"/>
                <w:szCs w:val="20"/>
                <w:lang w:val="en-US"/>
              </w:rPr>
              <w:t xml:space="preserve">rat </w:t>
            </w:r>
          </w:p>
          <w:p w14:paraId="64B718F7" w14:textId="24E28CC7" w:rsidR="00E251EA" w:rsidRPr="00E251EA" w:rsidRDefault="00E251EA" w:rsidP="00E251EA">
            <w:pPr>
              <w:widowControl w:val="0"/>
              <w:spacing w:after="0"/>
              <w:rPr>
                <w:rFonts w:eastAsia="Times New Roman" w:cs="Times New Roman"/>
                <w:szCs w:val="20"/>
              </w:rPr>
            </w:pPr>
            <w:r>
              <w:rPr>
                <w:rFonts w:eastAsia="Times New Roman" w:cs="Times New Roman"/>
                <w:szCs w:val="20"/>
                <w:lang w:val="en-US"/>
              </w:rPr>
              <w:t>(</w:t>
            </w:r>
            <w:r w:rsidRPr="00E251EA">
              <w:rPr>
                <w:rFonts w:eastAsia="Times New Roman" w:cs="Times New Roman"/>
                <w:i/>
                <w:iCs/>
                <w:szCs w:val="20"/>
              </w:rPr>
              <w:t>Rattus norvegicus</w:t>
            </w:r>
            <w:r w:rsidRPr="00E251EA">
              <w:rPr>
                <w:rFonts w:eastAsia="Times New Roman" w:cs="Times New Roman"/>
                <w:szCs w:val="20"/>
              </w:rPr>
              <w:t>)</w:t>
            </w:r>
          </w:p>
        </w:tc>
        <w:tc>
          <w:tcPr>
            <w:tcW w:w="1134" w:type="dxa"/>
            <w:tcMar>
              <w:top w:w="100" w:type="dxa"/>
              <w:left w:w="100" w:type="dxa"/>
              <w:bottom w:w="100" w:type="dxa"/>
              <w:right w:w="100" w:type="dxa"/>
            </w:tcMar>
          </w:tcPr>
          <w:p w14:paraId="5F45A108"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Arg1</w:t>
            </w:r>
          </w:p>
        </w:tc>
        <w:tc>
          <w:tcPr>
            <w:tcW w:w="4536" w:type="dxa"/>
            <w:tcMar>
              <w:top w:w="100" w:type="dxa"/>
              <w:left w:w="100" w:type="dxa"/>
              <w:bottom w:w="100" w:type="dxa"/>
              <w:right w:w="100" w:type="dxa"/>
            </w:tcMar>
          </w:tcPr>
          <w:p w14:paraId="0D3F9FED" w14:textId="77777777" w:rsidR="00E251EA" w:rsidRPr="00E251EA" w:rsidRDefault="00E251EA" w:rsidP="00E251EA">
            <w:pPr>
              <w:spacing w:after="0"/>
              <w:rPr>
                <w:szCs w:val="20"/>
              </w:rPr>
            </w:pPr>
            <w:r w:rsidRPr="00E251EA">
              <w:rPr>
                <w:color w:val="1B1B1B"/>
                <w:szCs w:val="20"/>
              </w:rPr>
              <w:t>F: 5′-ACCTATGTGTCATTTGGGTGGA-3′</w:t>
            </w:r>
            <w:r w:rsidRPr="00E251EA">
              <w:rPr>
                <w:szCs w:val="20"/>
              </w:rPr>
              <w:t xml:space="preserve"> </w:t>
            </w:r>
          </w:p>
          <w:p w14:paraId="5CE70FC7" w14:textId="77777777" w:rsidR="00E251EA" w:rsidRPr="00E251EA" w:rsidRDefault="00E251EA" w:rsidP="00E251EA">
            <w:pPr>
              <w:spacing w:after="0"/>
              <w:rPr>
                <w:rFonts w:eastAsia="Times New Roman" w:cs="Times New Roman"/>
                <w:szCs w:val="20"/>
              </w:rPr>
            </w:pPr>
            <w:r w:rsidRPr="00E251EA">
              <w:rPr>
                <w:color w:val="1B1B1B"/>
                <w:szCs w:val="20"/>
              </w:rPr>
              <w:t>R: 5′-GCAGATATGCAGGGAGTCACC-3′</w:t>
            </w:r>
          </w:p>
        </w:tc>
      </w:tr>
      <w:tr w:rsidR="00E251EA" w14:paraId="4C485C50" w14:textId="77777777" w:rsidTr="00122767">
        <w:tc>
          <w:tcPr>
            <w:tcW w:w="2268" w:type="dxa"/>
            <w:tcMar>
              <w:top w:w="100" w:type="dxa"/>
              <w:left w:w="100" w:type="dxa"/>
              <w:bottom w:w="100" w:type="dxa"/>
              <w:right w:w="100" w:type="dxa"/>
            </w:tcMar>
          </w:tcPr>
          <w:p w14:paraId="0E5803E8"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C57B</w:t>
            </w:r>
            <w:r>
              <w:rPr>
                <w:rFonts w:eastAsia="Times New Roman" w:cs="Times New Roman"/>
                <w:szCs w:val="20"/>
                <w:lang w:val="en-US"/>
              </w:rPr>
              <w:t>l</w:t>
            </w:r>
            <w:r w:rsidRPr="00E251EA">
              <w:rPr>
                <w:rFonts w:eastAsia="Times New Roman" w:cs="Times New Roman"/>
                <w:szCs w:val="20"/>
                <w:lang w:val="en-US"/>
              </w:rPr>
              <w:t>/6</w:t>
            </w:r>
            <w:r>
              <w:rPr>
                <w:rFonts w:eastAsia="Times New Roman" w:cs="Times New Roman"/>
                <w:szCs w:val="20"/>
                <w:lang w:val="en-US"/>
              </w:rPr>
              <w:t>j</w:t>
            </w:r>
            <w:r w:rsidRPr="00E251EA">
              <w:rPr>
                <w:rFonts w:eastAsia="Times New Roman" w:cs="Times New Roman"/>
                <w:szCs w:val="20"/>
                <w:lang w:val="en-US"/>
              </w:rPr>
              <w:t xml:space="preserve"> and BALB/c</w:t>
            </w:r>
          </w:p>
          <w:p w14:paraId="08B1E05A" w14:textId="214FD2D5" w:rsidR="00E251EA" w:rsidRP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w:t>
            </w:r>
            <w:r w:rsidRPr="00E251EA">
              <w:rPr>
                <w:rFonts w:eastAsia="Times New Roman" w:cs="Times New Roman"/>
                <w:i/>
                <w:iCs/>
                <w:szCs w:val="20"/>
                <w:lang w:val="en-US"/>
              </w:rPr>
              <w:t>Mus musculus</w:t>
            </w:r>
            <w:r w:rsidRPr="00E251EA">
              <w:rPr>
                <w:rFonts w:eastAsia="Times New Roman" w:cs="Times New Roman"/>
                <w:szCs w:val="20"/>
                <w:lang w:val="en-US"/>
              </w:rPr>
              <w:t>)</w:t>
            </w:r>
          </w:p>
        </w:tc>
        <w:tc>
          <w:tcPr>
            <w:tcW w:w="1134" w:type="dxa"/>
            <w:tcMar>
              <w:top w:w="100" w:type="dxa"/>
              <w:left w:w="100" w:type="dxa"/>
              <w:bottom w:w="100" w:type="dxa"/>
              <w:right w:w="100" w:type="dxa"/>
            </w:tcMar>
          </w:tcPr>
          <w:p w14:paraId="2AF8A1DB"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Acta2</w:t>
            </w:r>
          </w:p>
        </w:tc>
        <w:tc>
          <w:tcPr>
            <w:tcW w:w="4536" w:type="dxa"/>
            <w:tcMar>
              <w:top w:w="100" w:type="dxa"/>
              <w:left w:w="100" w:type="dxa"/>
              <w:bottom w:w="100" w:type="dxa"/>
              <w:right w:w="100" w:type="dxa"/>
            </w:tcMar>
          </w:tcPr>
          <w:p w14:paraId="1F661B23" w14:textId="77777777" w:rsidR="00E251EA" w:rsidRPr="00E251EA" w:rsidRDefault="00E251EA" w:rsidP="00E251EA">
            <w:pPr>
              <w:spacing w:after="0"/>
              <w:rPr>
                <w:szCs w:val="20"/>
              </w:rPr>
            </w:pPr>
            <w:r w:rsidRPr="00E251EA">
              <w:rPr>
                <w:color w:val="1B1B1B"/>
                <w:szCs w:val="20"/>
              </w:rPr>
              <w:t>F: 5′-GGGAGTAATGGTTGGAATGG-3′</w:t>
            </w:r>
            <w:r w:rsidRPr="00E251EA">
              <w:rPr>
                <w:szCs w:val="20"/>
              </w:rPr>
              <w:t xml:space="preserve"> </w:t>
            </w:r>
          </w:p>
          <w:p w14:paraId="2B2BD99E" w14:textId="77777777" w:rsidR="00E251EA" w:rsidRPr="00E251EA" w:rsidRDefault="00E251EA" w:rsidP="00E251EA">
            <w:pPr>
              <w:spacing w:after="0"/>
              <w:rPr>
                <w:rFonts w:eastAsia="Times New Roman" w:cs="Times New Roman"/>
                <w:szCs w:val="20"/>
              </w:rPr>
            </w:pPr>
            <w:r w:rsidRPr="00E251EA">
              <w:rPr>
                <w:color w:val="1B1B1B"/>
                <w:szCs w:val="20"/>
              </w:rPr>
              <w:t>R: 5′-GGTGATGATGCCGTGTTCTA-3′</w:t>
            </w:r>
          </w:p>
        </w:tc>
      </w:tr>
      <w:tr w:rsidR="00E251EA" w14:paraId="16F26863" w14:textId="77777777" w:rsidTr="00122767">
        <w:tc>
          <w:tcPr>
            <w:tcW w:w="2268" w:type="dxa"/>
            <w:tcMar>
              <w:top w:w="100" w:type="dxa"/>
              <w:left w:w="100" w:type="dxa"/>
              <w:bottom w:w="100" w:type="dxa"/>
              <w:right w:w="100" w:type="dxa"/>
            </w:tcMar>
          </w:tcPr>
          <w:p w14:paraId="1E793AB3"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lastRenderedPageBreak/>
              <w:t>C57B</w:t>
            </w:r>
            <w:r>
              <w:rPr>
                <w:rFonts w:eastAsia="Times New Roman" w:cs="Times New Roman"/>
                <w:szCs w:val="20"/>
                <w:lang w:val="en-US"/>
              </w:rPr>
              <w:t>l</w:t>
            </w:r>
            <w:r w:rsidRPr="00E251EA">
              <w:rPr>
                <w:rFonts w:eastAsia="Times New Roman" w:cs="Times New Roman"/>
                <w:szCs w:val="20"/>
                <w:lang w:val="en-US"/>
              </w:rPr>
              <w:t>/6</w:t>
            </w:r>
            <w:r>
              <w:rPr>
                <w:rFonts w:eastAsia="Times New Roman" w:cs="Times New Roman"/>
                <w:szCs w:val="20"/>
                <w:lang w:val="en-US"/>
              </w:rPr>
              <w:t>j</w:t>
            </w:r>
            <w:r w:rsidRPr="00E251EA">
              <w:rPr>
                <w:rFonts w:eastAsia="Times New Roman" w:cs="Times New Roman"/>
                <w:szCs w:val="20"/>
                <w:lang w:val="en-US"/>
              </w:rPr>
              <w:t xml:space="preserve"> and BALB/c</w:t>
            </w:r>
          </w:p>
          <w:p w14:paraId="0F0A41B5" w14:textId="22EDF914" w:rsidR="00E251EA" w:rsidRP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w:t>
            </w:r>
            <w:r w:rsidRPr="00E251EA">
              <w:rPr>
                <w:rFonts w:eastAsia="Times New Roman" w:cs="Times New Roman"/>
                <w:i/>
                <w:iCs/>
                <w:szCs w:val="20"/>
                <w:lang w:val="en-US"/>
              </w:rPr>
              <w:t>Mus musculus</w:t>
            </w:r>
            <w:r w:rsidRPr="00E251EA">
              <w:rPr>
                <w:rFonts w:eastAsia="Times New Roman" w:cs="Times New Roman"/>
                <w:szCs w:val="20"/>
                <w:lang w:val="en-US"/>
              </w:rPr>
              <w:t>)</w:t>
            </w:r>
          </w:p>
        </w:tc>
        <w:tc>
          <w:tcPr>
            <w:tcW w:w="1134" w:type="dxa"/>
            <w:tcMar>
              <w:top w:w="100" w:type="dxa"/>
              <w:left w:w="100" w:type="dxa"/>
              <w:bottom w:w="100" w:type="dxa"/>
              <w:right w:w="100" w:type="dxa"/>
            </w:tcMar>
          </w:tcPr>
          <w:p w14:paraId="17876BA9"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Col1A1</w:t>
            </w:r>
          </w:p>
        </w:tc>
        <w:tc>
          <w:tcPr>
            <w:tcW w:w="4536" w:type="dxa"/>
            <w:tcMar>
              <w:top w:w="100" w:type="dxa"/>
              <w:left w:w="100" w:type="dxa"/>
              <w:bottom w:w="100" w:type="dxa"/>
              <w:right w:w="100" w:type="dxa"/>
            </w:tcMar>
          </w:tcPr>
          <w:p w14:paraId="413A00FF" w14:textId="77777777" w:rsidR="00E251EA" w:rsidRPr="00E251EA" w:rsidRDefault="00E251EA" w:rsidP="00E251EA">
            <w:pPr>
              <w:spacing w:after="0"/>
              <w:rPr>
                <w:szCs w:val="20"/>
              </w:rPr>
            </w:pPr>
            <w:r w:rsidRPr="00E251EA">
              <w:rPr>
                <w:color w:val="1B1B1B"/>
                <w:szCs w:val="20"/>
              </w:rPr>
              <w:t>F: 5′-GCTCCTCTTAGGGGCCACT-3′</w:t>
            </w:r>
            <w:r w:rsidRPr="00E251EA">
              <w:rPr>
                <w:szCs w:val="20"/>
              </w:rPr>
              <w:t xml:space="preserve"> </w:t>
            </w:r>
          </w:p>
          <w:p w14:paraId="6944FEDE" w14:textId="77777777" w:rsidR="00E251EA" w:rsidRPr="00E251EA" w:rsidRDefault="00E251EA" w:rsidP="00E251EA">
            <w:pPr>
              <w:spacing w:after="0"/>
              <w:rPr>
                <w:rFonts w:eastAsia="Times New Roman" w:cs="Times New Roman"/>
                <w:szCs w:val="20"/>
              </w:rPr>
            </w:pPr>
            <w:r w:rsidRPr="00E251EA">
              <w:rPr>
                <w:color w:val="1B1B1B"/>
                <w:szCs w:val="20"/>
              </w:rPr>
              <w:t>R: 5′-CCACGTCTCACCATTGGGG-3′</w:t>
            </w:r>
          </w:p>
        </w:tc>
      </w:tr>
      <w:tr w:rsidR="00E251EA" w14:paraId="4A90C9C1" w14:textId="77777777" w:rsidTr="00122767">
        <w:tc>
          <w:tcPr>
            <w:tcW w:w="2268" w:type="dxa"/>
            <w:tcMar>
              <w:top w:w="100" w:type="dxa"/>
              <w:left w:w="100" w:type="dxa"/>
              <w:bottom w:w="100" w:type="dxa"/>
              <w:right w:w="100" w:type="dxa"/>
            </w:tcMar>
          </w:tcPr>
          <w:p w14:paraId="3A5F837E"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C57B</w:t>
            </w:r>
            <w:r>
              <w:rPr>
                <w:rFonts w:eastAsia="Times New Roman" w:cs="Times New Roman"/>
                <w:szCs w:val="20"/>
                <w:lang w:val="en-US"/>
              </w:rPr>
              <w:t>l</w:t>
            </w:r>
            <w:r w:rsidRPr="00E251EA">
              <w:rPr>
                <w:rFonts w:eastAsia="Times New Roman" w:cs="Times New Roman"/>
                <w:szCs w:val="20"/>
                <w:lang w:val="en-US"/>
              </w:rPr>
              <w:t>/6</w:t>
            </w:r>
            <w:r>
              <w:rPr>
                <w:rFonts w:eastAsia="Times New Roman" w:cs="Times New Roman"/>
                <w:szCs w:val="20"/>
                <w:lang w:val="en-US"/>
              </w:rPr>
              <w:t>j</w:t>
            </w:r>
            <w:r w:rsidRPr="00E251EA">
              <w:rPr>
                <w:rFonts w:eastAsia="Times New Roman" w:cs="Times New Roman"/>
                <w:szCs w:val="20"/>
                <w:lang w:val="en-US"/>
              </w:rPr>
              <w:t xml:space="preserve"> and BALB/c</w:t>
            </w:r>
          </w:p>
          <w:p w14:paraId="6C9B5A5B" w14:textId="472A3C7E" w:rsidR="00E251EA" w:rsidRP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w:t>
            </w:r>
            <w:r w:rsidRPr="00E251EA">
              <w:rPr>
                <w:rFonts w:eastAsia="Times New Roman" w:cs="Times New Roman"/>
                <w:i/>
                <w:iCs/>
                <w:szCs w:val="20"/>
                <w:lang w:val="en-US"/>
              </w:rPr>
              <w:t>Mus musculus</w:t>
            </w:r>
            <w:r w:rsidRPr="00E251EA">
              <w:rPr>
                <w:rFonts w:eastAsia="Times New Roman" w:cs="Times New Roman"/>
                <w:szCs w:val="20"/>
                <w:lang w:val="en-US"/>
              </w:rPr>
              <w:t>)</w:t>
            </w:r>
          </w:p>
        </w:tc>
        <w:tc>
          <w:tcPr>
            <w:tcW w:w="1134" w:type="dxa"/>
            <w:tcMar>
              <w:top w:w="100" w:type="dxa"/>
              <w:left w:w="100" w:type="dxa"/>
              <w:bottom w:w="100" w:type="dxa"/>
              <w:right w:w="100" w:type="dxa"/>
            </w:tcMar>
          </w:tcPr>
          <w:p w14:paraId="1EE63E56"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Col3A1</w:t>
            </w:r>
          </w:p>
        </w:tc>
        <w:tc>
          <w:tcPr>
            <w:tcW w:w="4536" w:type="dxa"/>
            <w:tcMar>
              <w:top w:w="100" w:type="dxa"/>
              <w:left w:w="100" w:type="dxa"/>
              <w:bottom w:w="100" w:type="dxa"/>
              <w:right w:w="100" w:type="dxa"/>
            </w:tcMar>
          </w:tcPr>
          <w:p w14:paraId="01F224AA" w14:textId="77777777" w:rsidR="00E251EA" w:rsidRPr="00E251EA" w:rsidRDefault="00E251EA" w:rsidP="00E251EA">
            <w:pPr>
              <w:spacing w:after="0"/>
              <w:rPr>
                <w:szCs w:val="20"/>
              </w:rPr>
            </w:pPr>
            <w:r w:rsidRPr="00E251EA">
              <w:rPr>
                <w:color w:val="1B1B1B"/>
                <w:szCs w:val="20"/>
              </w:rPr>
              <w:t>F: 5′-ACGTAGATGAATTGGGATGCAG-3′</w:t>
            </w:r>
            <w:r w:rsidRPr="00E251EA">
              <w:rPr>
                <w:szCs w:val="20"/>
              </w:rPr>
              <w:t xml:space="preserve"> </w:t>
            </w:r>
          </w:p>
          <w:p w14:paraId="417542CF" w14:textId="77777777" w:rsidR="00E251EA" w:rsidRPr="00E251EA" w:rsidRDefault="00E251EA" w:rsidP="00E251EA">
            <w:pPr>
              <w:spacing w:after="0"/>
              <w:rPr>
                <w:rFonts w:eastAsia="Times New Roman" w:cs="Times New Roman"/>
                <w:szCs w:val="20"/>
              </w:rPr>
            </w:pPr>
            <w:r w:rsidRPr="00E251EA">
              <w:rPr>
                <w:color w:val="1B1B1B"/>
                <w:szCs w:val="20"/>
              </w:rPr>
              <w:t>R: 5′-GGGTTGGGGCAGTCTAGTG-3′</w:t>
            </w:r>
          </w:p>
        </w:tc>
      </w:tr>
      <w:tr w:rsidR="00E251EA" w14:paraId="150930C8" w14:textId="77777777" w:rsidTr="00122767">
        <w:tc>
          <w:tcPr>
            <w:tcW w:w="2268" w:type="dxa"/>
            <w:tcMar>
              <w:top w:w="100" w:type="dxa"/>
              <w:left w:w="100" w:type="dxa"/>
              <w:bottom w:w="100" w:type="dxa"/>
              <w:right w:w="100" w:type="dxa"/>
            </w:tcMar>
          </w:tcPr>
          <w:p w14:paraId="4579AB52"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C57B</w:t>
            </w:r>
            <w:r>
              <w:rPr>
                <w:rFonts w:eastAsia="Times New Roman" w:cs="Times New Roman"/>
                <w:szCs w:val="20"/>
                <w:lang w:val="en-US"/>
              </w:rPr>
              <w:t>l</w:t>
            </w:r>
            <w:r w:rsidRPr="00E251EA">
              <w:rPr>
                <w:rFonts w:eastAsia="Times New Roman" w:cs="Times New Roman"/>
                <w:szCs w:val="20"/>
                <w:lang w:val="en-US"/>
              </w:rPr>
              <w:t>/6</w:t>
            </w:r>
            <w:r>
              <w:rPr>
                <w:rFonts w:eastAsia="Times New Roman" w:cs="Times New Roman"/>
                <w:szCs w:val="20"/>
                <w:lang w:val="en-US"/>
              </w:rPr>
              <w:t>j</w:t>
            </w:r>
            <w:r w:rsidRPr="00E251EA">
              <w:rPr>
                <w:rFonts w:eastAsia="Times New Roman" w:cs="Times New Roman"/>
                <w:szCs w:val="20"/>
                <w:lang w:val="en-US"/>
              </w:rPr>
              <w:t xml:space="preserve"> and BALB/c</w:t>
            </w:r>
          </w:p>
          <w:p w14:paraId="2F98D7B1" w14:textId="08FF4EAB" w:rsidR="00E251EA" w:rsidRP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w:t>
            </w:r>
            <w:r w:rsidRPr="00E251EA">
              <w:rPr>
                <w:rFonts w:eastAsia="Times New Roman" w:cs="Times New Roman"/>
                <w:i/>
                <w:iCs/>
                <w:szCs w:val="20"/>
                <w:lang w:val="en-US"/>
              </w:rPr>
              <w:t>Mus musculus</w:t>
            </w:r>
            <w:r w:rsidRPr="00E251EA">
              <w:rPr>
                <w:rFonts w:eastAsia="Times New Roman" w:cs="Times New Roman"/>
                <w:szCs w:val="20"/>
                <w:lang w:val="en-US"/>
              </w:rPr>
              <w:t>)</w:t>
            </w:r>
          </w:p>
        </w:tc>
        <w:tc>
          <w:tcPr>
            <w:tcW w:w="1134" w:type="dxa"/>
            <w:tcMar>
              <w:top w:w="100" w:type="dxa"/>
              <w:left w:w="100" w:type="dxa"/>
              <w:bottom w:w="100" w:type="dxa"/>
              <w:right w:w="100" w:type="dxa"/>
            </w:tcMar>
          </w:tcPr>
          <w:p w14:paraId="15976E54"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INOS</w:t>
            </w:r>
          </w:p>
        </w:tc>
        <w:tc>
          <w:tcPr>
            <w:tcW w:w="4536" w:type="dxa"/>
            <w:tcMar>
              <w:top w:w="100" w:type="dxa"/>
              <w:left w:w="100" w:type="dxa"/>
              <w:bottom w:w="100" w:type="dxa"/>
              <w:right w:w="100" w:type="dxa"/>
            </w:tcMar>
          </w:tcPr>
          <w:p w14:paraId="6D705BDD" w14:textId="77777777" w:rsidR="00E251EA" w:rsidRPr="00E251EA" w:rsidRDefault="00E251EA" w:rsidP="00E251EA">
            <w:pPr>
              <w:spacing w:after="0"/>
              <w:rPr>
                <w:szCs w:val="20"/>
              </w:rPr>
            </w:pPr>
            <w:r w:rsidRPr="00E251EA">
              <w:rPr>
                <w:color w:val="1B1B1B"/>
                <w:szCs w:val="20"/>
              </w:rPr>
              <w:t>F: 5′-TGTCTGCAGCACTTGGATCAG-3′</w:t>
            </w:r>
            <w:r w:rsidRPr="00E251EA">
              <w:rPr>
                <w:szCs w:val="20"/>
              </w:rPr>
              <w:t xml:space="preserve"> </w:t>
            </w:r>
          </w:p>
          <w:p w14:paraId="0A8114D7" w14:textId="77777777" w:rsidR="00E251EA" w:rsidRPr="00E251EA" w:rsidRDefault="00E251EA" w:rsidP="00E251EA">
            <w:pPr>
              <w:spacing w:after="0"/>
              <w:rPr>
                <w:rFonts w:eastAsia="Times New Roman" w:cs="Times New Roman"/>
                <w:szCs w:val="20"/>
              </w:rPr>
            </w:pPr>
            <w:r w:rsidRPr="00E251EA">
              <w:rPr>
                <w:color w:val="1B1B1B"/>
                <w:szCs w:val="20"/>
              </w:rPr>
              <w:t>R: 5′-AAACTTCGGAAGGGAGCAATG-3′</w:t>
            </w:r>
          </w:p>
        </w:tc>
      </w:tr>
      <w:tr w:rsidR="00E251EA" w14:paraId="48789C73" w14:textId="77777777" w:rsidTr="00122767">
        <w:tc>
          <w:tcPr>
            <w:tcW w:w="2268" w:type="dxa"/>
            <w:tcMar>
              <w:top w:w="100" w:type="dxa"/>
              <w:left w:w="100" w:type="dxa"/>
              <w:bottom w:w="100" w:type="dxa"/>
              <w:right w:w="100" w:type="dxa"/>
            </w:tcMar>
          </w:tcPr>
          <w:p w14:paraId="3BF7AD18"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C57B</w:t>
            </w:r>
            <w:r>
              <w:rPr>
                <w:rFonts w:eastAsia="Times New Roman" w:cs="Times New Roman"/>
                <w:szCs w:val="20"/>
                <w:lang w:val="en-US"/>
              </w:rPr>
              <w:t>l</w:t>
            </w:r>
            <w:r w:rsidRPr="00E251EA">
              <w:rPr>
                <w:rFonts w:eastAsia="Times New Roman" w:cs="Times New Roman"/>
                <w:szCs w:val="20"/>
                <w:lang w:val="en-US"/>
              </w:rPr>
              <w:t>/6</w:t>
            </w:r>
            <w:r>
              <w:rPr>
                <w:rFonts w:eastAsia="Times New Roman" w:cs="Times New Roman"/>
                <w:szCs w:val="20"/>
                <w:lang w:val="en-US"/>
              </w:rPr>
              <w:t>j</w:t>
            </w:r>
            <w:r w:rsidRPr="00E251EA">
              <w:rPr>
                <w:rFonts w:eastAsia="Times New Roman" w:cs="Times New Roman"/>
                <w:szCs w:val="20"/>
                <w:lang w:val="en-US"/>
              </w:rPr>
              <w:t xml:space="preserve"> and BALB/c</w:t>
            </w:r>
          </w:p>
          <w:p w14:paraId="1CA136BC" w14:textId="7F034840" w:rsidR="00E251EA" w:rsidRP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w:t>
            </w:r>
            <w:r w:rsidRPr="00E251EA">
              <w:rPr>
                <w:rFonts w:eastAsia="Times New Roman" w:cs="Times New Roman"/>
                <w:i/>
                <w:iCs/>
                <w:szCs w:val="20"/>
                <w:lang w:val="en-US"/>
              </w:rPr>
              <w:t>Mus musculus</w:t>
            </w:r>
            <w:r w:rsidRPr="00E251EA">
              <w:rPr>
                <w:rFonts w:eastAsia="Times New Roman" w:cs="Times New Roman"/>
                <w:szCs w:val="20"/>
                <w:lang w:val="en-US"/>
              </w:rPr>
              <w:t>)</w:t>
            </w:r>
          </w:p>
        </w:tc>
        <w:tc>
          <w:tcPr>
            <w:tcW w:w="1134" w:type="dxa"/>
            <w:tcMar>
              <w:top w:w="100" w:type="dxa"/>
              <w:left w:w="100" w:type="dxa"/>
              <w:bottom w:w="100" w:type="dxa"/>
              <w:right w:w="100" w:type="dxa"/>
            </w:tcMar>
          </w:tcPr>
          <w:p w14:paraId="6FBD881C"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IL1B</w:t>
            </w:r>
          </w:p>
        </w:tc>
        <w:tc>
          <w:tcPr>
            <w:tcW w:w="4536" w:type="dxa"/>
            <w:tcMar>
              <w:top w:w="100" w:type="dxa"/>
              <w:left w:w="100" w:type="dxa"/>
              <w:bottom w:w="100" w:type="dxa"/>
              <w:right w:w="100" w:type="dxa"/>
            </w:tcMar>
          </w:tcPr>
          <w:p w14:paraId="551B94C1" w14:textId="77777777" w:rsidR="00E251EA" w:rsidRPr="00E251EA" w:rsidRDefault="00E251EA" w:rsidP="00E251EA">
            <w:pPr>
              <w:spacing w:after="0"/>
              <w:rPr>
                <w:szCs w:val="20"/>
              </w:rPr>
            </w:pPr>
            <w:r w:rsidRPr="00E251EA">
              <w:rPr>
                <w:color w:val="1B1B1B"/>
                <w:szCs w:val="20"/>
              </w:rPr>
              <w:t>F: 5′-GCAACTGTTCCTGAACTCAACT-3′</w:t>
            </w:r>
            <w:r w:rsidRPr="00E251EA">
              <w:rPr>
                <w:szCs w:val="20"/>
              </w:rPr>
              <w:t xml:space="preserve"> </w:t>
            </w:r>
          </w:p>
          <w:p w14:paraId="1E269040" w14:textId="77777777" w:rsidR="00E251EA" w:rsidRPr="00E251EA" w:rsidRDefault="00E251EA" w:rsidP="00E251EA">
            <w:pPr>
              <w:spacing w:after="0"/>
              <w:rPr>
                <w:rFonts w:eastAsia="Times New Roman" w:cs="Times New Roman"/>
                <w:szCs w:val="20"/>
              </w:rPr>
            </w:pPr>
            <w:r w:rsidRPr="00E251EA">
              <w:rPr>
                <w:color w:val="1B1B1B"/>
                <w:szCs w:val="20"/>
              </w:rPr>
              <w:t>R: 5′-ATCTTTTGGGGTCCGTCAACT-3′</w:t>
            </w:r>
          </w:p>
        </w:tc>
      </w:tr>
      <w:tr w:rsidR="00E251EA" w14:paraId="6C3FCE0C" w14:textId="77777777" w:rsidTr="00122767">
        <w:tc>
          <w:tcPr>
            <w:tcW w:w="2268" w:type="dxa"/>
            <w:tcMar>
              <w:top w:w="100" w:type="dxa"/>
              <w:left w:w="100" w:type="dxa"/>
              <w:bottom w:w="100" w:type="dxa"/>
              <w:right w:w="100" w:type="dxa"/>
            </w:tcMar>
          </w:tcPr>
          <w:p w14:paraId="7AC9CB66" w14:textId="77777777" w:rsid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C57B</w:t>
            </w:r>
            <w:r>
              <w:rPr>
                <w:rFonts w:eastAsia="Times New Roman" w:cs="Times New Roman"/>
                <w:szCs w:val="20"/>
                <w:lang w:val="en-US"/>
              </w:rPr>
              <w:t>l</w:t>
            </w:r>
            <w:r w:rsidRPr="00E251EA">
              <w:rPr>
                <w:rFonts w:eastAsia="Times New Roman" w:cs="Times New Roman"/>
                <w:szCs w:val="20"/>
                <w:lang w:val="en-US"/>
              </w:rPr>
              <w:t>/6</w:t>
            </w:r>
            <w:r>
              <w:rPr>
                <w:rFonts w:eastAsia="Times New Roman" w:cs="Times New Roman"/>
                <w:szCs w:val="20"/>
                <w:lang w:val="en-US"/>
              </w:rPr>
              <w:t>j</w:t>
            </w:r>
            <w:r w:rsidRPr="00E251EA">
              <w:rPr>
                <w:rFonts w:eastAsia="Times New Roman" w:cs="Times New Roman"/>
                <w:szCs w:val="20"/>
                <w:lang w:val="en-US"/>
              </w:rPr>
              <w:t xml:space="preserve"> and BALB/c</w:t>
            </w:r>
          </w:p>
          <w:p w14:paraId="5616C044" w14:textId="00B6AAF9" w:rsidR="00E251EA" w:rsidRPr="00E251EA" w:rsidRDefault="00E251EA" w:rsidP="00E251EA">
            <w:pPr>
              <w:widowControl w:val="0"/>
              <w:spacing w:after="0"/>
              <w:rPr>
                <w:rFonts w:eastAsia="Times New Roman" w:cs="Times New Roman"/>
                <w:szCs w:val="20"/>
                <w:lang w:val="en-US"/>
              </w:rPr>
            </w:pPr>
            <w:r w:rsidRPr="00E251EA">
              <w:rPr>
                <w:rFonts w:eastAsia="Times New Roman" w:cs="Times New Roman"/>
                <w:szCs w:val="20"/>
                <w:lang w:val="en-US"/>
              </w:rPr>
              <w:t>(</w:t>
            </w:r>
            <w:r w:rsidRPr="00E251EA">
              <w:rPr>
                <w:rFonts w:eastAsia="Times New Roman" w:cs="Times New Roman"/>
                <w:i/>
                <w:iCs/>
                <w:szCs w:val="20"/>
                <w:lang w:val="en-US"/>
              </w:rPr>
              <w:t>Mus musculus</w:t>
            </w:r>
            <w:r w:rsidRPr="00E251EA">
              <w:rPr>
                <w:rFonts w:eastAsia="Times New Roman" w:cs="Times New Roman"/>
                <w:szCs w:val="20"/>
                <w:lang w:val="en-US"/>
              </w:rPr>
              <w:t>)</w:t>
            </w:r>
          </w:p>
        </w:tc>
        <w:tc>
          <w:tcPr>
            <w:tcW w:w="1134" w:type="dxa"/>
            <w:tcMar>
              <w:top w:w="100" w:type="dxa"/>
              <w:left w:w="100" w:type="dxa"/>
              <w:bottom w:w="100" w:type="dxa"/>
              <w:right w:w="100" w:type="dxa"/>
            </w:tcMar>
          </w:tcPr>
          <w:p w14:paraId="41DADE66" w14:textId="77777777" w:rsidR="00E251EA" w:rsidRPr="00E251EA" w:rsidRDefault="00E251EA" w:rsidP="00022EFF">
            <w:pPr>
              <w:widowControl w:val="0"/>
              <w:spacing w:after="0"/>
              <w:rPr>
                <w:rFonts w:eastAsia="Times New Roman" w:cs="Times New Roman"/>
                <w:i/>
                <w:iCs/>
                <w:szCs w:val="20"/>
              </w:rPr>
            </w:pPr>
            <w:r w:rsidRPr="00E251EA">
              <w:rPr>
                <w:rFonts w:eastAsia="Times New Roman" w:cs="Times New Roman"/>
                <w:i/>
                <w:iCs/>
                <w:szCs w:val="20"/>
              </w:rPr>
              <w:t>Arg1</w:t>
            </w:r>
          </w:p>
        </w:tc>
        <w:tc>
          <w:tcPr>
            <w:tcW w:w="4536" w:type="dxa"/>
            <w:tcMar>
              <w:top w:w="100" w:type="dxa"/>
              <w:left w:w="100" w:type="dxa"/>
              <w:bottom w:w="100" w:type="dxa"/>
              <w:right w:w="100" w:type="dxa"/>
            </w:tcMar>
          </w:tcPr>
          <w:p w14:paraId="0492C5E7" w14:textId="77777777" w:rsidR="00E251EA" w:rsidRPr="00E251EA" w:rsidRDefault="00E251EA" w:rsidP="00E251EA">
            <w:pPr>
              <w:spacing w:after="0"/>
              <w:rPr>
                <w:szCs w:val="20"/>
              </w:rPr>
            </w:pPr>
            <w:r w:rsidRPr="00E251EA">
              <w:rPr>
                <w:color w:val="1B1B1B"/>
                <w:szCs w:val="20"/>
              </w:rPr>
              <w:t>F: 5′-GACCTGGCCTTTGTTGATGT-3′</w:t>
            </w:r>
            <w:r w:rsidRPr="00E251EA">
              <w:rPr>
                <w:szCs w:val="20"/>
              </w:rPr>
              <w:t xml:space="preserve"> </w:t>
            </w:r>
          </w:p>
          <w:p w14:paraId="0DBED00A" w14:textId="77777777" w:rsidR="00E251EA" w:rsidRPr="00E251EA" w:rsidRDefault="00E251EA" w:rsidP="00E251EA">
            <w:pPr>
              <w:spacing w:after="0"/>
              <w:rPr>
                <w:rFonts w:eastAsia="Times New Roman" w:cs="Times New Roman"/>
                <w:szCs w:val="20"/>
              </w:rPr>
            </w:pPr>
            <w:r w:rsidRPr="00E251EA">
              <w:rPr>
                <w:color w:val="1B1B1B"/>
                <w:szCs w:val="20"/>
              </w:rPr>
              <w:t>R: 5′-CAGCTCTTCATTGGCTTTCC-3′</w:t>
            </w:r>
          </w:p>
        </w:tc>
      </w:tr>
      <w:tr w:rsidR="00E251EA" w14:paraId="6B064E44" w14:textId="77777777" w:rsidTr="00122767">
        <w:tc>
          <w:tcPr>
            <w:tcW w:w="2268" w:type="dxa"/>
            <w:tcMar>
              <w:top w:w="100" w:type="dxa"/>
              <w:left w:w="100" w:type="dxa"/>
              <w:bottom w:w="100" w:type="dxa"/>
              <w:right w:w="100" w:type="dxa"/>
            </w:tcMar>
          </w:tcPr>
          <w:p w14:paraId="66D087F6" w14:textId="77777777" w:rsidR="00E251EA" w:rsidRPr="00E251EA" w:rsidRDefault="00E251EA" w:rsidP="00E251EA">
            <w:pPr>
              <w:widowControl w:val="0"/>
              <w:spacing w:after="0"/>
              <w:rPr>
                <w:rFonts w:eastAsia="Times New Roman" w:cs="Times New Roman"/>
                <w:szCs w:val="20"/>
              </w:rPr>
            </w:pPr>
            <w:r w:rsidRPr="00E251EA">
              <w:rPr>
                <w:rFonts w:eastAsia="Times New Roman" w:cs="Times New Roman"/>
                <w:szCs w:val="20"/>
              </w:rPr>
              <w:t>All</w:t>
            </w:r>
          </w:p>
        </w:tc>
        <w:tc>
          <w:tcPr>
            <w:tcW w:w="1134" w:type="dxa"/>
            <w:tcMar>
              <w:top w:w="100" w:type="dxa"/>
              <w:left w:w="100" w:type="dxa"/>
              <w:bottom w:w="100" w:type="dxa"/>
              <w:right w:w="100" w:type="dxa"/>
            </w:tcMar>
          </w:tcPr>
          <w:p w14:paraId="68FCCDE5" w14:textId="77777777" w:rsidR="00E251EA" w:rsidRPr="00E251EA" w:rsidRDefault="00E251EA" w:rsidP="00022EFF">
            <w:pPr>
              <w:widowControl w:val="0"/>
              <w:pBdr>
                <w:top w:val="nil"/>
                <w:left w:val="nil"/>
                <w:bottom w:val="nil"/>
                <w:right w:val="nil"/>
                <w:between w:val="nil"/>
              </w:pBdr>
              <w:spacing w:after="0"/>
              <w:rPr>
                <w:rFonts w:eastAsia="Times New Roman" w:cs="Times New Roman"/>
                <w:i/>
                <w:iCs/>
                <w:szCs w:val="20"/>
              </w:rPr>
            </w:pPr>
            <w:r w:rsidRPr="00E251EA">
              <w:rPr>
                <w:rFonts w:eastAsia="Times New Roman" w:cs="Times New Roman"/>
                <w:i/>
                <w:iCs/>
                <w:szCs w:val="20"/>
              </w:rPr>
              <w:t>18s</w:t>
            </w:r>
          </w:p>
        </w:tc>
        <w:tc>
          <w:tcPr>
            <w:tcW w:w="4536" w:type="dxa"/>
            <w:tcMar>
              <w:top w:w="100" w:type="dxa"/>
              <w:left w:w="100" w:type="dxa"/>
              <w:bottom w:w="100" w:type="dxa"/>
              <w:right w:w="100" w:type="dxa"/>
            </w:tcMar>
          </w:tcPr>
          <w:p w14:paraId="4573A8C0" w14:textId="77777777" w:rsidR="00E251EA" w:rsidRPr="00E251EA" w:rsidRDefault="00E251EA" w:rsidP="00E251EA">
            <w:pPr>
              <w:spacing w:after="0"/>
              <w:rPr>
                <w:szCs w:val="20"/>
              </w:rPr>
            </w:pPr>
            <w:r w:rsidRPr="00E251EA">
              <w:rPr>
                <w:color w:val="1B1B1B"/>
                <w:szCs w:val="20"/>
              </w:rPr>
              <w:t>F: 5′-GTAACCCGTTGAACCCCATT-3′</w:t>
            </w:r>
            <w:r w:rsidRPr="00E251EA">
              <w:rPr>
                <w:szCs w:val="20"/>
              </w:rPr>
              <w:t xml:space="preserve"> </w:t>
            </w:r>
          </w:p>
          <w:p w14:paraId="011DB06F" w14:textId="77777777" w:rsidR="00E251EA" w:rsidRPr="00E251EA" w:rsidRDefault="00E251EA" w:rsidP="00E251EA">
            <w:pPr>
              <w:spacing w:after="0"/>
              <w:rPr>
                <w:rFonts w:eastAsia="Times New Roman" w:cs="Times New Roman"/>
                <w:szCs w:val="20"/>
              </w:rPr>
            </w:pPr>
            <w:r w:rsidRPr="00E251EA">
              <w:rPr>
                <w:color w:val="1B1B1B"/>
                <w:szCs w:val="20"/>
              </w:rPr>
              <w:t>R: 5′-CCATCCAATCGGTAGTAGCG-3′</w:t>
            </w:r>
          </w:p>
        </w:tc>
      </w:tr>
    </w:tbl>
    <w:p w14:paraId="652B86D4" w14:textId="77777777" w:rsidR="00E251EA" w:rsidRDefault="00E251EA" w:rsidP="00E251EA">
      <w:pPr>
        <w:ind w:left="2608" w:firstLine="261"/>
        <w:rPr>
          <w:rFonts w:ascii="Times New Roman" w:eastAsia="Times New Roman" w:hAnsi="Times New Roman" w:cs="Times New Roman"/>
          <w:lang w:val="en-US"/>
        </w:rPr>
      </w:pPr>
    </w:p>
    <w:p w14:paraId="0647BFEC" w14:textId="282BF73B"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w:t>
      </w:r>
      <w:r w:rsidR="00E251EA">
        <w:rPr>
          <w:rFonts w:ascii="Palatino Linotype" w:hAnsi="Palatino Linotype"/>
          <w:szCs w:val="20"/>
          <w:lang w:val="en-US"/>
        </w:rPr>
        <w:t>6</w:t>
      </w:r>
      <w:r w:rsidRPr="0064024E">
        <w:rPr>
          <w:rFonts w:ascii="Palatino Linotype" w:hAnsi="Palatino Linotype"/>
          <w:szCs w:val="20"/>
          <w:lang w:val="en-US"/>
        </w:rPr>
        <w:t>. Statistical Analysis</w:t>
      </w:r>
    </w:p>
    <w:p w14:paraId="099A7CAE" w14:textId="62E3DFD8" w:rsidR="002A378F" w:rsidRPr="0085499A" w:rsidRDefault="002A378F" w:rsidP="00DD05DD">
      <w:pPr>
        <w:pStyle w:val="TemplateNormal"/>
        <w:spacing w:after="0"/>
        <w:ind w:left="2608" w:firstLine="259"/>
        <w:rPr>
          <w:rFonts w:eastAsia="Times New Roman" w:cs="Times New Roman"/>
          <w:kern w:val="0"/>
          <w:sz w:val="18"/>
          <w:szCs w:val="18"/>
          <w:lang w:val="en-US" w:eastAsia="ja-JP"/>
          <w14:ligatures w14:val="none"/>
        </w:rPr>
      </w:pPr>
      <w:r w:rsidRPr="0085499A">
        <w:rPr>
          <w:rFonts w:eastAsia="Times New Roman" w:cs="Times New Roman"/>
          <w:kern w:val="0"/>
          <w:sz w:val="18"/>
          <w:szCs w:val="18"/>
          <w:lang w:val="en-US" w:eastAsia="ja-JP"/>
          <w14:ligatures w14:val="none"/>
        </w:rPr>
        <w:t xml:space="preserve">Statistical analysis was performed using Python (version 3.13.5). Data preprocessing was carried out with the pandas package (version 2.3.1). For multiple comparisons, the Kruskal-Wallis test (scipy package, version 1.16.0) was applied, followed by </w:t>
      </w:r>
      <w:r w:rsidR="004645BC">
        <w:rPr>
          <w:rFonts w:eastAsia="Times New Roman" w:cs="Times New Roman"/>
          <w:kern w:val="0"/>
          <w:sz w:val="18"/>
          <w:szCs w:val="18"/>
          <w:lang w:val="en-US" w:eastAsia="ja-JP"/>
          <w14:ligatures w14:val="none"/>
        </w:rPr>
        <w:t>Dunn</w:t>
      </w:r>
      <w:r w:rsidRPr="0085499A">
        <w:rPr>
          <w:rFonts w:eastAsia="Times New Roman" w:cs="Times New Roman"/>
          <w:kern w:val="0"/>
          <w:sz w:val="18"/>
          <w:szCs w:val="18"/>
          <w:lang w:val="en-US" w:eastAsia="ja-JP"/>
          <w14:ligatures w14:val="none"/>
        </w:rPr>
        <w:t xml:space="preserve"> test (scikit_posthocs package, version 0.11.4) with Benjamini-Hochberg correction for p-value adjustment.</w:t>
      </w:r>
      <w:r w:rsidR="00304592" w:rsidRPr="0085499A">
        <w:rPr>
          <w:rFonts w:eastAsia="Times New Roman" w:cs="Times New Roman"/>
          <w:kern w:val="0"/>
          <w:sz w:val="18"/>
          <w:szCs w:val="18"/>
          <w:lang w:val="en-US" w:eastAsia="ja-JP"/>
          <w14:ligatures w14:val="none"/>
        </w:rPr>
        <w:t xml:space="preserve"> Fisher’s exact test was used to calculate distinctions in egg granulomas number between groups (scipy package, version 1.16.0)</w:t>
      </w:r>
      <w:r w:rsidR="00722C7A" w:rsidRPr="0085499A">
        <w:rPr>
          <w:rFonts w:eastAsia="Times New Roman" w:cs="Times New Roman"/>
          <w:kern w:val="0"/>
          <w:sz w:val="18"/>
          <w:szCs w:val="18"/>
          <w:lang w:val="en-US" w:eastAsia="ja-JP"/>
          <w14:ligatures w14:val="none"/>
        </w:rPr>
        <w:t>.</w:t>
      </w:r>
      <w:r w:rsidRPr="0085499A">
        <w:rPr>
          <w:rFonts w:eastAsia="Times New Roman" w:cs="Times New Roman"/>
          <w:kern w:val="0"/>
          <w:sz w:val="18"/>
          <w:szCs w:val="18"/>
          <w:lang w:val="en-US" w:eastAsia="ja-JP"/>
          <w14:ligatures w14:val="none"/>
        </w:rPr>
        <w:t xml:space="preserve"> Statistical significance was defined as P &lt; 0.05. Data visualizations were generated using Matplotlib package (version 3.10.3) and Seaborn package (version 0.3.12).</w:t>
      </w:r>
    </w:p>
    <w:p w14:paraId="06ADDEAE" w14:textId="77777777" w:rsidR="0095543E" w:rsidRPr="0085499A" w:rsidRDefault="0095543E" w:rsidP="00DD05DD">
      <w:pPr>
        <w:pStyle w:val="TemplateNormal"/>
        <w:spacing w:after="0"/>
        <w:ind w:left="2608" w:firstLine="259"/>
        <w:rPr>
          <w:rFonts w:cs="Times New Roman"/>
          <w:sz w:val="18"/>
          <w:szCs w:val="18"/>
          <w:lang w:val="en-US"/>
        </w:rPr>
      </w:pPr>
    </w:p>
    <w:p w14:paraId="574466EB" w14:textId="77777777" w:rsidR="006D189A" w:rsidRPr="0085499A" w:rsidRDefault="006D189A" w:rsidP="00DD05DD">
      <w:pPr>
        <w:pStyle w:val="Heading1"/>
        <w:spacing w:after="0"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t>3. Results</w:t>
      </w:r>
    </w:p>
    <w:p w14:paraId="762D1790" w14:textId="77777777" w:rsidR="006D189A" w:rsidRPr="0064024E" w:rsidRDefault="006D189A"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3.1. Intensity of O. felineus Infection in Different Experimental Animals</w:t>
      </w:r>
    </w:p>
    <w:p w14:paraId="3AEDF97B" w14:textId="0D80CA7E" w:rsidR="006D189A" w:rsidRPr="0085499A" w:rsidRDefault="006D189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median number of flukes recovered from Syrian hamsters was 25 per animal at 1 m.p.i. and </w:t>
      </w:r>
      <w:r w:rsidR="00AE09E2" w:rsidRPr="0085499A">
        <w:rPr>
          <w:rFonts w:cs="Times New Roman"/>
          <w:sz w:val="18"/>
          <w:szCs w:val="18"/>
          <w:lang w:val="en-US"/>
        </w:rPr>
        <w:t>36</w:t>
      </w:r>
      <w:r w:rsidRPr="0085499A">
        <w:rPr>
          <w:rFonts w:cs="Times New Roman"/>
          <w:sz w:val="18"/>
          <w:szCs w:val="18"/>
          <w:lang w:val="en-US"/>
        </w:rPr>
        <w:t xml:space="preserve"> per animal at 3 m.p.i. (Figure 2A). In </w:t>
      </w:r>
      <w:r w:rsidR="00AE09E2" w:rsidRPr="0085499A">
        <w:rPr>
          <w:rFonts w:cs="Times New Roman"/>
          <w:sz w:val="18"/>
          <w:szCs w:val="18"/>
          <w:lang w:val="en-US"/>
        </w:rPr>
        <w:t xml:space="preserve">BALB/c mice no </w:t>
      </w:r>
      <w:r w:rsidRPr="0085499A">
        <w:rPr>
          <w:rFonts w:cs="Times New Roman"/>
          <w:sz w:val="18"/>
          <w:szCs w:val="18"/>
          <w:lang w:val="en-US"/>
        </w:rPr>
        <w:t xml:space="preserve">flukes were </w:t>
      </w:r>
      <w:r w:rsidR="00F55D2C" w:rsidRPr="0085499A">
        <w:rPr>
          <w:rFonts w:cs="Times New Roman"/>
          <w:sz w:val="18"/>
          <w:szCs w:val="18"/>
          <w:lang w:val="en-US"/>
        </w:rPr>
        <w:t>observed</w:t>
      </w:r>
      <w:r w:rsidRPr="0085499A">
        <w:rPr>
          <w:rFonts w:cs="Times New Roman"/>
          <w:sz w:val="18"/>
          <w:szCs w:val="18"/>
          <w:lang w:val="en-US"/>
        </w:rPr>
        <w:t xml:space="preserve"> at 1 m.p.i.</w:t>
      </w:r>
      <w:r w:rsidR="00E0639F" w:rsidRPr="0085499A">
        <w:rPr>
          <w:rFonts w:cs="Times New Roman"/>
          <w:sz w:val="18"/>
          <w:szCs w:val="18"/>
          <w:lang w:val="en-US"/>
        </w:rPr>
        <w:t>;</w:t>
      </w:r>
      <w:r w:rsidRPr="0085499A">
        <w:rPr>
          <w:rFonts w:cs="Times New Roman"/>
          <w:sz w:val="18"/>
          <w:szCs w:val="18"/>
          <w:lang w:val="en-US"/>
        </w:rPr>
        <w:t xml:space="preserve"> </w:t>
      </w:r>
      <w:r w:rsidR="00E0639F" w:rsidRPr="0085499A">
        <w:rPr>
          <w:rFonts w:cs="Times New Roman"/>
          <w:sz w:val="18"/>
          <w:szCs w:val="18"/>
          <w:lang w:val="en-US"/>
        </w:rPr>
        <w:t xml:space="preserve">from two </w:t>
      </w:r>
      <w:r w:rsidR="004D008F">
        <w:rPr>
          <w:rFonts w:cs="Times New Roman"/>
          <w:sz w:val="18"/>
          <w:szCs w:val="18"/>
          <w:lang w:val="en-US"/>
        </w:rPr>
        <w:t xml:space="preserve">C57Bl/6j </w:t>
      </w:r>
      <w:r w:rsidR="00E0639F" w:rsidRPr="0085499A">
        <w:rPr>
          <w:rFonts w:cs="Times New Roman"/>
          <w:sz w:val="18"/>
          <w:szCs w:val="18"/>
          <w:lang w:val="en-US"/>
        </w:rPr>
        <w:t>mice one fluke was obtained each.</w:t>
      </w:r>
      <w:r w:rsidR="00A11363" w:rsidRPr="0085499A">
        <w:rPr>
          <w:rFonts w:cs="Times New Roman"/>
          <w:sz w:val="18"/>
          <w:szCs w:val="18"/>
          <w:lang w:val="en-US"/>
        </w:rPr>
        <w:t xml:space="preserve"> </w:t>
      </w:r>
      <w:r w:rsidR="00E0639F" w:rsidRPr="0085499A">
        <w:rPr>
          <w:rFonts w:cs="Times New Roman"/>
          <w:sz w:val="18"/>
          <w:szCs w:val="18"/>
          <w:lang w:val="en-US"/>
        </w:rPr>
        <w:t>H</w:t>
      </w:r>
      <w:r w:rsidRPr="0085499A">
        <w:rPr>
          <w:rFonts w:cs="Times New Roman"/>
          <w:sz w:val="18"/>
          <w:szCs w:val="18"/>
          <w:lang w:val="en-US"/>
        </w:rPr>
        <w:t xml:space="preserve">owever, the median number increased to </w:t>
      </w:r>
      <w:r w:rsidR="00E0639F" w:rsidRPr="0085499A">
        <w:rPr>
          <w:rFonts w:cs="Times New Roman"/>
          <w:sz w:val="18"/>
          <w:szCs w:val="18"/>
          <w:lang w:val="en-US"/>
        </w:rPr>
        <w:t>1</w:t>
      </w:r>
      <w:r w:rsidRPr="0085499A">
        <w:rPr>
          <w:rFonts w:cs="Times New Roman"/>
          <w:sz w:val="18"/>
          <w:szCs w:val="18"/>
          <w:lang w:val="en-US"/>
        </w:rPr>
        <w:t xml:space="preserve"> per animal at 3 m.p.i.</w:t>
      </w:r>
      <w:r w:rsidR="00E0639F" w:rsidRPr="0085499A">
        <w:rPr>
          <w:rFonts w:cs="Times New Roman"/>
          <w:sz w:val="18"/>
          <w:szCs w:val="18"/>
          <w:lang w:val="en-US"/>
        </w:rPr>
        <w:t xml:space="preserve"> in BALB/c mice and 7 per animal at 3 m.p.i. in </w:t>
      </w:r>
      <w:r w:rsidR="004D008F">
        <w:rPr>
          <w:rFonts w:cs="Times New Roman"/>
          <w:sz w:val="18"/>
          <w:szCs w:val="18"/>
          <w:lang w:val="en-US"/>
        </w:rPr>
        <w:t xml:space="preserve">C57Bl/6j </w:t>
      </w:r>
      <w:r w:rsidR="00E0639F" w:rsidRPr="0085499A">
        <w:rPr>
          <w:rFonts w:cs="Times New Roman"/>
          <w:sz w:val="18"/>
          <w:szCs w:val="18"/>
          <w:lang w:val="en-US"/>
        </w:rPr>
        <w:t>mice.</w:t>
      </w:r>
      <w:r w:rsidRPr="0085499A">
        <w:rPr>
          <w:rFonts w:cs="Times New Roman"/>
          <w:sz w:val="18"/>
          <w:szCs w:val="18"/>
          <w:lang w:val="en-US"/>
        </w:rPr>
        <w:t xml:space="preserve"> No flukes were recovered from the livers of Wistar rats at either time point.</w:t>
      </w:r>
    </w:p>
    <w:p w14:paraId="5688BB6C" w14:textId="45380D14" w:rsidR="006D189A" w:rsidRPr="0085499A" w:rsidRDefault="006D189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Fecal egg counts were used to assess </w:t>
      </w:r>
      <w:r w:rsidR="008470F8" w:rsidRPr="0085499A">
        <w:rPr>
          <w:rFonts w:cs="Times New Roman"/>
          <w:sz w:val="18"/>
          <w:szCs w:val="18"/>
          <w:lang w:val="en-US"/>
        </w:rPr>
        <w:t xml:space="preserve">the intensity of infection and maturation of trematodes </w:t>
      </w:r>
      <w:r w:rsidRPr="0085499A">
        <w:rPr>
          <w:rFonts w:cs="Times New Roman"/>
          <w:sz w:val="18"/>
          <w:szCs w:val="18"/>
          <w:lang w:val="en-US"/>
        </w:rPr>
        <w:t xml:space="preserve">(Figure 2B). In Syrian hamsters, fecal egg counts were relatively low at 1 m.p.i. </w:t>
      </w:r>
      <w:r w:rsidR="00E0639F" w:rsidRPr="0085499A">
        <w:rPr>
          <w:rFonts w:cs="Times New Roman"/>
          <w:sz w:val="18"/>
          <w:szCs w:val="18"/>
          <w:lang w:val="en-US"/>
        </w:rPr>
        <w:t xml:space="preserve">(median=130 eggs per gram) </w:t>
      </w:r>
      <w:r w:rsidRPr="0085499A">
        <w:rPr>
          <w:rFonts w:cs="Times New Roman"/>
          <w:sz w:val="18"/>
          <w:szCs w:val="18"/>
          <w:lang w:val="en-US"/>
        </w:rPr>
        <w:t>and increased by 3 m.p.i.</w:t>
      </w:r>
      <w:r w:rsidR="00E0639F" w:rsidRPr="0085499A">
        <w:rPr>
          <w:rFonts w:cs="Times New Roman"/>
          <w:sz w:val="18"/>
          <w:szCs w:val="18"/>
          <w:lang w:val="en-US"/>
        </w:rPr>
        <w:t xml:space="preserve"> (median=1250 eggs per gram)</w:t>
      </w:r>
      <w:r w:rsidRPr="0085499A">
        <w:rPr>
          <w:rFonts w:cs="Times New Roman"/>
          <w:sz w:val="18"/>
          <w:szCs w:val="18"/>
          <w:lang w:val="en-US"/>
        </w:rPr>
        <w:t xml:space="preserve"> A similar pattern was observed in </w:t>
      </w:r>
      <w:r w:rsidR="004D008F">
        <w:rPr>
          <w:rFonts w:cs="Times New Roman"/>
          <w:sz w:val="18"/>
          <w:szCs w:val="18"/>
          <w:lang w:val="en-US"/>
        </w:rPr>
        <w:t xml:space="preserve">C57Bl/6j </w:t>
      </w:r>
      <w:r w:rsidRPr="0085499A">
        <w:rPr>
          <w:rFonts w:cs="Times New Roman"/>
          <w:sz w:val="18"/>
          <w:szCs w:val="18"/>
          <w:lang w:val="en-US"/>
        </w:rPr>
        <w:t>mice, although egg counts were much lower than those in Syrian hamsters.</w:t>
      </w:r>
      <w:r w:rsidR="00F06455" w:rsidRPr="0085499A">
        <w:rPr>
          <w:rFonts w:cs="Times New Roman"/>
          <w:sz w:val="18"/>
          <w:szCs w:val="18"/>
          <w:lang w:val="en-US"/>
        </w:rPr>
        <w:t xml:space="preserve"> At 1 m.p.i. no eggs were found except one animal, however at 3 m.p.i. in four samples eggs were found (median=99).</w:t>
      </w:r>
      <w:r w:rsidRPr="0085499A">
        <w:rPr>
          <w:rFonts w:cs="Times New Roman"/>
          <w:sz w:val="18"/>
          <w:szCs w:val="18"/>
          <w:lang w:val="en-US"/>
        </w:rPr>
        <w:t xml:space="preserve"> No eggs were detected in the feces of BALB/c mice at 1 m.p.i.; at 3 m.p.i., eggs were detected in only </w:t>
      </w:r>
      <w:r w:rsidR="00F06455" w:rsidRPr="0085499A">
        <w:rPr>
          <w:rFonts w:cs="Times New Roman"/>
          <w:sz w:val="18"/>
          <w:szCs w:val="18"/>
          <w:lang w:val="en-US"/>
        </w:rPr>
        <w:t>three</w:t>
      </w:r>
      <w:r w:rsidRPr="0085499A">
        <w:rPr>
          <w:rFonts w:cs="Times New Roman"/>
          <w:sz w:val="18"/>
          <w:szCs w:val="18"/>
          <w:lang w:val="en-US"/>
        </w:rPr>
        <w:t xml:space="preserve"> animals</w:t>
      </w:r>
      <w:r w:rsidR="00F06455" w:rsidRPr="0085499A">
        <w:rPr>
          <w:rFonts w:cs="Times New Roman"/>
          <w:sz w:val="18"/>
          <w:szCs w:val="18"/>
          <w:lang w:val="en-US"/>
        </w:rPr>
        <w:t xml:space="preserve"> (median=19)</w:t>
      </w:r>
      <w:r w:rsidRPr="0085499A">
        <w:rPr>
          <w:rFonts w:cs="Times New Roman"/>
          <w:sz w:val="18"/>
          <w:szCs w:val="18"/>
          <w:lang w:val="en-US"/>
        </w:rPr>
        <w:t>. No eggs were detected in the feces of Wistar rats at either time point.</w:t>
      </w:r>
      <w:r w:rsidR="00016EB8" w:rsidRPr="0085499A">
        <w:rPr>
          <w:rFonts w:cs="Times New Roman"/>
          <w:sz w:val="18"/>
          <w:szCs w:val="18"/>
          <w:lang w:val="en-US"/>
        </w:rPr>
        <w:t xml:space="preserve"> </w:t>
      </w:r>
      <w:r w:rsidRPr="0085499A">
        <w:rPr>
          <w:rFonts w:cs="Times New Roman"/>
          <w:sz w:val="18"/>
          <w:szCs w:val="18"/>
          <w:lang w:val="en-US"/>
        </w:rPr>
        <w:t xml:space="preserve">At 3 m.p.i., the </w:t>
      </w:r>
      <w:r w:rsidR="0094626D" w:rsidRPr="0085499A">
        <w:rPr>
          <w:rFonts w:cs="Times New Roman"/>
          <w:sz w:val="18"/>
          <w:szCs w:val="18"/>
          <w:lang w:val="en-US"/>
        </w:rPr>
        <w:t>average</w:t>
      </w:r>
      <w:r w:rsidRPr="0085499A">
        <w:rPr>
          <w:rFonts w:cs="Times New Roman"/>
          <w:sz w:val="18"/>
          <w:szCs w:val="18"/>
          <w:lang w:val="en-US"/>
        </w:rPr>
        <w:t xml:space="preserve"> fecal egg count per recovered fluke was </w:t>
      </w:r>
      <w:r w:rsidR="0053560C" w:rsidRPr="0085499A">
        <w:rPr>
          <w:rFonts w:cs="Times New Roman"/>
          <w:sz w:val="18"/>
          <w:szCs w:val="18"/>
          <w:lang w:val="en-US"/>
        </w:rPr>
        <w:t>35.2</w:t>
      </w:r>
      <w:r w:rsidRPr="0085499A">
        <w:rPr>
          <w:rFonts w:cs="Times New Roman"/>
          <w:sz w:val="18"/>
          <w:szCs w:val="18"/>
          <w:lang w:val="en-US"/>
        </w:rPr>
        <w:t xml:space="preserve"> in Syrian hamsters, </w:t>
      </w:r>
      <w:r w:rsidR="0053560C" w:rsidRPr="0085499A">
        <w:rPr>
          <w:rFonts w:cs="Times New Roman"/>
          <w:sz w:val="18"/>
          <w:szCs w:val="18"/>
          <w:lang w:val="en-US"/>
        </w:rPr>
        <w:t>5.4</w:t>
      </w:r>
      <w:r w:rsidRPr="0085499A">
        <w:rPr>
          <w:rFonts w:cs="Times New Roman"/>
          <w:sz w:val="18"/>
          <w:szCs w:val="18"/>
          <w:lang w:val="en-US"/>
        </w:rPr>
        <w:t xml:space="preserve"> in </w:t>
      </w:r>
      <w:r w:rsidR="004D008F">
        <w:rPr>
          <w:rFonts w:cs="Times New Roman"/>
          <w:sz w:val="18"/>
          <w:szCs w:val="18"/>
          <w:lang w:val="en-US"/>
        </w:rPr>
        <w:t xml:space="preserve">C57Bl/6j </w:t>
      </w:r>
      <w:r w:rsidRPr="0085499A">
        <w:rPr>
          <w:rFonts w:cs="Times New Roman"/>
          <w:sz w:val="18"/>
          <w:szCs w:val="18"/>
          <w:lang w:val="en-US"/>
        </w:rPr>
        <w:t xml:space="preserve">mice, and </w:t>
      </w:r>
      <w:r w:rsidR="0053560C" w:rsidRPr="0085499A">
        <w:rPr>
          <w:rFonts w:cs="Times New Roman"/>
          <w:sz w:val="18"/>
          <w:szCs w:val="18"/>
          <w:lang w:val="en-US"/>
        </w:rPr>
        <w:t>0.48</w:t>
      </w:r>
      <w:r w:rsidRPr="0085499A">
        <w:rPr>
          <w:rFonts w:cs="Times New Roman"/>
          <w:sz w:val="18"/>
          <w:szCs w:val="18"/>
          <w:lang w:val="en-US"/>
        </w:rPr>
        <w:t xml:space="preserve"> in BALB/c mice (Figure 2C).</w:t>
      </w:r>
    </w:p>
    <w:p w14:paraId="568B12F9" w14:textId="77777777" w:rsidR="00644FF2" w:rsidRPr="0085499A" w:rsidRDefault="00644FF2" w:rsidP="00DD05DD">
      <w:pPr>
        <w:pStyle w:val="TemplateNormal"/>
        <w:spacing w:after="0"/>
        <w:ind w:left="2608" w:firstLine="259"/>
        <w:rPr>
          <w:rFonts w:cs="Times New Roman"/>
          <w:sz w:val="18"/>
          <w:szCs w:val="18"/>
          <w:lang w:val="en-US"/>
        </w:rPr>
      </w:pPr>
    </w:p>
    <w:p w14:paraId="3063B426" w14:textId="77777777" w:rsidR="00644FF2" w:rsidRPr="0085499A" w:rsidRDefault="00644FF2" w:rsidP="00DD05DD">
      <w:pPr>
        <w:pStyle w:val="TemplateNormal"/>
        <w:keepNext/>
        <w:spacing w:after="0"/>
        <w:ind w:left="2608"/>
        <w:jc w:val="center"/>
        <w:rPr>
          <w:rFonts w:cs="Times New Roman"/>
          <w:sz w:val="18"/>
          <w:szCs w:val="18"/>
          <w:lang w:val="en-US"/>
        </w:rPr>
      </w:pPr>
      <w:r w:rsidRPr="0085499A">
        <w:rPr>
          <w:rFonts w:cs="Times New Roman"/>
          <w:noProof/>
          <w:sz w:val="18"/>
          <w:szCs w:val="18"/>
          <w:lang w:eastAsia="ru-RU"/>
        </w:rPr>
        <w:lastRenderedPageBreak/>
        <w:drawing>
          <wp:inline distT="0" distB="0" distL="0" distR="0" wp14:anchorId="71311876" wp14:editId="2421CF81">
            <wp:extent cx="4989830" cy="5570656"/>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9830" cy="5570656"/>
                    </a:xfrm>
                    <a:prstGeom prst="rect">
                      <a:avLst/>
                    </a:prstGeom>
                    <a:noFill/>
                    <a:ln>
                      <a:noFill/>
                    </a:ln>
                  </pic:spPr>
                </pic:pic>
              </a:graphicData>
            </a:graphic>
          </wp:inline>
        </w:drawing>
      </w:r>
    </w:p>
    <w:p w14:paraId="41E882AE" w14:textId="151E3C39" w:rsidR="007E0122" w:rsidRPr="007E0122" w:rsidRDefault="00644FF2" w:rsidP="00DD05DD">
      <w:pPr>
        <w:pStyle w:val="MDPICaption"/>
        <w:spacing w:after="0" w:line="280" w:lineRule="atLeast"/>
        <w:ind w:left="2608"/>
        <w:jc w:val="both"/>
        <w:rPr>
          <w:rFonts w:cs="Times New Roman"/>
          <w:color w:val="000000"/>
          <w:szCs w:val="18"/>
          <w:lang w:val="en-US"/>
        </w:rPr>
      </w:pPr>
      <w:r w:rsidRPr="0085499A">
        <w:rPr>
          <w:rFonts w:cs="Times New Roman"/>
          <w:color w:val="000000"/>
          <w:szCs w:val="18"/>
          <w:lang w:val="en-US"/>
        </w:rPr>
        <w:t xml:space="preserve">Figure 2. </w:t>
      </w:r>
      <w:r w:rsidR="007E0122" w:rsidRPr="007E0122">
        <w:rPr>
          <w:rFonts w:cs="Times New Roman"/>
          <w:color w:val="000000"/>
          <w:szCs w:val="18"/>
          <w:lang w:val="en-US"/>
        </w:rPr>
        <w:t xml:space="preserve">Parasite burden in experimental animals. (A) Number of flukes recovered from the liver. (B) Fecal egg counts expressed as eggs per gram of feces. (C) Fecal egg counts per recovered fluke. (D) Representative microscopic images of </w:t>
      </w:r>
      <w:r w:rsidR="007E0122" w:rsidRPr="007E0122">
        <w:rPr>
          <w:rFonts w:cs="Times New Roman"/>
          <w:i/>
          <w:iCs/>
          <w:color w:val="000000"/>
          <w:szCs w:val="18"/>
          <w:lang w:val="en-US"/>
        </w:rPr>
        <w:t>O. felineus</w:t>
      </w:r>
      <w:r w:rsidR="007E0122" w:rsidRPr="007E0122">
        <w:rPr>
          <w:rFonts w:cs="Times New Roman"/>
          <w:color w:val="000000"/>
          <w:szCs w:val="18"/>
          <w:lang w:val="en-US"/>
        </w:rPr>
        <w:t xml:space="preserve"> eggs (magnification, 400</w:t>
      </w:r>
      <w:r w:rsidR="007E0122">
        <w:rPr>
          <w:rFonts w:cs="Times New Roman"/>
          <w:color w:val="000000"/>
          <w:szCs w:val="18"/>
          <w:lang w:val="en-US"/>
        </w:rPr>
        <w:t>X</w:t>
      </w:r>
      <w:r w:rsidR="007E0122" w:rsidRPr="007E0122">
        <w:rPr>
          <w:rFonts w:cs="Times New Roman"/>
          <w:color w:val="000000"/>
          <w:szCs w:val="18"/>
          <w:lang w:val="en-US"/>
        </w:rPr>
        <w:t xml:space="preserve">). Arrows indicate the opercula. *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0.05 between time points within the same host group; </w:t>
      </w:r>
      <w:r w:rsidR="007E0122" w:rsidRPr="007E0122">
        <w:rPr>
          <w:rFonts w:cs="Times New Roman"/>
          <w:b/>
          <w:bCs/>
          <w:color w:val="000000"/>
          <w:szCs w:val="18"/>
          <w:lang w:val="en-US"/>
        </w:rPr>
        <w:t>+</w:t>
      </w:r>
      <w:r w:rsidR="007E0122" w:rsidRPr="007E0122">
        <w:rPr>
          <w:rFonts w:cs="Times New Roman"/>
          <w:color w:val="000000"/>
          <w:szCs w:val="18"/>
          <w:lang w:val="en-US"/>
        </w:rPr>
        <w:t xml:space="preserve">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0.05 </w:t>
      </w:r>
      <w:r w:rsidR="007F1884">
        <w:rPr>
          <w:rFonts w:cs="Times New Roman"/>
          <w:color w:val="000000"/>
          <w:szCs w:val="18"/>
          <w:lang w:val="en-US"/>
        </w:rPr>
        <w:t>vs</w:t>
      </w:r>
      <w:r w:rsidR="007E0122" w:rsidRPr="007E0122">
        <w:rPr>
          <w:rFonts w:cs="Times New Roman"/>
          <w:color w:val="000000"/>
          <w:szCs w:val="18"/>
          <w:lang w:val="en-US"/>
        </w:rPr>
        <w:t xml:space="preserve"> C57BL/6J mice at the same time point; </w:t>
      </w:r>
      <w:r w:rsidR="007E0122" w:rsidRPr="007E0122">
        <w:rPr>
          <w:rFonts w:cs="Times New Roman"/>
          <w:b/>
          <w:bCs/>
          <w:color w:val="000000"/>
          <w:szCs w:val="18"/>
          <w:lang w:val="en-US"/>
        </w:rPr>
        <w:t>#</w:t>
      </w:r>
      <w:r w:rsidR="007E0122" w:rsidRPr="007E0122">
        <w:rPr>
          <w:rFonts w:cs="Times New Roman"/>
          <w:color w:val="000000"/>
          <w:szCs w:val="18"/>
          <w:lang w:val="en-US"/>
        </w:rPr>
        <w:t xml:space="preserve">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0.05 and </w:t>
      </w:r>
      <w:r w:rsidR="007E0122" w:rsidRPr="007E0122">
        <w:rPr>
          <w:rFonts w:cs="Times New Roman"/>
          <w:b/>
          <w:bCs/>
          <w:color w:val="000000"/>
          <w:szCs w:val="18"/>
          <w:lang w:val="en-US"/>
        </w:rPr>
        <w:t xml:space="preserve">##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0.01 </w:t>
      </w:r>
      <w:r w:rsidR="007F1884">
        <w:rPr>
          <w:rFonts w:cs="Times New Roman"/>
          <w:color w:val="000000"/>
          <w:szCs w:val="18"/>
          <w:lang w:val="en-US"/>
        </w:rPr>
        <w:t>vs</w:t>
      </w:r>
      <w:r w:rsidR="007E0122" w:rsidRPr="007E0122">
        <w:rPr>
          <w:rFonts w:cs="Times New Roman"/>
          <w:color w:val="000000"/>
          <w:szCs w:val="18"/>
          <w:lang w:val="en-US"/>
        </w:rPr>
        <w:t xml:space="preserve"> Syrian hamsters at the same time point.</w:t>
      </w:r>
    </w:p>
    <w:p w14:paraId="018645E2" w14:textId="77777777" w:rsidR="00F911BB" w:rsidRPr="0064024E" w:rsidRDefault="00F911BB"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3.2. Serum ALT and AST Activities</w:t>
      </w:r>
    </w:p>
    <w:p w14:paraId="17339372" w14:textId="05AF74DD" w:rsidR="00BC0EDC"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Serum ALT</w:t>
      </w:r>
      <w:r w:rsidR="00D86AD1" w:rsidRPr="0085499A">
        <w:rPr>
          <w:rFonts w:cs="Times New Roman"/>
          <w:sz w:val="18"/>
          <w:szCs w:val="18"/>
          <w:lang w:val="en-US"/>
        </w:rPr>
        <w:t xml:space="preserve"> </w:t>
      </w:r>
      <w:r w:rsidRPr="0085499A">
        <w:rPr>
          <w:rFonts w:cs="Times New Roman"/>
          <w:sz w:val="18"/>
          <w:szCs w:val="18"/>
          <w:lang w:val="en-US"/>
        </w:rPr>
        <w:t>and AST</w:t>
      </w:r>
      <w:r w:rsidR="00D86AD1" w:rsidRPr="0085499A">
        <w:rPr>
          <w:rFonts w:cs="Times New Roman"/>
          <w:sz w:val="18"/>
          <w:szCs w:val="18"/>
          <w:lang w:val="en-US"/>
        </w:rPr>
        <w:t xml:space="preserve"> </w:t>
      </w:r>
      <w:r w:rsidRPr="0085499A">
        <w:rPr>
          <w:rFonts w:cs="Times New Roman"/>
          <w:sz w:val="18"/>
          <w:szCs w:val="18"/>
          <w:lang w:val="en-US"/>
        </w:rPr>
        <w:t>activities were measured to assess liver injury in infected animals. In Syrian hamsters, the activities of both enzymes were elevated at 3 m.p.i.</w:t>
      </w:r>
      <w:r w:rsidR="00D86AD1" w:rsidRPr="0085499A">
        <w:rPr>
          <w:rFonts w:cs="Times New Roman"/>
          <w:sz w:val="18"/>
          <w:szCs w:val="18"/>
          <w:lang w:val="en-US"/>
        </w:rPr>
        <w:t xml:space="preserve"> (ALT P=0.018; AST P=0.001) </w:t>
      </w:r>
      <w:r w:rsidRPr="0085499A">
        <w:rPr>
          <w:rFonts w:cs="Times New Roman"/>
          <w:sz w:val="18"/>
          <w:szCs w:val="18"/>
          <w:lang w:val="en-US"/>
        </w:rPr>
        <w:t xml:space="preserve">compared </w:t>
      </w:r>
      <w:r w:rsidR="00D86AD1" w:rsidRPr="0085499A">
        <w:rPr>
          <w:rFonts w:cs="Times New Roman"/>
          <w:sz w:val="18"/>
          <w:szCs w:val="18"/>
          <w:lang w:val="en-US"/>
        </w:rPr>
        <w:t>to</w:t>
      </w:r>
      <w:r w:rsidRPr="0085499A">
        <w:rPr>
          <w:rFonts w:cs="Times New Roman"/>
          <w:sz w:val="18"/>
          <w:szCs w:val="18"/>
          <w:lang w:val="en-US"/>
        </w:rPr>
        <w:t xml:space="preserve"> uninfected control</w:t>
      </w:r>
      <w:r w:rsidR="00D86AD1" w:rsidRPr="0085499A">
        <w:rPr>
          <w:rFonts w:cs="Times New Roman"/>
          <w:sz w:val="18"/>
          <w:szCs w:val="18"/>
          <w:lang w:val="en-US"/>
        </w:rPr>
        <w:t xml:space="preserve"> group</w:t>
      </w:r>
      <w:r w:rsidRPr="0085499A">
        <w:rPr>
          <w:rFonts w:cs="Times New Roman"/>
          <w:sz w:val="18"/>
          <w:szCs w:val="18"/>
          <w:lang w:val="en-US"/>
        </w:rPr>
        <w:t xml:space="preserve">. AST activity was elevated at both </w:t>
      </w:r>
      <w:r w:rsidR="00DC73F0" w:rsidRPr="0085499A">
        <w:rPr>
          <w:rFonts w:cs="Times New Roman"/>
          <w:sz w:val="18"/>
          <w:szCs w:val="18"/>
          <w:lang w:val="en-US"/>
        </w:rPr>
        <w:t xml:space="preserve">timepoints in </w:t>
      </w:r>
      <w:r w:rsidR="004D008F">
        <w:rPr>
          <w:rFonts w:cs="Times New Roman"/>
          <w:sz w:val="18"/>
          <w:szCs w:val="18"/>
          <w:lang w:val="en-US"/>
        </w:rPr>
        <w:t xml:space="preserve">C57Bl/6j </w:t>
      </w:r>
      <w:r w:rsidR="00DC73F0" w:rsidRPr="0085499A">
        <w:rPr>
          <w:rFonts w:cs="Times New Roman"/>
          <w:sz w:val="18"/>
          <w:szCs w:val="18"/>
          <w:lang w:val="en-US"/>
        </w:rPr>
        <w:t>(1 m.p.i. P=0.042, 3 m.p.i. P=0.005) and BALB/c mice (1 m.p.i. P=0.009, 3 m.p.i. P=0.029)</w:t>
      </w:r>
      <w:r w:rsidRPr="0085499A">
        <w:rPr>
          <w:rFonts w:cs="Times New Roman"/>
          <w:sz w:val="18"/>
          <w:szCs w:val="18"/>
          <w:lang w:val="en-US"/>
        </w:rPr>
        <w:t>, whereas no increase in ALT activity was observed. No increase in either enzyme activity was detected in Wistar rats.</w:t>
      </w:r>
    </w:p>
    <w:p w14:paraId="30AC3390" w14:textId="77777777" w:rsidR="00F911BB" w:rsidRPr="0064024E" w:rsidRDefault="00F911BB"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3.3. Morphological Changes in the Livers of Experimental Animals</w:t>
      </w:r>
    </w:p>
    <w:p w14:paraId="5942F4AA" w14:textId="52C530D0"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Histological changes in the livers of the different experimental hosts are </w:t>
      </w:r>
      <w:r w:rsidR="007C1901" w:rsidRPr="0085499A">
        <w:rPr>
          <w:rFonts w:cs="Times New Roman"/>
          <w:sz w:val="18"/>
          <w:szCs w:val="18"/>
          <w:lang w:val="en-US"/>
        </w:rPr>
        <w:t xml:space="preserve">presented </w:t>
      </w:r>
      <w:r w:rsidRPr="0085499A">
        <w:rPr>
          <w:rFonts w:cs="Times New Roman"/>
          <w:sz w:val="18"/>
          <w:szCs w:val="18"/>
          <w:lang w:val="en-US"/>
        </w:rPr>
        <w:t>in Figure 3. Epithelial hyperplasia was most pronounced in Syrian hamsters</w:t>
      </w:r>
      <w:r w:rsidR="008B361F" w:rsidRPr="0085499A">
        <w:rPr>
          <w:rFonts w:cs="Times New Roman"/>
          <w:sz w:val="18"/>
          <w:szCs w:val="18"/>
          <w:lang w:val="en-US"/>
        </w:rPr>
        <w:t xml:space="preserve"> (Figure 3A)</w:t>
      </w:r>
      <w:r w:rsidRPr="0085499A">
        <w:rPr>
          <w:rFonts w:cs="Times New Roman"/>
          <w:sz w:val="18"/>
          <w:szCs w:val="18"/>
          <w:lang w:val="en-US"/>
        </w:rPr>
        <w:t xml:space="preserve">, with median values </w:t>
      </w:r>
      <w:r w:rsidRPr="0085499A">
        <w:rPr>
          <w:rFonts w:cs="Times New Roman"/>
          <w:sz w:val="18"/>
          <w:szCs w:val="18"/>
          <w:lang w:val="en-US"/>
        </w:rPr>
        <w:lastRenderedPageBreak/>
        <w:t>increasing from 6.</w:t>
      </w:r>
      <w:r w:rsidR="00B10F7F" w:rsidRPr="0085499A">
        <w:rPr>
          <w:rFonts w:cs="Times New Roman"/>
          <w:sz w:val="18"/>
          <w:szCs w:val="18"/>
          <w:lang w:val="en-US"/>
        </w:rPr>
        <w:t>8</w:t>
      </w:r>
      <w:r w:rsidR="00137DD1" w:rsidRPr="0085499A">
        <w:rPr>
          <w:rFonts w:cs="Times New Roman"/>
          <w:sz w:val="18"/>
          <w:szCs w:val="18"/>
          <w:lang w:val="en-US"/>
        </w:rPr>
        <w:t>%</w:t>
      </w:r>
      <w:r w:rsidRPr="0085499A">
        <w:rPr>
          <w:rFonts w:cs="Times New Roman"/>
          <w:sz w:val="18"/>
          <w:szCs w:val="18"/>
          <w:lang w:val="en-US"/>
        </w:rPr>
        <w:t xml:space="preserve"> at 1 m.p.i. </w:t>
      </w:r>
      <w:r w:rsidR="00B10F7F" w:rsidRPr="0085499A">
        <w:rPr>
          <w:rFonts w:cs="Times New Roman"/>
          <w:sz w:val="18"/>
          <w:szCs w:val="18"/>
          <w:lang w:val="en-US"/>
        </w:rPr>
        <w:t xml:space="preserve">(P=0.043 vs control group) </w:t>
      </w:r>
      <w:r w:rsidRPr="0085499A">
        <w:rPr>
          <w:rFonts w:cs="Times New Roman"/>
          <w:sz w:val="18"/>
          <w:szCs w:val="18"/>
          <w:lang w:val="en-US"/>
        </w:rPr>
        <w:t>to 8.4</w:t>
      </w:r>
      <w:r w:rsidR="00137DD1" w:rsidRPr="0085499A">
        <w:rPr>
          <w:rFonts w:cs="Times New Roman"/>
          <w:sz w:val="18"/>
          <w:szCs w:val="18"/>
          <w:lang w:val="en-US"/>
        </w:rPr>
        <w:t>%</w:t>
      </w:r>
      <w:r w:rsidRPr="0085499A">
        <w:rPr>
          <w:rFonts w:cs="Times New Roman"/>
          <w:sz w:val="18"/>
          <w:szCs w:val="18"/>
          <w:lang w:val="en-US"/>
        </w:rPr>
        <w:t xml:space="preserve"> at 3 m.p.i.</w:t>
      </w:r>
      <w:r w:rsidR="00B10F7F" w:rsidRPr="0085499A">
        <w:rPr>
          <w:rFonts w:cs="Times New Roman"/>
          <w:sz w:val="18"/>
          <w:szCs w:val="18"/>
          <w:lang w:val="en-US"/>
        </w:rPr>
        <w:t xml:space="preserve"> (P=0.006 vs control group)</w:t>
      </w:r>
      <w:r w:rsidRPr="0085499A">
        <w:rPr>
          <w:rFonts w:cs="Times New Roman"/>
          <w:sz w:val="18"/>
          <w:szCs w:val="18"/>
          <w:lang w:val="en-US"/>
        </w:rPr>
        <w:t xml:space="preserve"> Hyperplasia was less pronounced in mice. In BALB/c mice, the corresponding values were 4.1</w:t>
      </w:r>
      <w:r w:rsidR="00137DD1" w:rsidRPr="0085499A">
        <w:rPr>
          <w:rFonts w:cs="Times New Roman"/>
          <w:sz w:val="18"/>
          <w:szCs w:val="18"/>
          <w:lang w:val="en-US"/>
        </w:rPr>
        <w:t>%</w:t>
      </w:r>
      <w:r w:rsidR="00197A66" w:rsidRPr="0085499A">
        <w:rPr>
          <w:rFonts w:cs="Times New Roman"/>
          <w:sz w:val="18"/>
          <w:szCs w:val="18"/>
          <w:lang w:val="en-US"/>
        </w:rPr>
        <w:t xml:space="preserve"> (P=0.07 vs control group)</w:t>
      </w:r>
      <w:r w:rsidRPr="0085499A">
        <w:rPr>
          <w:rFonts w:cs="Times New Roman"/>
          <w:sz w:val="18"/>
          <w:szCs w:val="18"/>
          <w:lang w:val="en-US"/>
        </w:rPr>
        <w:t xml:space="preserve"> and 5.6</w:t>
      </w:r>
      <w:r w:rsidR="00137DD1" w:rsidRPr="0085499A">
        <w:rPr>
          <w:rFonts w:cs="Times New Roman"/>
          <w:sz w:val="18"/>
          <w:szCs w:val="18"/>
          <w:lang w:val="en-US"/>
        </w:rPr>
        <w:t>%</w:t>
      </w:r>
      <w:r w:rsidR="00197A66" w:rsidRPr="0085499A">
        <w:rPr>
          <w:rFonts w:cs="Times New Roman"/>
          <w:sz w:val="18"/>
          <w:szCs w:val="18"/>
          <w:lang w:val="en-US"/>
        </w:rPr>
        <w:t xml:space="preserve"> (P=0.05 vs control group)</w:t>
      </w:r>
      <w:r w:rsidRPr="0085499A">
        <w:rPr>
          <w:rFonts w:cs="Times New Roman"/>
          <w:sz w:val="18"/>
          <w:szCs w:val="18"/>
          <w:lang w:val="en-US"/>
        </w:rPr>
        <w:t xml:space="preserve">, respectively, whereas in </w:t>
      </w:r>
      <w:r w:rsidR="004D008F">
        <w:rPr>
          <w:rFonts w:cs="Times New Roman"/>
          <w:sz w:val="18"/>
          <w:szCs w:val="18"/>
          <w:lang w:val="en-US"/>
        </w:rPr>
        <w:t xml:space="preserve">C57Bl/6j </w:t>
      </w:r>
      <w:r w:rsidRPr="0085499A">
        <w:rPr>
          <w:rFonts w:cs="Times New Roman"/>
          <w:sz w:val="18"/>
          <w:szCs w:val="18"/>
          <w:lang w:val="en-US"/>
        </w:rPr>
        <w:t>mice, they were 4.1</w:t>
      </w:r>
      <w:r w:rsidR="00137DD1" w:rsidRPr="0085499A">
        <w:rPr>
          <w:rFonts w:cs="Times New Roman"/>
          <w:sz w:val="18"/>
          <w:szCs w:val="18"/>
          <w:lang w:val="en-US"/>
        </w:rPr>
        <w:t>%</w:t>
      </w:r>
      <w:r w:rsidR="00197A66" w:rsidRPr="0085499A">
        <w:rPr>
          <w:rFonts w:cs="Times New Roman"/>
          <w:sz w:val="18"/>
          <w:szCs w:val="18"/>
          <w:lang w:val="en-US"/>
        </w:rPr>
        <w:t xml:space="preserve"> (P=0.05 vs control group)</w:t>
      </w:r>
      <w:r w:rsidRPr="0085499A">
        <w:rPr>
          <w:rFonts w:cs="Times New Roman"/>
          <w:sz w:val="18"/>
          <w:szCs w:val="18"/>
          <w:lang w:val="en-US"/>
        </w:rPr>
        <w:t xml:space="preserve"> and 3.2</w:t>
      </w:r>
      <w:r w:rsidR="00137DD1" w:rsidRPr="0085499A">
        <w:rPr>
          <w:rFonts w:cs="Times New Roman"/>
          <w:sz w:val="18"/>
          <w:szCs w:val="18"/>
          <w:lang w:val="en-US"/>
        </w:rPr>
        <w:t>%</w:t>
      </w:r>
      <w:r w:rsidR="00197A66" w:rsidRPr="0085499A">
        <w:rPr>
          <w:rFonts w:cs="Times New Roman"/>
          <w:sz w:val="18"/>
          <w:szCs w:val="18"/>
          <w:lang w:val="en-US"/>
        </w:rPr>
        <w:t xml:space="preserve"> (P=0.004 vs control group)</w:t>
      </w:r>
      <w:r w:rsidRPr="0085499A">
        <w:rPr>
          <w:rFonts w:cs="Times New Roman"/>
          <w:sz w:val="18"/>
          <w:szCs w:val="18"/>
          <w:lang w:val="en-US"/>
        </w:rPr>
        <w:t>, respectively.</w:t>
      </w:r>
    </w:p>
    <w:p w14:paraId="78B0FBAD" w14:textId="665C8818"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Inflammatory infiltration was also most pronounced in Syrian hamsters</w:t>
      </w:r>
      <w:r w:rsidR="008B361F" w:rsidRPr="0085499A">
        <w:rPr>
          <w:rFonts w:cs="Times New Roman"/>
          <w:sz w:val="18"/>
          <w:szCs w:val="18"/>
          <w:lang w:val="en-US"/>
        </w:rPr>
        <w:t xml:space="preserve"> (Figure 3B)</w:t>
      </w:r>
      <w:r w:rsidRPr="0085499A">
        <w:rPr>
          <w:rFonts w:cs="Times New Roman"/>
          <w:sz w:val="18"/>
          <w:szCs w:val="18"/>
          <w:lang w:val="en-US"/>
        </w:rPr>
        <w:t>, with median values of 6.7</w:t>
      </w:r>
      <w:r w:rsidR="00137DD1" w:rsidRPr="0085499A">
        <w:rPr>
          <w:rFonts w:cs="Times New Roman"/>
          <w:sz w:val="18"/>
          <w:szCs w:val="18"/>
          <w:lang w:val="en-US"/>
        </w:rPr>
        <w:t>%</w:t>
      </w:r>
      <w:r w:rsidR="008C6DF9" w:rsidRPr="0085499A">
        <w:rPr>
          <w:rFonts w:cs="Times New Roman"/>
          <w:sz w:val="18"/>
          <w:szCs w:val="18"/>
          <w:lang w:val="en-US"/>
        </w:rPr>
        <w:t xml:space="preserve"> </w:t>
      </w:r>
      <w:r w:rsidRPr="0085499A">
        <w:rPr>
          <w:rFonts w:cs="Times New Roman"/>
          <w:sz w:val="18"/>
          <w:szCs w:val="18"/>
          <w:lang w:val="en-US"/>
        </w:rPr>
        <w:t>at 1 m.p.i.</w:t>
      </w:r>
      <w:r w:rsidR="008C6DF9" w:rsidRPr="0085499A">
        <w:rPr>
          <w:rFonts w:cs="Times New Roman"/>
          <w:sz w:val="18"/>
          <w:szCs w:val="18"/>
          <w:lang w:val="en-US"/>
        </w:rPr>
        <w:t xml:space="preserve"> (P=0.05 vs control group)</w:t>
      </w:r>
      <w:r w:rsidRPr="0085499A">
        <w:rPr>
          <w:rFonts w:cs="Times New Roman"/>
          <w:sz w:val="18"/>
          <w:szCs w:val="18"/>
          <w:lang w:val="en-US"/>
        </w:rPr>
        <w:t xml:space="preserve"> and 11.0</w:t>
      </w:r>
      <w:r w:rsidR="00137DD1" w:rsidRPr="0085499A">
        <w:rPr>
          <w:rFonts w:cs="Times New Roman"/>
          <w:sz w:val="18"/>
          <w:szCs w:val="18"/>
          <w:lang w:val="en-US"/>
        </w:rPr>
        <w:t>%</w:t>
      </w:r>
      <w:r w:rsidRPr="0085499A">
        <w:rPr>
          <w:rFonts w:cs="Times New Roman"/>
          <w:sz w:val="18"/>
          <w:szCs w:val="18"/>
          <w:lang w:val="en-US"/>
        </w:rPr>
        <w:t xml:space="preserve"> at 3 m.p.i.</w:t>
      </w:r>
      <w:r w:rsidR="008C6DF9" w:rsidRPr="0085499A">
        <w:rPr>
          <w:rFonts w:cs="Times New Roman"/>
          <w:sz w:val="18"/>
          <w:szCs w:val="18"/>
          <w:lang w:val="en-US"/>
        </w:rPr>
        <w:t xml:space="preserve"> (P=0.004 vs control group).</w:t>
      </w:r>
      <w:r w:rsidRPr="0085499A">
        <w:rPr>
          <w:rFonts w:cs="Times New Roman"/>
          <w:sz w:val="18"/>
          <w:szCs w:val="18"/>
          <w:lang w:val="en-US"/>
        </w:rPr>
        <w:t xml:space="preserve"> Inflammatory infiltration was less pronounced in mice. In BALB/c mice, the median values were 4.7</w:t>
      </w:r>
      <w:r w:rsidR="00137DD1" w:rsidRPr="0085499A">
        <w:rPr>
          <w:rFonts w:cs="Times New Roman"/>
          <w:sz w:val="18"/>
          <w:szCs w:val="18"/>
          <w:lang w:val="en-US"/>
        </w:rPr>
        <w:t>%</w:t>
      </w:r>
      <w:r w:rsidRPr="0085499A">
        <w:rPr>
          <w:rFonts w:cs="Times New Roman"/>
          <w:sz w:val="18"/>
          <w:szCs w:val="18"/>
          <w:lang w:val="en-US"/>
        </w:rPr>
        <w:t xml:space="preserve"> and 3.9</w:t>
      </w:r>
      <w:r w:rsidR="00137DD1" w:rsidRPr="0085499A">
        <w:rPr>
          <w:rFonts w:cs="Times New Roman"/>
          <w:sz w:val="18"/>
          <w:szCs w:val="18"/>
          <w:lang w:val="en-US"/>
        </w:rPr>
        <w:t>%</w:t>
      </w:r>
      <w:r w:rsidRPr="0085499A">
        <w:rPr>
          <w:rFonts w:cs="Times New Roman"/>
          <w:sz w:val="18"/>
          <w:szCs w:val="18"/>
          <w:lang w:val="en-US"/>
        </w:rPr>
        <w:t xml:space="preserve"> at 1 </w:t>
      </w:r>
      <w:r w:rsidR="00BB4F57" w:rsidRPr="0085499A">
        <w:rPr>
          <w:rFonts w:cs="Times New Roman"/>
          <w:sz w:val="18"/>
          <w:szCs w:val="18"/>
          <w:lang w:val="en-US"/>
        </w:rPr>
        <w:t xml:space="preserve">m.p.i. </w:t>
      </w:r>
      <w:r w:rsidR="008C6DF9" w:rsidRPr="0085499A">
        <w:rPr>
          <w:rFonts w:cs="Times New Roman"/>
          <w:sz w:val="18"/>
          <w:szCs w:val="18"/>
          <w:lang w:val="en-US"/>
        </w:rPr>
        <w:t xml:space="preserve">(P=0.024 vs control group) </w:t>
      </w:r>
      <w:r w:rsidRPr="0085499A">
        <w:rPr>
          <w:rFonts w:cs="Times New Roman"/>
          <w:sz w:val="18"/>
          <w:szCs w:val="18"/>
          <w:lang w:val="en-US"/>
        </w:rPr>
        <w:t>and 3 m.p.i.</w:t>
      </w:r>
      <w:r w:rsidR="008C6DF9" w:rsidRPr="0085499A">
        <w:rPr>
          <w:rFonts w:cs="Times New Roman"/>
          <w:sz w:val="18"/>
          <w:szCs w:val="18"/>
          <w:lang w:val="en-US"/>
        </w:rPr>
        <w:t xml:space="preserve"> (P=0.011 vs control group)</w:t>
      </w:r>
      <w:r w:rsidRPr="0085499A">
        <w:rPr>
          <w:rFonts w:cs="Times New Roman"/>
          <w:sz w:val="18"/>
          <w:szCs w:val="18"/>
          <w:lang w:val="en-US"/>
        </w:rPr>
        <w:t xml:space="preserve">, respectively; in </w:t>
      </w:r>
      <w:r w:rsidR="004D008F">
        <w:rPr>
          <w:rFonts w:cs="Times New Roman"/>
          <w:sz w:val="18"/>
          <w:szCs w:val="18"/>
          <w:lang w:val="en-US"/>
        </w:rPr>
        <w:t xml:space="preserve">C57Bl/6j </w:t>
      </w:r>
      <w:r w:rsidRPr="0085499A">
        <w:rPr>
          <w:rFonts w:cs="Times New Roman"/>
          <w:sz w:val="18"/>
          <w:szCs w:val="18"/>
          <w:lang w:val="en-US"/>
        </w:rPr>
        <w:t>mice, the corresponding values were 1.8</w:t>
      </w:r>
      <w:r w:rsidR="00137DD1" w:rsidRPr="0085499A">
        <w:rPr>
          <w:rFonts w:cs="Times New Roman"/>
          <w:sz w:val="18"/>
          <w:szCs w:val="18"/>
          <w:lang w:val="en-US"/>
        </w:rPr>
        <w:t>%</w:t>
      </w:r>
      <w:r w:rsidR="008C6DF9" w:rsidRPr="0085499A">
        <w:rPr>
          <w:rFonts w:cs="Times New Roman"/>
          <w:sz w:val="18"/>
          <w:szCs w:val="18"/>
          <w:lang w:val="en-US"/>
        </w:rPr>
        <w:t xml:space="preserve"> (P=0.013 vs control group) </w:t>
      </w:r>
      <w:r w:rsidRPr="0085499A">
        <w:rPr>
          <w:rFonts w:cs="Times New Roman"/>
          <w:sz w:val="18"/>
          <w:szCs w:val="18"/>
          <w:lang w:val="en-US"/>
        </w:rPr>
        <w:t>and 1.4</w:t>
      </w:r>
      <w:r w:rsidR="00137DD1" w:rsidRPr="0085499A">
        <w:rPr>
          <w:rFonts w:cs="Times New Roman"/>
          <w:sz w:val="18"/>
          <w:szCs w:val="18"/>
          <w:lang w:val="en-US"/>
        </w:rPr>
        <w:t>%</w:t>
      </w:r>
      <w:r w:rsidR="008C6DF9" w:rsidRPr="0085499A">
        <w:rPr>
          <w:rFonts w:cs="Times New Roman"/>
          <w:sz w:val="18"/>
          <w:szCs w:val="18"/>
          <w:lang w:val="en-US"/>
        </w:rPr>
        <w:t xml:space="preserve"> (P=0.013 vs control group)</w:t>
      </w:r>
      <w:r w:rsidRPr="0085499A">
        <w:rPr>
          <w:rFonts w:cs="Times New Roman"/>
          <w:sz w:val="18"/>
          <w:szCs w:val="18"/>
          <w:lang w:val="en-US"/>
        </w:rPr>
        <w:t>. Neither inflammatory infiltration nor epithelial hyperplasia was detected in Wistar rats.</w:t>
      </w:r>
    </w:p>
    <w:p w14:paraId="38B4232B" w14:textId="77777777"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Egg granulomas were observed only in the livers of Syrian hamsters; none were detected in mice or rats (</w:t>
      </w:r>
      <w:r w:rsidR="00665EDC" w:rsidRPr="0085499A">
        <w:rPr>
          <w:rFonts w:cs="Times New Roman"/>
          <w:sz w:val="18"/>
          <w:szCs w:val="18"/>
          <w:lang w:val="en-US"/>
        </w:rPr>
        <w:t>Fisher’s exact test:</w:t>
      </w:r>
      <w:r w:rsidRPr="0085499A">
        <w:rPr>
          <w:rFonts w:cs="Times New Roman"/>
          <w:sz w:val="18"/>
          <w:szCs w:val="18"/>
          <w:lang w:val="en-US"/>
        </w:rPr>
        <w:t xml:space="preserve"> </w:t>
      </w:r>
      <w:r w:rsidRPr="0085499A">
        <w:rPr>
          <w:rFonts w:cs="Times New Roman"/>
          <w:i/>
          <w:iCs/>
          <w:sz w:val="18"/>
          <w:szCs w:val="18"/>
          <w:lang w:val="en-US"/>
        </w:rPr>
        <w:t>P</w:t>
      </w:r>
      <w:r w:rsidRPr="0085499A">
        <w:rPr>
          <w:rFonts w:cs="Times New Roman"/>
          <w:sz w:val="18"/>
          <w:szCs w:val="18"/>
          <w:lang w:val="en-US"/>
        </w:rPr>
        <w:t xml:space="preserve"> &lt; 0.001).</w:t>
      </w:r>
    </w:p>
    <w:p w14:paraId="71B60441" w14:textId="77777777" w:rsidR="007C1901" w:rsidRPr="0085499A" w:rsidRDefault="000D4180" w:rsidP="00DD05DD">
      <w:pPr>
        <w:pStyle w:val="TemplateNormal"/>
        <w:keepNext/>
        <w:spacing w:after="0"/>
        <w:ind w:left="2608"/>
        <w:jc w:val="center"/>
        <w:rPr>
          <w:rFonts w:cs="Times New Roman"/>
          <w:sz w:val="18"/>
          <w:szCs w:val="18"/>
          <w:lang w:val="en-US"/>
        </w:rPr>
      </w:pPr>
      <w:r w:rsidRPr="0085499A">
        <w:rPr>
          <w:rFonts w:cs="Times New Roman"/>
          <w:noProof/>
          <w:sz w:val="18"/>
          <w:szCs w:val="18"/>
          <w:lang w:val="en-US"/>
        </w:rPr>
        <w:drawing>
          <wp:inline distT="0" distB="0" distL="0" distR="0" wp14:anchorId="09591087" wp14:editId="36E2569E">
            <wp:extent cx="4989830" cy="3407688"/>
            <wp:effectExtent l="0" t="0" r="2540" b="0"/>
            <wp:docPr id="18703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9830" cy="3407688"/>
                    </a:xfrm>
                    <a:prstGeom prst="rect">
                      <a:avLst/>
                    </a:prstGeom>
                    <a:noFill/>
                    <a:ln>
                      <a:noFill/>
                    </a:ln>
                  </pic:spPr>
                </pic:pic>
              </a:graphicData>
            </a:graphic>
          </wp:inline>
        </w:drawing>
      </w:r>
    </w:p>
    <w:p w14:paraId="62DDB75F" w14:textId="57F327A9" w:rsidR="0064024E" w:rsidRPr="00072685" w:rsidRDefault="007C1901" w:rsidP="0064024E">
      <w:pPr>
        <w:pStyle w:val="MDPICaption"/>
        <w:spacing w:after="0" w:line="280" w:lineRule="atLeast"/>
        <w:ind w:left="2608"/>
        <w:jc w:val="both"/>
        <w:rPr>
          <w:rFonts w:cs="Times New Roman"/>
          <w:color w:val="000000"/>
          <w:szCs w:val="18"/>
          <w:lang w:val="en-US"/>
        </w:rPr>
      </w:pPr>
      <w:r w:rsidRPr="0085499A">
        <w:rPr>
          <w:rFonts w:cs="Times New Roman"/>
          <w:color w:val="000000"/>
          <w:szCs w:val="18"/>
          <w:lang w:val="en-US"/>
        </w:rPr>
        <w:t xml:space="preserve">Figure 3. </w:t>
      </w:r>
      <w:r w:rsidR="00072685" w:rsidRPr="00072685">
        <w:rPr>
          <w:rFonts w:cs="Times New Roman"/>
          <w:color w:val="000000"/>
          <w:szCs w:val="18"/>
          <w:lang w:val="en-US"/>
        </w:rPr>
        <w:t xml:space="preserve">Histological changes associated with </w:t>
      </w:r>
      <w:r w:rsidR="00072685" w:rsidRPr="00072685">
        <w:rPr>
          <w:rFonts w:cs="Times New Roman"/>
          <w:i/>
          <w:iCs/>
          <w:color w:val="000000"/>
          <w:szCs w:val="18"/>
          <w:lang w:val="en-US"/>
        </w:rPr>
        <w:t>O. felineus</w:t>
      </w:r>
      <w:r w:rsidR="00072685" w:rsidRPr="00072685">
        <w:rPr>
          <w:rFonts w:cs="Times New Roman"/>
          <w:color w:val="000000"/>
          <w:szCs w:val="18"/>
          <w:lang w:val="en-US"/>
        </w:rPr>
        <w:t xml:space="preserve"> infection in different experimental hosts. (A) Boxplots showing the extent of biliary epithelial hyperplasia. (B) Boxplots showing the extent of inflammatory infiltration. (C) Representative liver sections stained with hematoxylin and eosin (H&amp;E; magnification, 200</w:t>
      </w:r>
      <w:r w:rsidR="00072685">
        <w:rPr>
          <w:rFonts w:cs="Times New Roman"/>
          <w:color w:val="000000"/>
          <w:szCs w:val="18"/>
          <w:lang w:val="en-US"/>
        </w:rPr>
        <w:t>X</w:t>
      </w:r>
      <w:r w:rsidR="00072685" w:rsidRPr="00072685">
        <w:rPr>
          <w:rFonts w:cs="Times New Roman"/>
          <w:color w:val="000000"/>
          <w:szCs w:val="18"/>
          <w:lang w:val="en-US"/>
        </w:rPr>
        <w:t>).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0.05 and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0.01 for comparisons within the same host group; $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0.05 </w:t>
      </w:r>
      <w:r w:rsidR="007F1884">
        <w:rPr>
          <w:rFonts w:cs="Times New Roman"/>
          <w:color w:val="000000"/>
          <w:szCs w:val="18"/>
          <w:lang w:val="en-US"/>
        </w:rPr>
        <w:t>vs</w:t>
      </w:r>
      <w:r w:rsidR="00072685" w:rsidRPr="00072685">
        <w:rPr>
          <w:rFonts w:cs="Times New Roman"/>
          <w:color w:val="000000"/>
          <w:szCs w:val="18"/>
          <w:lang w:val="en-US"/>
        </w:rPr>
        <w:t xml:space="preserve"> BALB/c mice at the same time point; #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0.05 and ##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0.01 </w:t>
      </w:r>
      <w:r w:rsidR="007F1884">
        <w:rPr>
          <w:rFonts w:cs="Times New Roman"/>
          <w:color w:val="000000"/>
          <w:szCs w:val="18"/>
          <w:lang w:val="en-US"/>
        </w:rPr>
        <w:t>vs</w:t>
      </w:r>
      <w:r w:rsidR="00072685" w:rsidRPr="00072685">
        <w:rPr>
          <w:rFonts w:cs="Times New Roman"/>
          <w:color w:val="000000"/>
          <w:szCs w:val="18"/>
          <w:lang w:val="en-US"/>
        </w:rPr>
        <w:t xml:space="preserve"> Syrian hamsters at the same time point.</w:t>
      </w:r>
    </w:p>
    <w:p w14:paraId="7831870C" w14:textId="77777777" w:rsidR="005064FC" w:rsidRPr="0085499A" w:rsidRDefault="005064FC" w:rsidP="00DD05DD">
      <w:pPr>
        <w:pStyle w:val="TemplateNormal"/>
        <w:spacing w:after="0"/>
        <w:ind w:left="2608" w:firstLine="259"/>
        <w:rPr>
          <w:rFonts w:cs="Times New Roman"/>
          <w:sz w:val="18"/>
          <w:szCs w:val="18"/>
          <w:lang w:val="en-US"/>
        </w:rPr>
      </w:pPr>
    </w:p>
    <w:p w14:paraId="1F16BC97" w14:textId="140EC53C"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Masson’s trichrome staining was used to assess liver fibrosis (Figure 4A, B). Fibrosis was detected in all experimental host groups except Wistar rats. In BALB/c mice, the median fibrosis values were 9.8% at 1 m.p.i. (</w:t>
      </w:r>
      <w:r w:rsidRPr="0085499A">
        <w:rPr>
          <w:rFonts w:cs="Times New Roman"/>
          <w:i/>
          <w:iCs/>
          <w:sz w:val="18"/>
          <w:szCs w:val="18"/>
          <w:lang w:val="en-US"/>
        </w:rPr>
        <w:t>P</w:t>
      </w:r>
      <w:r w:rsidRPr="0085499A">
        <w:rPr>
          <w:rFonts w:cs="Times New Roman"/>
          <w:sz w:val="18"/>
          <w:szCs w:val="18"/>
          <w:lang w:val="en-US"/>
        </w:rPr>
        <w:t xml:space="preserve"> = 0.029 </w:t>
      </w:r>
      <w:r w:rsidR="007F1884">
        <w:rPr>
          <w:rFonts w:cs="Times New Roman"/>
          <w:sz w:val="18"/>
          <w:szCs w:val="18"/>
          <w:lang w:val="en-US"/>
        </w:rPr>
        <w:t>vs</w:t>
      </w:r>
      <w:r w:rsidRPr="0085499A">
        <w:rPr>
          <w:rFonts w:cs="Times New Roman"/>
          <w:sz w:val="18"/>
          <w:szCs w:val="18"/>
          <w:lang w:val="en-US"/>
        </w:rPr>
        <w:t xml:space="preserve"> uninfected controls) and 7.7% at 3 m.p.i. (</w:t>
      </w:r>
      <w:r w:rsidRPr="0085499A">
        <w:rPr>
          <w:rFonts w:cs="Times New Roman"/>
          <w:i/>
          <w:iCs/>
          <w:sz w:val="18"/>
          <w:szCs w:val="18"/>
          <w:lang w:val="en-US"/>
        </w:rPr>
        <w:t>P</w:t>
      </w:r>
      <w:r w:rsidRPr="0085499A">
        <w:rPr>
          <w:rFonts w:cs="Times New Roman"/>
          <w:sz w:val="18"/>
          <w:szCs w:val="18"/>
          <w:lang w:val="en-US"/>
        </w:rPr>
        <w:t xml:space="preserve"> = 0.029 </w:t>
      </w:r>
      <w:r w:rsidR="007F1884">
        <w:rPr>
          <w:rFonts w:cs="Times New Roman"/>
          <w:sz w:val="18"/>
          <w:szCs w:val="18"/>
          <w:lang w:val="en-US"/>
        </w:rPr>
        <w:t>vs</w:t>
      </w:r>
      <w:r w:rsidRPr="0085499A">
        <w:rPr>
          <w:rFonts w:cs="Times New Roman"/>
          <w:sz w:val="18"/>
          <w:szCs w:val="18"/>
          <w:lang w:val="en-US"/>
        </w:rPr>
        <w:t xml:space="preserve"> uninfected controls). In </w:t>
      </w:r>
      <w:r w:rsidR="004D008F">
        <w:rPr>
          <w:rFonts w:cs="Times New Roman"/>
          <w:sz w:val="18"/>
          <w:szCs w:val="18"/>
          <w:lang w:val="en-US"/>
        </w:rPr>
        <w:t xml:space="preserve">C57Bl/6j </w:t>
      </w:r>
      <w:r w:rsidRPr="0085499A">
        <w:rPr>
          <w:rFonts w:cs="Times New Roman"/>
          <w:sz w:val="18"/>
          <w:szCs w:val="18"/>
          <w:lang w:val="en-US"/>
        </w:rPr>
        <w:t>mice, the median values were 9.9% at 1 m.p.i. (</w:t>
      </w:r>
      <w:r w:rsidRPr="0085499A">
        <w:rPr>
          <w:rFonts w:cs="Times New Roman"/>
          <w:i/>
          <w:iCs/>
          <w:sz w:val="18"/>
          <w:szCs w:val="18"/>
          <w:lang w:val="en-US"/>
        </w:rPr>
        <w:t>P</w:t>
      </w:r>
      <w:r w:rsidRPr="0085499A">
        <w:rPr>
          <w:rFonts w:cs="Times New Roman"/>
          <w:sz w:val="18"/>
          <w:szCs w:val="18"/>
          <w:lang w:val="en-US"/>
        </w:rPr>
        <w:t xml:space="preserve"> = 0.042 </w:t>
      </w:r>
      <w:r w:rsidR="007F1884">
        <w:rPr>
          <w:rFonts w:cs="Times New Roman"/>
          <w:sz w:val="18"/>
          <w:szCs w:val="18"/>
          <w:lang w:val="en-US"/>
        </w:rPr>
        <w:t>vs</w:t>
      </w:r>
      <w:r w:rsidRPr="0085499A">
        <w:rPr>
          <w:rFonts w:cs="Times New Roman"/>
          <w:sz w:val="18"/>
          <w:szCs w:val="18"/>
          <w:lang w:val="en-US"/>
        </w:rPr>
        <w:t xml:space="preserve"> uninfected controls) and 14.9% at 3 m.p.i. (</w:t>
      </w:r>
      <w:r w:rsidRPr="0085499A">
        <w:rPr>
          <w:rFonts w:cs="Times New Roman"/>
          <w:i/>
          <w:iCs/>
          <w:sz w:val="18"/>
          <w:szCs w:val="18"/>
          <w:lang w:val="en-US"/>
        </w:rPr>
        <w:t>P</w:t>
      </w:r>
      <w:r w:rsidRPr="0085499A">
        <w:rPr>
          <w:rFonts w:cs="Times New Roman"/>
          <w:sz w:val="18"/>
          <w:szCs w:val="18"/>
          <w:lang w:val="en-US"/>
        </w:rPr>
        <w:t xml:space="preserve"> = 0.05 </w:t>
      </w:r>
      <w:r w:rsidR="007F1884">
        <w:rPr>
          <w:rFonts w:cs="Times New Roman"/>
          <w:sz w:val="18"/>
          <w:szCs w:val="18"/>
          <w:lang w:val="en-US"/>
        </w:rPr>
        <w:t>vs</w:t>
      </w:r>
      <w:r w:rsidRPr="0085499A">
        <w:rPr>
          <w:rFonts w:cs="Times New Roman"/>
          <w:sz w:val="18"/>
          <w:szCs w:val="18"/>
          <w:lang w:val="en-US"/>
        </w:rPr>
        <w:t xml:space="preserve"> uninfected controls).</w:t>
      </w:r>
    </w:p>
    <w:p w14:paraId="464DAF9E" w14:textId="1DF72CC0"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lastRenderedPageBreak/>
        <w:t>Liver fibrosis was most pronounced in Syrian hamsters at both time points. The median fibrosis value was 29.7% at 1 m.p.i. (</w:t>
      </w:r>
      <w:r w:rsidRPr="0085499A">
        <w:rPr>
          <w:rFonts w:cs="Times New Roman"/>
          <w:i/>
          <w:iCs/>
          <w:sz w:val="18"/>
          <w:szCs w:val="18"/>
          <w:lang w:val="en-US"/>
        </w:rPr>
        <w:t>P</w:t>
      </w:r>
      <w:r w:rsidRPr="0085499A">
        <w:rPr>
          <w:rFonts w:cs="Times New Roman"/>
          <w:sz w:val="18"/>
          <w:szCs w:val="18"/>
          <w:lang w:val="en-US"/>
        </w:rPr>
        <w:t xml:space="preserve"> = 0.014 </w:t>
      </w:r>
      <w:r w:rsidR="007F1884">
        <w:rPr>
          <w:rFonts w:cs="Times New Roman"/>
          <w:sz w:val="18"/>
          <w:szCs w:val="18"/>
          <w:lang w:val="en-US"/>
        </w:rPr>
        <w:t>vs</w:t>
      </w:r>
      <w:r w:rsidRPr="0085499A">
        <w:rPr>
          <w:rFonts w:cs="Times New Roman"/>
          <w:sz w:val="18"/>
          <w:szCs w:val="18"/>
          <w:lang w:val="en-US"/>
        </w:rPr>
        <w:t xml:space="preserve"> uninfected controls) and 24.8% at 3 m.p.i. (</w:t>
      </w:r>
      <w:r w:rsidRPr="0085499A">
        <w:rPr>
          <w:rFonts w:cs="Times New Roman"/>
          <w:i/>
          <w:iCs/>
          <w:sz w:val="18"/>
          <w:szCs w:val="18"/>
          <w:lang w:val="en-US"/>
        </w:rPr>
        <w:t>P</w:t>
      </w:r>
      <w:r w:rsidRPr="0085499A">
        <w:rPr>
          <w:rFonts w:cs="Times New Roman"/>
          <w:sz w:val="18"/>
          <w:szCs w:val="18"/>
          <w:lang w:val="en-US"/>
        </w:rPr>
        <w:t xml:space="preserve"> = 0.014 </w:t>
      </w:r>
      <w:r w:rsidR="007F1884">
        <w:rPr>
          <w:rFonts w:cs="Times New Roman"/>
          <w:sz w:val="18"/>
          <w:szCs w:val="18"/>
          <w:lang w:val="en-US"/>
        </w:rPr>
        <w:t>vs</w:t>
      </w:r>
      <w:r w:rsidRPr="0085499A">
        <w:rPr>
          <w:rFonts w:cs="Times New Roman"/>
          <w:sz w:val="18"/>
          <w:szCs w:val="18"/>
          <w:lang w:val="en-US"/>
        </w:rPr>
        <w:t xml:space="preserve"> uninfected controls)</w:t>
      </w:r>
    </w:p>
    <w:p w14:paraId="2D57142B" w14:textId="43EF21C2"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PASM silver staining was performed as a complementary assessment to Masson’s trichrome staining (Figure 4C). The strongest silver staining was observed in Syrian hamsters and </w:t>
      </w:r>
      <w:r w:rsidR="004D008F">
        <w:rPr>
          <w:rFonts w:cs="Times New Roman"/>
          <w:sz w:val="18"/>
          <w:szCs w:val="18"/>
          <w:lang w:val="en-US"/>
        </w:rPr>
        <w:t xml:space="preserve">C57Bl/6j </w:t>
      </w:r>
      <w:r w:rsidRPr="0085499A">
        <w:rPr>
          <w:rFonts w:cs="Times New Roman"/>
          <w:sz w:val="18"/>
          <w:szCs w:val="18"/>
          <w:lang w:val="en-US"/>
        </w:rPr>
        <w:t>mice, whereas staining was less pronounced in BALB/c mice.</w:t>
      </w:r>
    </w:p>
    <w:p w14:paraId="00AD9250" w14:textId="77777777" w:rsidR="007C1901" w:rsidRPr="0085499A" w:rsidRDefault="004D5FB5" w:rsidP="00DD05DD">
      <w:pPr>
        <w:pStyle w:val="TemplateNormal"/>
        <w:keepNext/>
        <w:spacing w:after="0"/>
        <w:ind w:left="2608"/>
        <w:jc w:val="center"/>
        <w:rPr>
          <w:rFonts w:cs="Times New Roman"/>
          <w:sz w:val="18"/>
          <w:szCs w:val="18"/>
          <w:lang w:val="en-US"/>
        </w:rPr>
      </w:pPr>
      <w:r w:rsidRPr="0085499A">
        <w:rPr>
          <w:rFonts w:cs="Times New Roman"/>
          <w:noProof/>
          <w:sz w:val="18"/>
          <w:szCs w:val="18"/>
        </w:rPr>
        <w:drawing>
          <wp:inline distT="0" distB="0" distL="0" distR="0" wp14:anchorId="62FD50E8" wp14:editId="6A3CBB17">
            <wp:extent cx="4989830" cy="3726014"/>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6571"/>
                    <a:stretch>
                      <a:fillRect/>
                    </a:stretch>
                  </pic:blipFill>
                  <pic:spPr bwMode="auto">
                    <a:xfrm>
                      <a:off x="0" y="0"/>
                      <a:ext cx="4989830" cy="3726014"/>
                    </a:xfrm>
                    <a:prstGeom prst="rect">
                      <a:avLst/>
                    </a:prstGeom>
                    <a:noFill/>
                    <a:ln>
                      <a:noFill/>
                    </a:ln>
                    <a:extLst>
                      <a:ext uri="{53640926-AAD7-44D8-BBD7-CCE9431645EC}">
                        <a14:shadowObscured xmlns:a14="http://schemas.microsoft.com/office/drawing/2010/main"/>
                      </a:ext>
                    </a:extLst>
                  </pic:spPr>
                </pic:pic>
              </a:graphicData>
            </a:graphic>
          </wp:inline>
        </w:drawing>
      </w:r>
    </w:p>
    <w:p w14:paraId="1DD2AEA1" w14:textId="477E48CC" w:rsidR="004D5FB5" w:rsidRPr="00C91DB7" w:rsidRDefault="004D5FB5" w:rsidP="00DD05DD">
      <w:pPr>
        <w:pStyle w:val="MDPICaption"/>
        <w:spacing w:after="0" w:line="280" w:lineRule="atLeast"/>
        <w:ind w:left="2608"/>
        <w:jc w:val="both"/>
        <w:rPr>
          <w:rFonts w:cs="Times New Roman"/>
          <w:color w:val="000000"/>
          <w:szCs w:val="18"/>
          <w:lang w:val="en-US"/>
        </w:rPr>
      </w:pPr>
      <w:r w:rsidRPr="0085499A">
        <w:rPr>
          <w:rFonts w:cs="Times New Roman"/>
          <w:color w:val="000000"/>
          <w:szCs w:val="18"/>
          <w:lang w:val="en-US"/>
        </w:rPr>
        <w:t xml:space="preserve">Figure 4. </w:t>
      </w:r>
      <w:r w:rsidR="00C91DB7" w:rsidRPr="00C91DB7">
        <w:rPr>
          <w:rFonts w:cs="Times New Roman"/>
          <w:color w:val="000000"/>
          <w:szCs w:val="18"/>
          <w:lang w:val="en-US"/>
        </w:rPr>
        <w:t xml:space="preserve">Hepatic fibrosis associated with </w:t>
      </w:r>
      <w:r w:rsidR="00C91DB7" w:rsidRPr="00C91DB7">
        <w:rPr>
          <w:rFonts w:cs="Times New Roman"/>
          <w:i/>
          <w:iCs/>
          <w:color w:val="000000"/>
          <w:szCs w:val="18"/>
          <w:lang w:val="en-US"/>
        </w:rPr>
        <w:t>O. felineus</w:t>
      </w:r>
      <w:r w:rsidR="00C91DB7" w:rsidRPr="00C91DB7">
        <w:rPr>
          <w:rFonts w:cs="Times New Roman"/>
          <w:color w:val="000000"/>
          <w:szCs w:val="18"/>
          <w:lang w:val="en-US"/>
        </w:rPr>
        <w:t xml:space="preserve"> infection in different experimental hosts. (A) Representative liver sections stained with Masson’s trichrome (magnification, 200×). (B) Boxplots showing the total fibrotic area. (C) Representative liver sections stained with PASM silver stain (magnification, 200×); </w:t>
      </w:r>
      <w:r w:rsidR="00C91DB7">
        <w:rPr>
          <w:rFonts w:cs="Times New Roman"/>
          <w:color w:val="000000"/>
          <w:szCs w:val="18"/>
          <w:lang w:val="en-US"/>
        </w:rPr>
        <w:t>Connective tissue</w:t>
      </w:r>
      <w:r w:rsidR="00C91DB7" w:rsidRPr="00C91DB7">
        <w:rPr>
          <w:rFonts w:cs="Times New Roman"/>
          <w:color w:val="000000"/>
          <w:szCs w:val="18"/>
          <w:lang w:val="en-US"/>
        </w:rPr>
        <w:t xml:space="preserve"> appear</w:t>
      </w:r>
      <w:r w:rsidR="00C91DB7">
        <w:rPr>
          <w:rFonts w:cs="Times New Roman"/>
          <w:color w:val="000000"/>
          <w:szCs w:val="18"/>
          <w:lang w:val="en-US"/>
        </w:rPr>
        <w:t>s</w:t>
      </w:r>
      <w:r w:rsidR="00C91DB7" w:rsidRPr="00C91DB7">
        <w:rPr>
          <w:rFonts w:cs="Times New Roman"/>
          <w:color w:val="000000"/>
          <w:szCs w:val="18"/>
          <w:lang w:val="en-US"/>
        </w:rPr>
        <w:t xml:space="preserve"> black.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0.05 and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0.01 </w:t>
      </w:r>
      <w:r w:rsidR="007F1884">
        <w:rPr>
          <w:rFonts w:cs="Times New Roman"/>
          <w:color w:val="000000"/>
          <w:szCs w:val="18"/>
          <w:lang w:val="en-US"/>
        </w:rPr>
        <w:t>vs</w:t>
      </w:r>
      <w:r w:rsidR="00C91DB7" w:rsidRPr="00C91DB7">
        <w:rPr>
          <w:rFonts w:cs="Times New Roman"/>
          <w:color w:val="000000"/>
          <w:szCs w:val="18"/>
          <w:lang w:val="en-US"/>
        </w:rPr>
        <w:t xml:space="preserve"> uninfected controls within the same host group;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0.05 </w:t>
      </w:r>
      <w:r w:rsidR="007F1884">
        <w:rPr>
          <w:rFonts w:cs="Times New Roman"/>
          <w:color w:val="000000"/>
          <w:szCs w:val="18"/>
          <w:lang w:val="en-US"/>
        </w:rPr>
        <w:t>vs</w:t>
      </w:r>
      <w:r w:rsidR="00C91DB7" w:rsidRPr="00C91DB7">
        <w:rPr>
          <w:rFonts w:cs="Times New Roman"/>
          <w:color w:val="000000"/>
          <w:szCs w:val="18"/>
          <w:lang w:val="en-US"/>
        </w:rPr>
        <w:t xml:space="preserve"> C57BL/6J mice at the same time point;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0.05 and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0.01 </w:t>
      </w:r>
      <w:r w:rsidR="007F1884">
        <w:rPr>
          <w:rFonts w:cs="Times New Roman"/>
          <w:color w:val="000000"/>
          <w:szCs w:val="18"/>
          <w:lang w:val="en-US"/>
        </w:rPr>
        <w:t>vs</w:t>
      </w:r>
      <w:r w:rsidR="00C91DB7" w:rsidRPr="00C91DB7">
        <w:rPr>
          <w:rFonts w:cs="Times New Roman"/>
          <w:color w:val="000000"/>
          <w:szCs w:val="18"/>
          <w:lang w:val="en-US"/>
        </w:rPr>
        <w:t xml:space="preserve"> Syrian hamsters at the same time point.</w:t>
      </w:r>
    </w:p>
    <w:p w14:paraId="353B2C1D" w14:textId="77777777" w:rsidR="003800C2" w:rsidRPr="0064024E" w:rsidRDefault="003800C2"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3.4. Whole-Slide Imaging of Liver Tissue</w:t>
      </w:r>
    </w:p>
    <w:p w14:paraId="3A181C2B" w14:textId="4F8CF805" w:rsidR="001A5C1F" w:rsidRPr="0085499A" w:rsidRDefault="007F1884" w:rsidP="00DD05DD">
      <w:pPr>
        <w:pStyle w:val="TemplateNormal"/>
        <w:spacing w:after="0"/>
        <w:ind w:left="2608" w:firstLine="259"/>
        <w:rPr>
          <w:rFonts w:cs="Times New Roman"/>
          <w:sz w:val="18"/>
          <w:szCs w:val="18"/>
          <w:lang w:val="en-US"/>
        </w:rPr>
      </w:pPr>
      <w:r w:rsidRPr="007F1884">
        <w:rPr>
          <w:rFonts w:cs="Times New Roman"/>
          <w:sz w:val="18"/>
          <w:szCs w:val="18"/>
          <w:lang w:val="en-US"/>
        </w:rPr>
        <w:t xml:space="preserve">Whole-slide images of liver tissue from all experimental host groups at 3 m.p.i. and from a human sample were examined (Figure 5). Slides with fibrosis levels close to the group </w:t>
      </w:r>
      <w:r>
        <w:rPr>
          <w:rFonts w:cs="Times New Roman"/>
          <w:sz w:val="18"/>
          <w:szCs w:val="18"/>
          <w:lang w:val="en-US"/>
        </w:rPr>
        <w:t>median</w:t>
      </w:r>
      <w:r w:rsidRPr="007F1884">
        <w:rPr>
          <w:rFonts w:cs="Times New Roman"/>
          <w:sz w:val="18"/>
          <w:szCs w:val="18"/>
          <w:lang w:val="en-US"/>
        </w:rPr>
        <w:t xml:space="preserve"> were selected. In Wistar rats, the fibrotic area was negligible compared with that in the other hosts. BALB/c and C57B</w:t>
      </w:r>
      <w:r>
        <w:rPr>
          <w:rFonts w:cs="Times New Roman"/>
          <w:sz w:val="18"/>
          <w:szCs w:val="18"/>
          <w:lang w:val="en-US"/>
        </w:rPr>
        <w:t>l</w:t>
      </w:r>
      <w:r w:rsidRPr="007F1884">
        <w:rPr>
          <w:rFonts w:cs="Times New Roman"/>
          <w:sz w:val="18"/>
          <w:szCs w:val="18"/>
          <w:lang w:val="en-US"/>
        </w:rPr>
        <w:t>/6</w:t>
      </w:r>
      <w:r>
        <w:rPr>
          <w:rFonts w:cs="Times New Roman"/>
          <w:sz w:val="18"/>
          <w:szCs w:val="18"/>
          <w:lang w:val="en-US"/>
        </w:rPr>
        <w:t>j</w:t>
      </w:r>
      <w:r w:rsidRPr="007F1884">
        <w:rPr>
          <w:rFonts w:cs="Times New Roman"/>
          <w:sz w:val="18"/>
          <w:szCs w:val="18"/>
          <w:lang w:val="en-US"/>
        </w:rPr>
        <w:t xml:space="preserve"> mice exhibited more extensive fibrosis, although it was </w:t>
      </w:r>
      <w:r>
        <w:rPr>
          <w:rFonts w:cs="Times New Roman"/>
          <w:sz w:val="18"/>
          <w:szCs w:val="18"/>
          <w:lang w:val="en-US"/>
        </w:rPr>
        <w:t>detected in periductal area only</w:t>
      </w:r>
      <w:r w:rsidRPr="007F1884">
        <w:rPr>
          <w:rFonts w:cs="Times New Roman"/>
          <w:sz w:val="18"/>
          <w:szCs w:val="18"/>
          <w:lang w:val="en-US"/>
        </w:rPr>
        <w:t xml:space="preserve">. Fibrosis was most pronounced in Syrian hamsters, occupying approximately one-third of the </w:t>
      </w:r>
      <w:r>
        <w:rPr>
          <w:rFonts w:cs="Times New Roman"/>
          <w:sz w:val="18"/>
          <w:szCs w:val="18"/>
          <w:lang w:val="en-US"/>
        </w:rPr>
        <w:t>slide</w:t>
      </w:r>
      <w:r w:rsidRPr="007F1884">
        <w:rPr>
          <w:rFonts w:cs="Times New Roman"/>
          <w:sz w:val="18"/>
          <w:szCs w:val="18"/>
          <w:lang w:val="en-US"/>
        </w:rPr>
        <w:t xml:space="preserve">. In the human sample, the extent of fibrosis was similar to that observed in Syrian hamsters, with extensive accumulation </w:t>
      </w:r>
      <w:r>
        <w:rPr>
          <w:rFonts w:cs="Times New Roman"/>
          <w:sz w:val="18"/>
          <w:szCs w:val="18"/>
          <w:lang w:val="en-US"/>
        </w:rPr>
        <w:t xml:space="preserve">of connective tissue in periductal area </w:t>
      </w:r>
      <w:r w:rsidRPr="007F1884">
        <w:rPr>
          <w:rFonts w:cs="Times New Roman"/>
          <w:sz w:val="18"/>
          <w:szCs w:val="18"/>
          <w:lang w:val="en-US"/>
        </w:rPr>
        <w:t>and small fibrotic foci in the liver parenchyma. The histological findings in Syrian hamsters were consistent with chronic infection.</w:t>
      </w:r>
    </w:p>
    <w:p w14:paraId="49FD69F9" w14:textId="77777777" w:rsidR="007C1901" w:rsidRPr="0085499A" w:rsidRDefault="005B5230" w:rsidP="00DD05DD">
      <w:pPr>
        <w:pStyle w:val="TemplateNormal"/>
        <w:keepNext/>
        <w:spacing w:after="0"/>
        <w:ind w:left="2608"/>
        <w:jc w:val="center"/>
        <w:rPr>
          <w:rFonts w:cs="Times New Roman"/>
          <w:sz w:val="18"/>
          <w:szCs w:val="18"/>
          <w:lang w:val="en-US"/>
        </w:rPr>
      </w:pPr>
      <w:r w:rsidRPr="0085499A">
        <w:rPr>
          <w:rFonts w:cs="Times New Roman"/>
          <w:noProof/>
          <w:sz w:val="18"/>
          <w:szCs w:val="18"/>
          <w:lang w:eastAsia="ru-RU"/>
        </w:rPr>
        <w:lastRenderedPageBreak/>
        <w:drawing>
          <wp:inline distT="0" distB="0" distL="0" distR="0" wp14:anchorId="7C85ED3F" wp14:editId="1658DDAC">
            <wp:extent cx="4989830" cy="3309327"/>
            <wp:effectExtent l="0" t="0" r="3175" b="381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9830" cy="3309327"/>
                    </a:xfrm>
                    <a:prstGeom prst="rect">
                      <a:avLst/>
                    </a:prstGeom>
                    <a:noFill/>
                    <a:ln>
                      <a:noFill/>
                    </a:ln>
                  </pic:spPr>
                </pic:pic>
              </a:graphicData>
            </a:graphic>
          </wp:inline>
        </w:drawing>
      </w:r>
    </w:p>
    <w:p w14:paraId="19D752D2" w14:textId="77777777" w:rsidR="005B5230" w:rsidRPr="0085499A" w:rsidRDefault="005B5230" w:rsidP="00DD05DD">
      <w:pPr>
        <w:pStyle w:val="MDPICaption"/>
        <w:spacing w:after="0" w:line="280" w:lineRule="atLeast"/>
        <w:ind w:left="2608"/>
        <w:jc w:val="both"/>
        <w:rPr>
          <w:rFonts w:cs="Times New Roman"/>
          <w:szCs w:val="18"/>
          <w:lang w:val="en-US"/>
        </w:rPr>
      </w:pPr>
      <w:r w:rsidRPr="0085499A">
        <w:rPr>
          <w:rFonts w:cs="Times New Roman"/>
          <w:szCs w:val="18"/>
          <w:lang w:val="en-US"/>
        </w:rPr>
        <w:t xml:space="preserve">Figure 5. Whole slide images of liver tissue. Slides were stained with Masson’s trichrome staining. Blue color represents liver fibrosis (magnification 100X). In red frames bile duct presented (magnification 200X) </w:t>
      </w:r>
    </w:p>
    <w:p w14:paraId="74910233" w14:textId="77777777" w:rsidR="006D189A" w:rsidRPr="0085499A" w:rsidRDefault="006D189A" w:rsidP="00DD05DD">
      <w:pPr>
        <w:pStyle w:val="TemplateNormal"/>
        <w:spacing w:after="0"/>
        <w:ind w:left="2608" w:firstLine="259"/>
        <w:rPr>
          <w:rFonts w:cs="Times New Roman"/>
          <w:sz w:val="18"/>
          <w:szCs w:val="18"/>
          <w:lang w:val="en-US"/>
        </w:rPr>
      </w:pPr>
    </w:p>
    <w:p w14:paraId="7A0E5C67" w14:textId="77777777" w:rsidR="00677DDA" w:rsidRPr="0085499A" w:rsidRDefault="00677DDA" w:rsidP="00DD05DD">
      <w:pPr>
        <w:pStyle w:val="Heading1"/>
        <w:spacing w:after="0"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t>4. Discussion</w:t>
      </w:r>
    </w:p>
    <w:p w14:paraId="13FBE19E"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Selecting an appropriate animal model is essential for interpreting experimental findings and assessing their relevance to humans. Although animal models are widely used to investigate disease, they have several limitations. An appropriate model should reproduce the phenotypic features of the human disease (face validity) and the mechanisms underlying its development (construct validity). For studies aimed at developing therapeutic approaches, the model should also predict treatment responses in humans (predictive validity) [</w:t>
      </w:r>
      <w:hyperlink w:anchor="Bibliography_1" w:history="1">
        <w:r w:rsidRPr="0085499A">
          <w:rPr>
            <w:rFonts w:cs="Times New Roman"/>
            <w:color w:val="0563C1"/>
            <w:sz w:val="18"/>
            <w:szCs w:val="18"/>
            <w:u w:val="single"/>
            <w:lang w:val="en-US"/>
          </w:rPr>
          <w:t>1</w:t>
        </w:r>
      </w:hyperlink>
      <w:r w:rsidRPr="0085499A">
        <w:rPr>
          <w:rFonts w:cs="Times New Roman"/>
          <w:sz w:val="18"/>
          <w:szCs w:val="18"/>
          <w:lang w:val="en-US"/>
        </w:rPr>
        <w:t xml:space="preserve">]. In infectious disease research, susceptibility to the pathogen is </w:t>
      </w:r>
      <w:r w:rsidR="00AD15AD" w:rsidRPr="0085499A">
        <w:rPr>
          <w:rFonts w:cs="Times New Roman"/>
          <w:sz w:val="18"/>
          <w:szCs w:val="18"/>
          <w:lang w:val="en-US"/>
        </w:rPr>
        <w:t>essential</w:t>
      </w:r>
      <w:r w:rsidRPr="0085499A">
        <w:rPr>
          <w:rFonts w:cs="Times New Roman"/>
          <w:sz w:val="18"/>
          <w:szCs w:val="18"/>
          <w:lang w:val="en-US"/>
        </w:rPr>
        <w:t xml:space="preserve"> for model selection.</w:t>
      </w:r>
    </w:p>
    <w:p w14:paraId="410B2A2A"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The history of drug development illustrates the limitations of translating findings from animal models to humans. Many anticancer drugs that were effective in animal models have failed to demonstrate comparable efficacy in patients [</w:t>
      </w:r>
      <w:hyperlink w:anchor="Bibliography_19" w:history="1">
        <w:r w:rsidR="003751F0" w:rsidRPr="0085499A">
          <w:rPr>
            <w:rFonts w:cs="Times New Roman"/>
            <w:color w:val="0563C1"/>
            <w:sz w:val="18"/>
            <w:szCs w:val="18"/>
            <w:u w:val="single"/>
            <w:lang w:val="en-US"/>
          </w:rPr>
          <w:t>19</w:t>
        </w:r>
      </w:hyperlink>
      <w:r w:rsidRPr="0085499A">
        <w:rPr>
          <w:rFonts w:cs="Times New Roman"/>
          <w:sz w:val="18"/>
          <w:szCs w:val="18"/>
          <w:lang w:val="en-US"/>
        </w:rPr>
        <w:t>]. One example is the development of matrix metalloproteinase inhibitors. Matrix metalloproteinases contribute to extracellular matrix remodeling and tumor invasion, making them potential therapeutic targets. Marimastat, a widely studied matrix metalloproteinase inhibitor, showed promising effects in preclinical studies [</w:t>
      </w:r>
      <w:hyperlink w:anchor="Bibliography_20" w:history="1">
        <w:r w:rsidR="003751F0" w:rsidRPr="0085499A">
          <w:rPr>
            <w:rFonts w:cs="Times New Roman"/>
            <w:color w:val="0563C1"/>
            <w:sz w:val="18"/>
            <w:szCs w:val="18"/>
            <w:u w:val="single"/>
            <w:lang w:val="en-US"/>
          </w:rPr>
          <w:t>20</w:t>
        </w:r>
      </w:hyperlink>
      <w:r w:rsidRPr="0085499A">
        <w:rPr>
          <w:rFonts w:cs="Times New Roman"/>
          <w:sz w:val="18"/>
          <w:szCs w:val="18"/>
          <w:lang w:val="en-US"/>
        </w:rPr>
        <w:t xml:space="preserve">, </w:t>
      </w:r>
      <w:hyperlink w:anchor="Bibliography_21" w:history="1">
        <w:r w:rsidR="003751F0" w:rsidRPr="0085499A">
          <w:rPr>
            <w:rFonts w:cs="Times New Roman"/>
            <w:color w:val="0563C1"/>
            <w:sz w:val="18"/>
            <w:szCs w:val="18"/>
            <w:u w:val="single"/>
            <w:lang w:val="en-US"/>
          </w:rPr>
          <w:t>21</w:t>
        </w:r>
      </w:hyperlink>
      <w:r w:rsidRPr="0085499A">
        <w:rPr>
          <w:rFonts w:cs="Times New Roman"/>
          <w:sz w:val="18"/>
          <w:szCs w:val="18"/>
          <w:lang w:val="en-US"/>
        </w:rPr>
        <w:t>]. However, clinical studies did not demonstrate a favorable therapeutic effect and reported adverse effects, including severe joint pain [</w:t>
      </w:r>
      <w:hyperlink w:anchor="Bibliography_22" w:history="1">
        <w:r w:rsidR="003751F0" w:rsidRPr="0085499A">
          <w:rPr>
            <w:rFonts w:cs="Times New Roman"/>
            <w:color w:val="0563C1"/>
            <w:sz w:val="18"/>
            <w:szCs w:val="18"/>
            <w:u w:val="single"/>
            <w:lang w:val="en-US"/>
          </w:rPr>
          <w:t>22</w:t>
        </w:r>
      </w:hyperlink>
      <w:r w:rsidRPr="0085499A">
        <w:rPr>
          <w:rFonts w:cs="Times New Roman"/>
          <w:sz w:val="18"/>
          <w:szCs w:val="18"/>
          <w:lang w:val="en-US"/>
        </w:rPr>
        <w:t xml:space="preserve">]. Another example is the inhibition of Hedgehog signaling, a pathway involved in embryonic development, cell differentiation, and tissue regeneration that can also contribute to tumor progression. Saridegib (IPI-926), an inhibitor of the Hedgehog pathway component SMO, produced promising results in animal models but did not demonstrate comparable </w:t>
      </w:r>
      <w:r w:rsidR="00032E19" w:rsidRPr="0085499A">
        <w:rPr>
          <w:rFonts w:cs="Times New Roman"/>
          <w:sz w:val="18"/>
          <w:szCs w:val="18"/>
          <w:lang w:val="en-US"/>
        </w:rPr>
        <w:t>effect</w:t>
      </w:r>
      <w:r w:rsidRPr="0085499A">
        <w:rPr>
          <w:rFonts w:cs="Times New Roman"/>
          <w:sz w:val="18"/>
          <w:szCs w:val="18"/>
          <w:lang w:val="en-US"/>
        </w:rPr>
        <w:t xml:space="preserve"> in the clinical </w:t>
      </w:r>
      <w:r w:rsidR="00CA6BE9" w:rsidRPr="0085499A">
        <w:rPr>
          <w:rFonts w:cs="Times New Roman"/>
          <w:sz w:val="18"/>
          <w:szCs w:val="18"/>
          <w:lang w:val="en-US"/>
        </w:rPr>
        <w:t>trials</w:t>
      </w:r>
      <w:r w:rsidRPr="0085499A">
        <w:rPr>
          <w:rFonts w:cs="Times New Roman"/>
          <w:sz w:val="18"/>
          <w:szCs w:val="18"/>
          <w:lang w:val="en-US"/>
        </w:rPr>
        <w:t xml:space="preserve"> </w:t>
      </w:r>
      <w:r w:rsidR="0086391B" w:rsidRPr="0085499A">
        <w:rPr>
          <w:rFonts w:cs="Times New Roman"/>
          <w:sz w:val="18"/>
          <w:szCs w:val="18"/>
          <w:lang w:val="en-US"/>
        </w:rPr>
        <w:t>[</w:t>
      </w:r>
      <w:hyperlink w:anchor="Bibliography_19" w:history="1">
        <w:r w:rsidR="003751F0" w:rsidRPr="0085499A">
          <w:rPr>
            <w:rFonts w:cs="Times New Roman"/>
            <w:color w:val="0563C1"/>
            <w:sz w:val="18"/>
            <w:szCs w:val="18"/>
            <w:u w:val="single"/>
            <w:lang w:val="en-US"/>
          </w:rPr>
          <w:t>19</w:t>
        </w:r>
      </w:hyperlink>
      <w:r w:rsidRPr="0085499A">
        <w:rPr>
          <w:rFonts w:cs="Times New Roman"/>
          <w:sz w:val="18"/>
          <w:szCs w:val="18"/>
          <w:lang w:val="en-US"/>
        </w:rPr>
        <w:t>].</w:t>
      </w:r>
    </w:p>
    <w:p w14:paraId="645D56D6"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lastRenderedPageBreak/>
        <w:t xml:space="preserve">The development of statins provides a contrasting example. </w:t>
      </w:r>
      <w:r w:rsidR="007B04FE" w:rsidRPr="0085499A">
        <w:rPr>
          <w:rFonts w:cs="Times New Roman"/>
          <w:sz w:val="18"/>
          <w:szCs w:val="18"/>
          <w:lang w:val="en-US"/>
        </w:rPr>
        <w:t xml:space="preserve">Clinical trials of lovastatin, an early cholesterol-lowering drug, were temporarily stopped because animal studies raised concerns about its safety. </w:t>
      </w:r>
      <w:r w:rsidRPr="0085499A">
        <w:rPr>
          <w:rFonts w:cs="Times New Roman"/>
          <w:sz w:val="18"/>
          <w:szCs w:val="18"/>
          <w:lang w:val="en-US"/>
        </w:rPr>
        <w:t xml:space="preserve">Subsequent treatment of a small group of patients with </w:t>
      </w:r>
      <w:r w:rsidR="00951946" w:rsidRPr="0085499A">
        <w:rPr>
          <w:rFonts w:cs="Times New Roman"/>
          <w:sz w:val="18"/>
          <w:szCs w:val="18"/>
          <w:lang w:val="en"/>
        </w:rPr>
        <w:t>hereditary</w:t>
      </w:r>
      <w:r w:rsidR="00951946" w:rsidRPr="0085499A">
        <w:rPr>
          <w:rFonts w:cs="Times New Roman"/>
          <w:sz w:val="18"/>
          <w:szCs w:val="18"/>
          <w:lang w:val="en-US"/>
        </w:rPr>
        <w:t xml:space="preserve"> </w:t>
      </w:r>
      <w:r w:rsidRPr="0085499A">
        <w:rPr>
          <w:rFonts w:cs="Times New Roman"/>
          <w:sz w:val="18"/>
          <w:szCs w:val="18"/>
          <w:lang w:val="en-US"/>
        </w:rPr>
        <w:t xml:space="preserve">hypercholesterolemia who had not responded adequately to other therapies demonstrated </w:t>
      </w:r>
      <w:r w:rsidR="00967357" w:rsidRPr="0085499A">
        <w:rPr>
          <w:rFonts w:cs="Times New Roman"/>
          <w:sz w:val="18"/>
          <w:szCs w:val="18"/>
          <w:lang w:val="en-US"/>
        </w:rPr>
        <w:t>lowering in cholesterol</w:t>
      </w:r>
      <w:r w:rsidRPr="0085499A">
        <w:rPr>
          <w:rFonts w:cs="Times New Roman"/>
          <w:sz w:val="18"/>
          <w:szCs w:val="18"/>
          <w:lang w:val="en-US"/>
        </w:rPr>
        <w:t xml:space="preserve"> with relatively few adverse effects</w:t>
      </w:r>
      <w:r w:rsidR="00931E9B" w:rsidRPr="0085499A">
        <w:rPr>
          <w:rFonts w:cs="Times New Roman"/>
          <w:sz w:val="18"/>
          <w:szCs w:val="18"/>
          <w:lang w:val="en-US"/>
        </w:rPr>
        <w:t>.</w:t>
      </w:r>
      <w:r w:rsidRPr="0085499A">
        <w:rPr>
          <w:rFonts w:cs="Times New Roman"/>
          <w:sz w:val="18"/>
          <w:szCs w:val="18"/>
          <w:lang w:val="en-US"/>
        </w:rPr>
        <w:t xml:space="preserve"> These findings supported further </w:t>
      </w:r>
      <w:r w:rsidR="007C40E5" w:rsidRPr="0085499A">
        <w:rPr>
          <w:rFonts w:cs="Times New Roman"/>
          <w:sz w:val="18"/>
          <w:szCs w:val="18"/>
          <w:lang w:val="en-US"/>
        </w:rPr>
        <w:t xml:space="preserve">use of lovastatin on humans and </w:t>
      </w:r>
      <w:r w:rsidRPr="0085499A">
        <w:rPr>
          <w:rFonts w:cs="Times New Roman"/>
          <w:sz w:val="18"/>
          <w:szCs w:val="18"/>
          <w:lang w:val="en-US"/>
        </w:rPr>
        <w:t xml:space="preserve">development of </w:t>
      </w:r>
      <w:r w:rsidR="00216B13" w:rsidRPr="0085499A">
        <w:rPr>
          <w:rFonts w:cs="Times New Roman"/>
          <w:sz w:val="18"/>
          <w:szCs w:val="18"/>
          <w:lang w:val="en-US"/>
        </w:rPr>
        <w:t xml:space="preserve">other </w:t>
      </w:r>
      <w:r w:rsidRPr="0085499A">
        <w:rPr>
          <w:rFonts w:cs="Times New Roman"/>
          <w:sz w:val="18"/>
          <w:szCs w:val="18"/>
          <w:lang w:val="en-US"/>
        </w:rPr>
        <w:t>statins for the treatment of hypercholesterolemia [</w:t>
      </w:r>
      <w:hyperlink w:anchor="Bibliography_23" w:history="1">
        <w:r w:rsidR="003751F0" w:rsidRPr="0085499A">
          <w:rPr>
            <w:rFonts w:cs="Times New Roman"/>
            <w:color w:val="0563C1"/>
            <w:sz w:val="18"/>
            <w:szCs w:val="18"/>
            <w:u w:val="single"/>
            <w:lang w:val="en-US"/>
          </w:rPr>
          <w:t>23</w:t>
        </w:r>
      </w:hyperlink>
      <w:r w:rsidRPr="0085499A">
        <w:rPr>
          <w:rFonts w:cs="Times New Roman"/>
          <w:sz w:val="18"/>
          <w:szCs w:val="18"/>
          <w:lang w:val="en-US"/>
        </w:rPr>
        <w:t>].</w:t>
      </w:r>
    </w:p>
    <w:p w14:paraId="6BD937D1"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Alternatives to animal models include cell culture systems, which are widely used to investigate the effects of treatments on specific cell types. These systems are particularly useful for examining mechanisms of cytotoxicity and cell proliferation [</w:t>
      </w:r>
      <w:hyperlink w:anchor="Bibliography_24" w:history="1">
        <w:r w:rsidR="003751F0" w:rsidRPr="0085499A">
          <w:rPr>
            <w:rFonts w:cs="Times New Roman"/>
            <w:color w:val="0563C1"/>
            <w:sz w:val="18"/>
            <w:szCs w:val="18"/>
            <w:u w:val="single"/>
            <w:lang w:val="en-US"/>
          </w:rPr>
          <w:t>24</w:t>
        </w:r>
      </w:hyperlink>
      <w:r w:rsidRPr="0085499A">
        <w:rPr>
          <w:rFonts w:cs="Times New Roman"/>
          <w:sz w:val="18"/>
          <w:szCs w:val="18"/>
          <w:lang w:val="en-US"/>
        </w:rPr>
        <w:t xml:space="preserve">]. For example, </w:t>
      </w:r>
      <w:r w:rsidRPr="0085499A">
        <w:rPr>
          <w:rFonts w:cs="Times New Roman"/>
          <w:i/>
          <w:iCs/>
          <w:sz w:val="18"/>
          <w:szCs w:val="18"/>
          <w:lang w:val="en-US"/>
        </w:rPr>
        <w:t>Opisthorchis felineus</w:t>
      </w:r>
      <w:r w:rsidRPr="0085499A">
        <w:rPr>
          <w:rFonts w:cs="Times New Roman"/>
          <w:sz w:val="18"/>
          <w:szCs w:val="18"/>
          <w:lang w:val="en-US"/>
        </w:rPr>
        <w:t xml:space="preserve"> excretory</w:t>
      </w:r>
      <w:r w:rsidR="00696DD2" w:rsidRPr="0085499A">
        <w:rPr>
          <w:rFonts w:cs="Times New Roman"/>
          <w:sz w:val="18"/>
          <w:szCs w:val="18"/>
          <w:lang w:val="en-US"/>
        </w:rPr>
        <w:t>-</w:t>
      </w:r>
      <w:r w:rsidRPr="0085499A">
        <w:rPr>
          <w:rFonts w:cs="Times New Roman"/>
          <w:sz w:val="18"/>
          <w:szCs w:val="18"/>
          <w:lang w:val="en-US"/>
        </w:rPr>
        <w:t xml:space="preserve">secretory products were shown to stimulate proliferation in immortalized human cholangiocytes through EGFR signaling </w:t>
      </w:r>
      <w:r w:rsidR="009A288C" w:rsidRPr="0085499A">
        <w:rPr>
          <w:rFonts w:cs="Times New Roman"/>
          <w:sz w:val="18"/>
          <w:szCs w:val="18"/>
          <w:lang w:val="en-US"/>
        </w:rPr>
        <w:t>pathway [</w:t>
      </w:r>
      <w:hyperlink w:anchor="Bibliography_25" w:history="1">
        <w:r w:rsidR="003751F0" w:rsidRPr="0085499A">
          <w:rPr>
            <w:rFonts w:cs="Times New Roman"/>
            <w:color w:val="0563C1"/>
            <w:sz w:val="18"/>
            <w:szCs w:val="18"/>
            <w:u w:val="single"/>
            <w:lang w:val="en-US"/>
          </w:rPr>
          <w:t>25</w:t>
        </w:r>
      </w:hyperlink>
      <w:r w:rsidRPr="0085499A">
        <w:rPr>
          <w:rFonts w:cs="Times New Roman"/>
          <w:sz w:val="18"/>
          <w:szCs w:val="18"/>
          <w:lang w:val="en-US"/>
        </w:rPr>
        <w:t>]. Cell cultures are also used to produce viral particles for vaccine development [</w:t>
      </w:r>
      <w:hyperlink w:anchor="Bibliography_26" w:history="1">
        <w:r w:rsidR="003751F0" w:rsidRPr="0085499A">
          <w:rPr>
            <w:rFonts w:cs="Times New Roman"/>
            <w:color w:val="0563C1"/>
            <w:sz w:val="18"/>
            <w:szCs w:val="18"/>
            <w:u w:val="single"/>
            <w:lang w:val="en-US"/>
          </w:rPr>
          <w:t>26</w:t>
        </w:r>
      </w:hyperlink>
      <w:r w:rsidRPr="0085499A">
        <w:rPr>
          <w:rFonts w:cs="Times New Roman"/>
          <w:sz w:val="18"/>
          <w:szCs w:val="18"/>
          <w:lang w:val="en-US"/>
        </w:rPr>
        <w:t>].</w:t>
      </w:r>
    </w:p>
    <w:p w14:paraId="073F323C"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Nevertheless, cell culture systems have important limitations. Although they allow detailed investigation of individual cell types, reproducing the responses of tissues containing multiple interacting cell populations is challenging. Conventional </w:t>
      </w:r>
      <w:r w:rsidR="0035121B" w:rsidRPr="0085499A">
        <w:rPr>
          <w:rFonts w:cs="Times New Roman"/>
          <w:sz w:val="18"/>
          <w:szCs w:val="18"/>
          <w:lang w:val="en-US"/>
        </w:rPr>
        <w:t>2D</w:t>
      </w:r>
      <w:r w:rsidRPr="0085499A">
        <w:rPr>
          <w:rFonts w:cs="Times New Roman"/>
          <w:sz w:val="18"/>
          <w:szCs w:val="18"/>
          <w:lang w:val="en-US"/>
        </w:rPr>
        <w:t xml:space="preserve"> monolayer cultures do not fully reproduce tissue architecture. </w:t>
      </w:r>
      <w:r w:rsidR="0035121B" w:rsidRPr="0085499A">
        <w:rPr>
          <w:rFonts w:cs="Times New Roman"/>
          <w:sz w:val="18"/>
          <w:szCs w:val="18"/>
          <w:lang w:val="en-US"/>
        </w:rPr>
        <w:t>3D</w:t>
      </w:r>
      <w:r w:rsidRPr="0085499A">
        <w:rPr>
          <w:rFonts w:cs="Times New Roman"/>
          <w:sz w:val="18"/>
          <w:szCs w:val="18"/>
          <w:lang w:val="en-US"/>
        </w:rPr>
        <w:t xml:space="preserve"> approaches, including organoids [</w:t>
      </w:r>
      <w:hyperlink w:anchor="Bibliography_27" w:history="1">
        <w:r w:rsidR="003751F0" w:rsidRPr="0085499A">
          <w:rPr>
            <w:rFonts w:cs="Times New Roman"/>
            <w:color w:val="0563C1"/>
            <w:sz w:val="18"/>
            <w:szCs w:val="18"/>
            <w:u w:val="single"/>
            <w:lang w:val="en-US"/>
          </w:rPr>
          <w:t>27</w:t>
        </w:r>
      </w:hyperlink>
      <w:r w:rsidRPr="0085499A">
        <w:rPr>
          <w:rFonts w:cs="Times New Roman"/>
          <w:sz w:val="18"/>
          <w:szCs w:val="18"/>
          <w:lang w:val="en-US"/>
        </w:rPr>
        <w:t xml:space="preserve">, </w:t>
      </w:r>
      <w:hyperlink w:anchor="Bibliography_28" w:history="1">
        <w:r w:rsidR="003751F0" w:rsidRPr="0085499A">
          <w:rPr>
            <w:rFonts w:cs="Times New Roman"/>
            <w:color w:val="0563C1"/>
            <w:sz w:val="18"/>
            <w:szCs w:val="18"/>
            <w:u w:val="single"/>
            <w:lang w:val="en-US"/>
          </w:rPr>
          <w:t>28</w:t>
        </w:r>
      </w:hyperlink>
      <w:r w:rsidRPr="0085499A">
        <w:rPr>
          <w:rFonts w:cs="Times New Roman"/>
          <w:sz w:val="18"/>
          <w:szCs w:val="18"/>
          <w:lang w:val="en-US"/>
        </w:rPr>
        <w:t>] and scaffold-based cultures [</w:t>
      </w:r>
      <w:hyperlink w:anchor="Bibliography_29" w:history="1">
        <w:r w:rsidR="003751F0" w:rsidRPr="0085499A">
          <w:rPr>
            <w:rFonts w:cs="Times New Roman"/>
            <w:color w:val="0563C1"/>
            <w:sz w:val="18"/>
            <w:szCs w:val="18"/>
            <w:u w:val="single"/>
            <w:lang w:val="en-US"/>
          </w:rPr>
          <w:t>29</w:t>
        </w:r>
      </w:hyperlink>
      <w:r w:rsidRPr="0085499A">
        <w:rPr>
          <w:rFonts w:cs="Times New Roman"/>
          <w:sz w:val="18"/>
          <w:szCs w:val="18"/>
          <w:lang w:val="en-US"/>
        </w:rPr>
        <w:t>], can more closely reproduce aspects of tissue physiology but require specialized resources and expertise. Even advanced culture systems cannot fully reproduce interactions at the whole-organism level.</w:t>
      </w:r>
    </w:p>
    <w:p w14:paraId="1E76CB17"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Given these limitations, animal models remain necessary for </w:t>
      </w:r>
      <w:r w:rsidR="009B7344" w:rsidRPr="0085499A">
        <w:rPr>
          <w:rFonts w:cs="Times New Roman"/>
          <w:sz w:val="18"/>
          <w:szCs w:val="18"/>
          <w:lang w:val="en-US"/>
        </w:rPr>
        <w:t>numerous</w:t>
      </w:r>
      <w:r w:rsidRPr="0085499A">
        <w:rPr>
          <w:rFonts w:cs="Times New Roman"/>
          <w:sz w:val="18"/>
          <w:szCs w:val="18"/>
          <w:lang w:val="en-US"/>
        </w:rPr>
        <w:t xml:space="preserve"> research questions. Selecting an appropriate host is particularly important when investigating infections such as opisthorchiasis and attempting to extrapolate the findings to humans. Partially or completely resistant hosts may fail to reproduce key aspects of disease pathogenesis, potentially leading to conclusions with limited relevance to human infection [</w:t>
      </w:r>
      <w:hyperlink w:anchor="Bibliography_30" w:history="1">
        <w:r w:rsidR="003751F0" w:rsidRPr="0085499A">
          <w:rPr>
            <w:rFonts w:cs="Times New Roman"/>
            <w:color w:val="0563C1"/>
            <w:sz w:val="18"/>
            <w:szCs w:val="18"/>
            <w:u w:val="single"/>
            <w:lang w:val="en-US"/>
          </w:rPr>
          <w:t>30</w:t>
        </w:r>
      </w:hyperlink>
      <w:r w:rsidRPr="0085499A">
        <w:rPr>
          <w:rFonts w:cs="Times New Roman"/>
          <w:sz w:val="18"/>
          <w:szCs w:val="18"/>
          <w:lang w:val="en-US"/>
        </w:rPr>
        <w:t>].</w:t>
      </w:r>
    </w:p>
    <w:p w14:paraId="4E59FA09" w14:textId="77777777" w:rsidR="00677DDA" w:rsidRPr="0085499A" w:rsidRDefault="00677DDA" w:rsidP="00DD05DD">
      <w:pPr>
        <w:pStyle w:val="TemplateNormal"/>
        <w:spacing w:after="0"/>
        <w:ind w:left="2608" w:firstLine="261"/>
        <w:rPr>
          <w:rFonts w:cs="Times New Roman"/>
          <w:sz w:val="18"/>
          <w:szCs w:val="18"/>
          <w:lang w:val="en-US"/>
        </w:rPr>
      </w:pPr>
      <w:r w:rsidRPr="0085499A">
        <w:rPr>
          <w:rFonts w:cs="Times New Roman"/>
          <w:sz w:val="18"/>
          <w:szCs w:val="18"/>
          <w:lang w:val="en-US"/>
        </w:rPr>
        <w:t xml:space="preserve">These challenges are particularly relevant to </w:t>
      </w:r>
      <w:r w:rsidRPr="0085499A">
        <w:rPr>
          <w:rFonts w:cs="Times New Roman"/>
          <w:i/>
          <w:iCs/>
          <w:sz w:val="18"/>
          <w:szCs w:val="18"/>
          <w:lang w:val="en-US"/>
        </w:rPr>
        <w:t>O. felineus</w:t>
      </w:r>
      <w:r w:rsidRPr="0085499A">
        <w:rPr>
          <w:rFonts w:cs="Times New Roman"/>
          <w:sz w:val="18"/>
          <w:szCs w:val="18"/>
          <w:lang w:val="en-US"/>
        </w:rPr>
        <w:t xml:space="preserve"> research, for which Syrian hamsters are the principal experimental </w:t>
      </w:r>
      <w:r w:rsidR="00D32C54" w:rsidRPr="0085499A">
        <w:rPr>
          <w:rFonts w:cs="Times New Roman"/>
          <w:sz w:val="18"/>
          <w:szCs w:val="18"/>
          <w:lang w:val="en-US"/>
        </w:rPr>
        <w:t>animal</w:t>
      </w:r>
      <w:r w:rsidRPr="0085499A">
        <w:rPr>
          <w:rFonts w:cs="Times New Roman"/>
          <w:sz w:val="18"/>
          <w:szCs w:val="18"/>
          <w:lang w:val="en-US"/>
        </w:rPr>
        <w:t xml:space="preserve">. Although this model is widely used, methodological limitations can hinder investigations of the effects of infection on different organ systems. For example, studies examining possible neurological effects of </w:t>
      </w:r>
      <w:r w:rsidRPr="0085499A">
        <w:rPr>
          <w:rFonts w:cs="Times New Roman"/>
          <w:i/>
          <w:iCs/>
          <w:sz w:val="18"/>
          <w:szCs w:val="18"/>
          <w:lang w:val="en-US"/>
        </w:rPr>
        <w:t>O. felineus</w:t>
      </w:r>
      <w:r w:rsidRPr="0085499A">
        <w:rPr>
          <w:rFonts w:cs="Times New Roman"/>
          <w:sz w:val="18"/>
          <w:szCs w:val="18"/>
          <w:lang w:val="en-US"/>
        </w:rPr>
        <w:t xml:space="preserve"> infection require methods for assessing neurological function. Many such methods have been developed for mice and rats but are less well adapted to Syrian hamsters. Similarly, commercially available reagents, including antibodies, may be validated in mice and rats but</w:t>
      </w:r>
      <w:r w:rsidR="007D5574" w:rsidRPr="0085499A">
        <w:rPr>
          <w:rFonts w:cs="Times New Roman"/>
          <w:sz w:val="18"/>
          <w:szCs w:val="18"/>
          <w:lang w:val="en-US"/>
        </w:rPr>
        <w:t xml:space="preserve"> poorly</w:t>
      </w:r>
      <w:r w:rsidRPr="0085499A">
        <w:rPr>
          <w:rFonts w:cs="Times New Roman"/>
          <w:sz w:val="18"/>
          <w:szCs w:val="18"/>
          <w:lang w:val="en-US"/>
        </w:rPr>
        <w:t xml:space="preserve"> characterized in hamsters. Although some methods can be adapted, these modifications may limit comparisons with published data.</w:t>
      </w:r>
    </w:p>
    <w:p w14:paraId="6CDA0C73"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Another advantage of mice and rats is the availability of transgenic and knockout strains for investigating individual diseases and comorbid conditions [</w:t>
      </w:r>
      <w:hyperlink w:anchor="Bibliography_31" w:history="1">
        <w:r w:rsidR="003751F0" w:rsidRPr="0085499A">
          <w:rPr>
            <w:rFonts w:cs="Times New Roman"/>
            <w:color w:val="0563C1"/>
            <w:sz w:val="18"/>
            <w:szCs w:val="18"/>
            <w:u w:val="single"/>
            <w:lang w:val="en-US"/>
          </w:rPr>
          <w:t>31</w:t>
        </w:r>
      </w:hyperlink>
      <w:r w:rsidRPr="0085499A">
        <w:rPr>
          <w:rFonts w:cs="Times New Roman"/>
          <w:sz w:val="18"/>
          <w:szCs w:val="18"/>
          <w:lang w:val="en-US"/>
        </w:rPr>
        <w:t xml:space="preserve">]. </w:t>
      </w:r>
      <w:r w:rsidR="006D17AA" w:rsidRPr="0085499A">
        <w:rPr>
          <w:rFonts w:cs="Times New Roman"/>
          <w:sz w:val="18"/>
          <w:szCs w:val="18"/>
          <w:lang w:val="en-US"/>
        </w:rPr>
        <w:t>COVID-19 disease pushed hamster modeling to the forefront due to its advantages over mice in recapitulating human pathology and transmission</w:t>
      </w:r>
      <w:r w:rsidRPr="0085499A">
        <w:rPr>
          <w:rFonts w:cs="Times New Roman"/>
          <w:sz w:val="18"/>
          <w:szCs w:val="18"/>
          <w:lang w:val="en-US"/>
        </w:rPr>
        <w:t xml:space="preserve"> [</w:t>
      </w:r>
      <w:hyperlink w:anchor="Bibliography_32" w:history="1">
        <w:r w:rsidR="003751F0" w:rsidRPr="0085499A">
          <w:rPr>
            <w:rFonts w:cs="Times New Roman"/>
            <w:color w:val="0563C1"/>
            <w:sz w:val="18"/>
            <w:szCs w:val="18"/>
            <w:u w:val="single"/>
            <w:lang w:val="en-US"/>
          </w:rPr>
          <w:t>32</w:t>
        </w:r>
      </w:hyperlink>
      <w:r w:rsidRPr="0085499A">
        <w:rPr>
          <w:rFonts w:cs="Times New Roman"/>
          <w:sz w:val="18"/>
          <w:szCs w:val="18"/>
          <w:lang w:val="en-US"/>
        </w:rPr>
        <w:t>]. Nevertheless, mice and rats remain widely used to investigate disease mechanisms. These considerations highlight the importance of determining whether they can provide suitable alternatives to Syrian hamsters in opisthorchiasis research.</w:t>
      </w:r>
    </w:p>
    <w:p w14:paraId="041C882C"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In this study, we primarily evaluated the face validity of </w:t>
      </w:r>
      <w:r w:rsidRPr="0085499A">
        <w:rPr>
          <w:rFonts w:cs="Times New Roman"/>
          <w:i/>
          <w:iCs/>
          <w:sz w:val="18"/>
          <w:szCs w:val="18"/>
          <w:lang w:val="en-US"/>
        </w:rPr>
        <w:t>O. felineus</w:t>
      </w:r>
      <w:r w:rsidRPr="0085499A">
        <w:rPr>
          <w:rFonts w:cs="Times New Roman"/>
          <w:sz w:val="18"/>
          <w:szCs w:val="18"/>
          <w:lang w:val="en-US"/>
        </w:rPr>
        <w:t xml:space="preserve"> infection in several commonly used laboratory hosts: Wistar rats, BALB/c mice, </w:t>
      </w:r>
      <w:r w:rsidR="00B741DD" w:rsidRPr="0085499A">
        <w:rPr>
          <w:rFonts w:cs="Times New Roman"/>
          <w:sz w:val="18"/>
          <w:szCs w:val="18"/>
          <w:lang w:val="en-US"/>
        </w:rPr>
        <w:t>C57Bl/6j</w:t>
      </w:r>
      <w:r w:rsidRPr="0085499A">
        <w:rPr>
          <w:rFonts w:cs="Times New Roman"/>
          <w:sz w:val="18"/>
          <w:szCs w:val="18"/>
          <w:lang w:val="en-US"/>
        </w:rPr>
        <w:t>, and Syrian hamsters.</w:t>
      </w:r>
    </w:p>
    <w:p w14:paraId="55A0C524" w14:textId="7BC2E57B"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We first assessed host susceptibility to infection. In Syrian hamsters, fecal egg counts were higher at 3 m.p.i. than at 1 m.p.i., indicating </w:t>
      </w:r>
      <w:r w:rsidR="00726E39" w:rsidRPr="0085499A">
        <w:rPr>
          <w:rFonts w:cs="Times New Roman"/>
          <w:sz w:val="18"/>
          <w:szCs w:val="18"/>
          <w:lang w:val="en-US"/>
        </w:rPr>
        <w:t xml:space="preserve">parasite </w:t>
      </w:r>
      <w:r w:rsidR="00294A3C" w:rsidRPr="0085499A">
        <w:rPr>
          <w:rFonts w:cs="Times New Roman"/>
          <w:sz w:val="18"/>
          <w:szCs w:val="18"/>
          <w:lang w:val="en-US"/>
        </w:rPr>
        <w:t>maturation</w:t>
      </w:r>
      <w:r w:rsidRPr="0085499A">
        <w:rPr>
          <w:rFonts w:cs="Times New Roman"/>
          <w:sz w:val="18"/>
          <w:szCs w:val="18"/>
          <w:lang w:val="en-US"/>
        </w:rPr>
        <w:t xml:space="preserve">. A similar temporal pattern was observed in </w:t>
      </w:r>
      <w:r w:rsidR="004D008F">
        <w:rPr>
          <w:rFonts w:cs="Times New Roman"/>
          <w:sz w:val="18"/>
          <w:szCs w:val="18"/>
          <w:lang w:val="en-US"/>
        </w:rPr>
        <w:t xml:space="preserve">C57Bl/6j </w:t>
      </w:r>
      <w:r w:rsidRPr="0085499A">
        <w:rPr>
          <w:rFonts w:cs="Times New Roman"/>
          <w:sz w:val="18"/>
          <w:szCs w:val="18"/>
          <w:lang w:val="en-US"/>
        </w:rPr>
        <w:t xml:space="preserve">and BALB/c mice, although fecal egg counts were lower. Egg granulomas were detected </w:t>
      </w:r>
      <w:r w:rsidRPr="0085499A">
        <w:rPr>
          <w:rFonts w:cs="Times New Roman"/>
          <w:sz w:val="18"/>
          <w:szCs w:val="18"/>
          <w:lang w:val="en-US"/>
        </w:rPr>
        <w:lastRenderedPageBreak/>
        <w:t>in hamster livers but not in mouse</w:t>
      </w:r>
      <w:r w:rsidR="00B4245B" w:rsidRPr="0085499A">
        <w:rPr>
          <w:rFonts w:cs="Times New Roman"/>
          <w:sz w:val="18"/>
          <w:szCs w:val="18"/>
          <w:lang w:val="en-US"/>
        </w:rPr>
        <w:t xml:space="preserve"> or </w:t>
      </w:r>
      <w:r w:rsidR="00485EBA" w:rsidRPr="0085499A">
        <w:rPr>
          <w:rFonts w:cs="Times New Roman"/>
          <w:sz w:val="18"/>
          <w:szCs w:val="18"/>
          <w:lang w:val="en-US"/>
        </w:rPr>
        <w:t>rat livers</w:t>
      </w:r>
      <w:r w:rsidRPr="0085499A">
        <w:rPr>
          <w:rFonts w:cs="Times New Roman"/>
          <w:sz w:val="18"/>
          <w:szCs w:val="18"/>
          <w:lang w:val="en-US"/>
        </w:rPr>
        <w:t xml:space="preserve">. Together, these findings indicate that parasite establishment and egg output were more limited in mice than in hamsters. </w:t>
      </w:r>
    </w:p>
    <w:p w14:paraId="13B7E905" w14:textId="0918E3D2"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number of flukes recovered from the liver was also highest in Syrian hamsters. BALB/c and </w:t>
      </w:r>
      <w:r w:rsidR="004D008F">
        <w:rPr>
          <w:rFonts w:cs="Times New Roman"/>
          <w:sz w:val="18"/>
          <w:szCs w:val="18"/>
          <w:lang w:val="en-US"/>
        </w:rPr>
        <w:t xml:space="preserve">C57Bl/6j </w:t>
      </w:r>
      <w:r w:rsidRPr="0085499A">
        <w:rPr>
          <w:rFonts w:cs="Times New Roman"/>
          <w:sz w:val="18"/>
          <w:szCs w:val="18"/>
          <w:lang w:val="en-US"/>
        </w:rPr>
        <w:t>mice were</w:t>
      </w:r>
      <w:r w:rsidR="00D57F13" w:rsidRPr="0085499A">
        <w:rPr>
          <w:rFonts w:cs="Times New Roman"/>
          <w:sz w:val="18"/>
          <w:szCs w:val="18"/>
          <w:lang w:val="en-US"/>
        </w:rPr>
        <w:t xml:space="preserve"> significantly </w:t>
      </w:r>
      <w:r w:rsidRPr="0085499A">
        <w:rPr>
          <w:rFonts w:cs="Times New Roman"/>
          <w:sz w:val="18"/>
          <w:szCs w:val="18"/>
          <w:lang w:val="en-US"/>
        </w:rPr>
        <w:t>less susceptible, whereas no flukes were recovered from Wistar rats.</w:t>
      </w:r>
    </w:p>
    <w:p w14:paraId="117330B9"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A similar pattern of host susceptibility has been reported for </w:t>
      </w:r>
      <w:r w:rsidRPr="0085499A">
        <w:rPr>
          <w:rFonts w:cs="Times New Roman"/>
          <w:i/>
          <w:iCs/>
          <w:sz w:val="18"/>
          <w:szCs w:val="18"/>
          <w:lang w:val="en-US"/>
        </w:rPr>
        <w:t>O. viverrini</w:t>
      </w:r>
      <w:r w:rsidRPr="0085499A">
        <w:rPr>
          <w:rFonts w:cs="Times New Roman"/>
          <w:sz w:val="18"/>
          <w:szCs w:val="18"/>
          <w:lang w:val="en-US"/>
        </w:rPr>
        <w:t>. Syrian hamsters are susceptible to infection, whereas BALB/c mice are relatively resistant [</w:t>
      </w:r>
      <w:hyperlink w:anchor="Bibliography_30" w:history="1">
        <w:r w:rsidR="003751F0" w:rsidRPr="0085499A">
          <w:rPr>
            <w:rFonts w:cs="Times New Roman"/>
            <w:color w:val="0563C1"/>
            <w:sz w:val="18"/>
            <w:szCs w:val="18"/>
            <w:u w:val="single"/>
            <w:lang w:val="en-US"/>
          </w:rPr>
          <w:t>30</w:t>
        </w:r>
      </w:hyperlink>
      <w:r w:rsidRPr="0085499A">
        <w:rPr>
          <w:rFonts w:cs="Times New Roman"/>
          <w:sz w:val="18"/>
          <w:szCs w:val="18"/>
          <w:lang w:val="en-US"/>
        </w:rPr>
        <w:t xml:space="preserve">, </w:t>
      </w:r>
      <w:hyperlink w:anchor="Bibliography_33" w:history="1">
        <w:r w:rsidR="003751F0" w:rsidRPr="0085499A">
          <w:rPr>
            <w:rFonts w:cs="Times New Roman"/>
            <w:color w:val="0563C1"/>
            <w:sz w:val="18"/>
            <w:szCs w:val="18"/>
            <w:u w:val="single"/>
            <w:lang w:val="en-US"/>
          </w:rPr>
          <w:t>33</w:t>
        </w:r>
      </w:hyperlink>
      <w:r w:rsidRPr="0085499A">
        <w:rPr>
          <w:rFonts w:cs="Times New Roman"/>
          <w:sz w:val="18"/>
          <w:szCs w:val="18"/>
          <w:lang w:val="en-US"/>
        </w:rPr>
        <w:t xml:space="preserve">]. Resistance to </w:t>
      </w:r>
      <w:r w:rsidRPr="0085499A">
        <w:rPr>
          <w:rFonts w:cs="Times New Roman"/>
          <w:i/>
          <w:iCs/>
          <w:sz w:val="18"/>
          <w:szCs w:val="18"/>
          <w:lang w:val="en-US"/>
        </w:rPr>
        <w:t>O. viverrini</w:t>
      </w:r>
      <w:r w:rsidRPr="0085499A">
        <w:rPr>
          <w:rFonts w:cs="Times New Roman"/>
          <w:sz w:val="18"/>
          <w:szCs w:val="18"/>
          <w:lang w:val="en-US"/>
        </w:rPr>
        <w:t xml:space="preserve"> infection has also been reported in rats [</w:t>
      </w:r>
      <w:hyperlink w:anchor="Bibliography_34" w:history="1">
        <w:r w:rsidR="003751F0" w:rsidRPr="0085499A">
          <w:rPr>
            <w:rFonts w:cs="Times New Roman"/>
            <w:color w:val="0563C1"/>
            <w:sz w:val="18"/>
            <w:szCs w:val="18"/>
            <w:u w:val="single"/>
            <w:lang w:val="en-US"/>
          </w:rPr>
          <w:t>34</w:t>
        </w:r>
      </w:hyperlink>
      <w:r w:rsidRPr="0085499A">
        <w:rPr>
          <w:rFonts w:cs="Times New Roman"/>
          <w:sz w:val="18"/>
          <w:szCs w:val="18"/>
          <w:lang w:val="en-US"/>
        </w:rPr>
        <w:t xml:space="preserve">]. By contrast, </w:t>
      </w:r>
      <w:r w:rsidRPr="0085499A">
        <w:rPr>
          <w:rFonts w:cs="Times New Roman"/>
          <w:i/>
          <w:iCs/>
          <w:sz w:val="18"/>
          <w:szCs w:val="18"/>
          <w:lang w:val="en-US"/>
        </w:rPr>
        <w:t>Clonorchis sinensis</w:t>
      </w:r>
      <w:r w:rsidRPr="0085499A">
        <w:rPr>
          <w:rFonts w:cs="Times New Roman"/>
          <w:sz w:val="18"/>
          <w:szCs w:val="18"/>
          <w:lang w:val="en-US"/>
        </w:rPr>
        <w:t xml:space="preserve"> </w:t>
      </w:r>
      <w:r w:rsidR="000D07E8" w:rsidRPr="0085499A">
        <w:rPr>
          <w:rFonts w:cs="Times New Roman"/>
          <w:sz w:val="18"/>
          <w:szCs w:val="18"/>
          <w:lang w:val="en-US"/>
        </w:rPr>
        <w:t xml:space="preserve">can </w:t>
      </w:r>
      <w:r w:rsidRPr="0085499A">
        <w:rPr>
          <w:rFonts w:cs="Times New Roman"/>
          <w:sz w:val="18"/>
          <w:szCs w:val="18"/>
          <w:lang w:val="en-US"/>
        </w:rPr>
        <w:t>infect</w:t>
      </w:r>
      <w:r w:rsidR="000D07E8" w:rsidRPr="0085499A">
        <w:rPr>
          <w:rFonts w:cs="Times New Roman"/>
          <w:sz w:val="18"/>
          <w:szCs w:val="18"/>
          <w:lang w:val="en-US"/>
        </w:rPr>
        <w:t xml:space="preserve"> Sprague-Dawley and Wistar rats</w:t>
      </w:r>
      <w:r w:rsidRPr="0085499A">
        <w:rPr>
          <w:rFonts w:cs="Times New Roman"/>
          <w:sz w:val="18"/>
          <w:szCs w:val="18"/>
          <w:lang w:val="en-US"/>
        </w:rPr>
        <w:t>, with the development of biliary epithelial hyperplasia and periductal fibrosis [</w:t>
      </w:r>
      <w:hyperlink w:anchor="Bibliography_35" w:history="1">
        <w:r w:rsidR="003751F0" w:rsidRPr="0085499A">
          <w:rPr>
            <w:rFonts w:cs="Times New Roman"/>
            <w:color w:val="0563C1"/>
            <w:sz w:val="18"/>
            <w:szCs w:val="18"/>
            <w:u w:val="single"/>
            <w:lang w:val="en-US"/>
          </w:rPr>
          <w:t>35</w:t>
        </w:r>
      </w:hyperlink>
      <w:r w:rsidRPr="0085499A">
        <w:rPr>
          <w:rFonts w:cs="Times New Roman"/>
          <w:sz w:val="18"/>
          <w:szCs w:val="18"/>
          <w:lang w:val="en-US"/>
        </w:rPr>
        <w:t xml:space="preserve">, </w:t>
      </w:r>
      <w:hyperlink w:anchor="Bibliography_36" w:history="1">
        <w:r w:rsidR="003751F0" w:rsidRPr="0085499A">
          <w:rPr>
            <w:rFonts w:cs="Times New Roman"/>
            <w:color w:val="0563C1"/>
            <w:sz w:val="18"/>
            <w:szCs w:val="18"/>
            <w:u w:val="single"/>
            <w:lang w:val="en-US"/>
          </w:rPr>
          <w:t>36</w:t>
        </w:r>
      </w:hyperlink>
      <w:r w:rsidRPr="0085499A">
        <w:rPr>
          <w:rFonts w:cs="Times New Roman"/>
          <w:sz w:val="18"/>
          <w:szCs w:val="18"/>
          <w:lang w:val="en-US"/>
        </w:rPr>
        <w:t>]. These differences emphasize the need to evaluate host suitability for each parasite species rather than assume that susceptibility to one liver fluke predicts susceptibility to another.</w:t>
      </w:r>
    </w:p>
    <w:p w14:paraId="0B20DCC3" w14:textId="699C4C2A"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mechanisms underlying differences in susceptibility to trematode infection between mouse strains remain </w:t>
      </w:r>
      <w:r w:rsidR="00E506D6" w:rsidRPr="0085499A">
        <w:rPr>
          <w:rFonts w:cs="Times New Roman"/>
          <w:sz w:val="18"/>
          <w:szCs w:val="18"/>
          <w:lang w:val="en-US"/>
        </w:rPr>
        <w:t>poorly</w:t>
      </w:r>
      <w:r w:rsidRPr="0085499A">
        <w:rPr>
          <w:rFonts w:cs="Times New Roman"/>
          <w:sz w:val="18"/>
          <w:szCs w:val="18"/>
          <w:lang w:val="en-US"/>
        </w:rPr>
        <w:t xml:space="preserve"> understood but may involve differences in immune responses [</w:t>
      </w:r>
      <w:hyperlink w:anchor="Bibliography_30" w:history="1">
        <w:r w:rsidR="003751F0" w:rsidRPr="0085499A">
          <w:rPr>
            <w:rFonts w:cs="Times New Roman"/>
            <w:color w:val="0563C1"/>
            <w:sz w:val="18"/>
            <w:szCs w:val="18"/>
            <w:u w:val="single"/>
            <w:lang w:val="en-US"/>
          </w:rPr>
          <w:t>30</w:t>
        </w:r>
      </w:hyperlink>
      <w:r w:rsidRPr="0085499A">
        <w:rPr>
          <w:rFonts w:cs="Times New Roman"/>
          <w:sz w:val="18"/>
          <w:szCs w:val="18"/>
          <w:lang w:val="en-US"/>
        </w:rPr>
        <w:t xml:space="preserve">, </w:t>
      </w:r>
      <w:hyperlink w:anchor="Bibliography_33" w:history="1">
        <w:r w:rsidR="003751F0" w:rsidRPr="0085499A">
          <w:rPr>
            <w:rFonts w:cs="Times New Roman"/>
            <w:color w:val="0563C1"/>
            <w:sz w:val="18"/>
            <w:szCs w:val="18"/>
            <w:u w:val="single"/>
            <w:lang w:val="en-US"/>
          </w:rPr>
          <w:t>33</w:t>
        </w:r>
      </w:hyperlink>
      <w:r w:rsidRPr="0085499A">
        <w:rPr>
          <w:rFonts w:cs="Times New Roman"/>
          <w:sz w:val="18"/>
          <w:szCs w:val="18"/>
          <w:lang w:val="en-US"/>
        </w:rPr>
        <w:t xml:space="preserve">]. BALB/c mice typically exhibit stronger Th2-associated responses, including IgE production and IL-5-mediated eosinophil recruitment, which may contribute to protection during early </w:t>
      </w:r>
      <w:r w:rsidR="00E506D6" w:rsidRPr="0085499A">
        <w:rPr>
          <w:rFonts w:cs="Times New Roman"/>
          <w:sz w:val="18"/>
          <w:szCs w:val="18"/>
          <w:lang w:val="en-US"/>
        </w:rPr>
        <w:t xml:space="preserve">period of </w:t>
      </w:r>
      <w:r w:rsidRPr="0085499A">
        <w:rPr>
          <w:rFonts w:cs="Times New Roman"/>
          <w:sz w:val="18"/>
          <w:szCs w:val="18"/>
          <w:lang w:val="en-US"/>
        </w:rPr>
        <w:t xml:space="preserve">infection. In contrast, </w:t>
      </w:r>
      <w:r w:rsidR="004D008F">
        <w:rPr>
          <w:rFonts w:cs="Times New Roman"/>
          <w:sz w:val="18"/>
          <w:szCs w:val="18"/>
          <w:lang w:val="en-US"/>
        </w:rPr>
        <w:t xml:space="preserve">C57Bl/6j </w:t>
      </w:r>
      <w:r w:rsidRPr="0085499A">
        <w:rPr>
          <w:rFonts w:cs="Times New Roman"/>
          <w:sz w:val="18"/>
          <w:szCs w:val="18"/>
          <w:lang w:val="en-US"/>
        </w:rPr>
        <w:t xml:space="preserve">mice tend to exhibit stronger Th1-associated responses, which may contribute to their </w:t>
      </w:r>
      <w:r w:rsidR="00D91710" w:rsidRPr="0085499A">
        <w:rPr>
          <w:rFonts w:cs="Times New Roman"/>
          <w:sz w:val="18"/>
          <w:szCs w:val="18"/>
          <w:lang w:val="en-US"/>
        </w:rPr>
        <w:t>higher</w:t>
      </w:r>
      <w:r w:rsidRPr="0085499A">
        <w:rPr>
          <w:rFonts w:cs="Times New Roman"/>
          <w:sz w:val="18"/>
          <w:szCs w:val="18"/>
          <w:lang w:val="en-US"/>
        </w:rPr>
        <w:t xml:space="preserve"> susceptibility to opisthorchiasis [</w:t>
      </w:r>
      <w:hyperlink w:anchor="Bibliography_37" w:history="1">
        <w:r w:rsidR="003751F0" w:rsidRPr="0085499A">
          <w:rPr>
            <w:rFonts w:cs="Times New Roman"/>
            <w:color w:val="0563C1"/>
            <w:sz w:val="18"/>
            <w:szCs w:val="18"/>
            <w:u w:val="single"/>
            <w:lang w:val="en-US"/>
          </w:rPr>
          <w:t>37</w:t>
        </w:r>
      </w:hyperlink>
      <w:r w:rsidRPr="0085499A">
        <w:rPr>
          <w:rFonts w:cs="Times New Roman"/>
          <w:sz w:val="18"/>
          <w:szCs w:val="18"/>
          <w:lang w:val="en-US"/>
        </w:rPr>
        <w:t>]. However, immune mechanisms were not examined in the present study, and their contribution to the observed differences remains to be established.</w:t>
      </w:r>
    </w:p>
    <w:p w14:paraId="06C1D71F" w14:textId="77777777" w:rsidR="00F86D39" w:rsidRPr="0085499A" w:rsidRDefault="00D91710" w:rsidP="00DD05DD">
      <w:pPr>
        <w:pStyle w:val="TemplateNormal"/>
        <w:spacing w:after="0"/>
        <w:ind w:left="2608" w:firstLine="259"/>
        <w:rPr>
          <w:rFonts w:cs="Times New Roman"/>
          <w:sz w:val="18"/>
          <w:szCs w:val="18"/>
          <w:lang w:val="en-US"/>
        </w:rPr>
      </w:pPr>
      <w:r w:rsidRPr="0085499A">
        <w:rPr>
          <w:rFonts w:cs="Times New Roman"/>
          <w:sz w:val="18"/>
          <w:szCs w:val="18"/>
          <w:lang w:val="en-US"/>
        </w:rPr>
        <w:t>Liver fibrosis [</w:t>
      </w:r>
      <w:hyperlink w:anchor="Bibliography_38" w:history="1">
        <w:r w:rsidR="003751F0" w:rsidRPr="0085499A">
          <w:rPr>
            <w:rFonts w:cs="Times New Roman"/>
            <w:color w:val="0563C1"/>
            <w:sz w:val="18"/>
            <w:szCs w:val="18"/>
            <w:u w:val="single"/>
            <w:lang w:val="en-US"/>
          </w:rPr>
          <w:t>38</w:t>
        </w:r>
      </w:hyperlink>
      <w:r w:rsidRPr="0085499A">
        <w:rPr>
          <w:rFonts w:cs="Times New Roman"/>
          <w:sz w:val="18"/>
          <w:szCs w:val="18"/>
          <w:lang w:val="en-US"/>
        </w:rPr>
        <w:t xml:space="preserve">, </w:t>
      </w:r>
      <w:hyperlink w:anchor="Bibliography_39" w:history="1">
        <w:r w:rsidR="003751F0" w:rsidRPr="0085499A">
          <w:rPr>
            <w:rFonts w:cs="Times New Roman"/>
            <w:color w:val="0563C1"/>
            <w:sz w:val="18"/>
            <w:szCs w:val="18"/>
            <w:u w:val="single"/>
            <w:lang w:val="en-US"/>
          </w:rPr>
          <w:t>39</w:t>
        </w:r>
      </w:hyperlink>
      <w:r w:rsidRPr="0085499A">
        <w:rPr>
          <w:rFonts w:cs="Times New Roman"/>
          <w:sz w:val="18"/>
          <w:szCs w:val="18"/>
          <w:lang w:val="en-US"/>
        </w:rPr>
        <w:t>], biliary neoplasia, and inflammation as well as formation of egg granulomas [</w:t>
      </w:r>
      <w:hyperlink w:anchor="Bibliography_39" w:history="1">
        <w:r w:rsidR="003751F0" w:rsidRPr="0085499A">
          <w:rPr>
            <w:rFonts w:cs="Times New Roman"/>
            <w:color w:val="0563C1"/>
            <w:sz w:val="18"/>
            <w:szCs w:val="18"/>
            <w:u w:val="single"/>
            <w:lang w:val="en-US"/>
          </w:rPr>
          <w:t>39</w:t>
        </w:r>
      </w:hyperlink>
      <w:r w:rsidRPr="0085499A">
        <w:rPr>
          <w:rFonts w:cs="Times New Roman"/>
          <w:sz w:val="18"/>
          <w:szCs w:val="18"/>
          <w:lang w:val="en-US"/>
        </w:rPr>
        <w:t>] have been described in human opisthorchiasis. Elevated serum ALT and AST activities have also been reported in infected patients [</w:t>
      </w:r>
      <w:hyperlink w:anchor="Bibliography_39" w:history="1">
        <w:r w:rsidR="003751F0" w:rsidRPr="0085499A">
          <w:rPr>
            <w:rFonts w:cs="Times New Roman"/>
            <w:color w:val="0563C1"/>
            <w:sz w:val="18"/>
            <w:szCs w:val="18"/>
            <w:u w:val="single"/>
            <w:lang w:val="en-US"/>
          </w:rPr>
          <w:t>39</w:t>
        </w:r>
      </w:hyperlink>
      <w:r w:rsidRPr="0085499A">
        <w:rPr>
          <w:rFonts w:cs="Times New Roman"/>
          <w:sz w:val="18"/>
          <w:szCs w:val="18"/>
          <w:lang w:val="en-US"/>
        </w:rPr>
        <w:t>].</w:t>
      </w:r>
    </w:p>
    <w:p w14:paraId="55666F2A" w14:textId="77777777" w:rsidR="00E2461E" w:rsidRPr="0085499A" w:rsidRDefault="00D91710" w:rsidP="00DD05DD">
      <w:pPr>
        <w:pStyle w:val="TemplateNormal"/>
        <w:spacing w:after="0"/>
        <w:ind w:left="2608" w:firstLine="259"/>
        <w:rPr>
          <w:rFonts w:cs="Times New Roman"/>
          <w:sz w:val="18"/>
          <w:szCs w:val="18"/>
          <w:lang w:val="en-US"/>
        </w:rPr>
      </w:pPr>
      <w:r w:rsidRPr="0085499A">
        <w:rPr>
          <w:rFonts w:cs="Times New Roman"/>
          <w:sz w:val="18"/>
          <w:szCs w:val="18"/>
          <w:lang w:val="en-US"/>
        </w:rPr>
        <w:t>In the present study, both enzyme activities were elevated in Syrian hamsters at 3 m.p.i., whereas mice showed increased AST activity without a</w:t>
      </w:r>
      <w:r w:rsidR="00F86D39" w:rsidRPr="0085499A">
        <w:rPr>
          <w:rFonts w:cs="Times New Roman"/>
          <w:sz w:val="18"/>
          <w:szCs w:val="18"/>
          <w:lang w:val="en-US"/>
        </w:rPr>
        <w:t xml:space="preserve">n </w:t>
      </w:r>
      <w:r w:rsidRPr="0085499A">
        <w:rPr>
          <w:rFonts w:cs="Times New Roman"/>
          <w:sz w:val="18"/>
          <w:szCs w:val="18"/>
          <w:lang w:val="en-US"/>
        </w:rPr>
        <w:t xml:space="preserve">increase in ALT. </w:t>
      </w:r>
      <w:r w:rsidR="00E006E8" w:rsidRPr="0085499A">
        <w:rPr>
          <w:rFonts w:cs="Times New Roman"/>
          <w:sz w:val="18"/>
          <w:szCs w:val="18"/>
          <w:lang w:val="en-US"/>
        </w:rPr>
        <w:t>The characteristic morphological changes associated with infection, including inflammatory infiltration, fibrosis, and epithelial hyperplasia, were most pronounced in Syrian hamsters. These findings resembled the changes described in humans with chronic opisthorchiasis. Both mouse strains developed hepatic changes, although these were generally less pronounced than those observed in hamsters.</w:t>
      </w:r>
      <w:r w:rsidR="00D71AE4" w:rsidRPr="0085499A">
        <w:rPr>
          <w:rFonts w:cs="Times New Roman"/>
          <w:sz w:val="18"/>
          <w:szCs w:val="18"/>
          <w:lang w:val="en-US"/>
        </w:rPr>
        <w:t xml:space="preserve"> </w:t>
      </w:r>
      <w:r w:rsidRPr="0085499A">
        <w:rPr>
          <w:rFonts w:cs="Times New Roman"/>
          <w:sz w:val="18"/>
          <w:szCs w:val="18"/>
          <w:lang w:val="en-US"/>
        </w:rPr>
        <w:t xml:space="preserve">Egg granulomas were observed </w:t>
      </w:r>
      <w:r w:rsidR="00E006E8" w:rsidRPr="0085499A">
        <w:rPr>
          <w:rFonts w:cs="Times New Roman"/>
          <w:sz w:val="18"/>
          <w:szCs w:val="18"/>
          <w:lang w:val="en-US"/>
        </w:rPr>
        <w:t xml:space="preserve">only </w:t>
      </w:r>
      <w:r w:rsidRPr="0085499A">
        <w:rPr>
          <w:rFonts w:cs="Times New Roman"/>
          <w:sz w:val="18"/>
          <w:szCs w:val="18"/>
          <w:lang w:val="en-US"/>
        </w:rPr>
        <w:t xml:space="preserve">in hamsters but not in mice. </w:t>
      </w:r>
    </w:p>
    <w:p w14:paraId="55C39338" w14:textId="77777777" w:rsidR="00A572FC" w:rsidRPr="0085499A" w:rsidRDefault="00D91710" w:rsidP="00DD05DD">
      <w:pPr>
        <w:pStyle w:val="TemplateNormal"/>
        <w:spacing w:after="0"/>
        <w:ind w:left="2608" w:firstLine="259"/>
        <w:rPr>
          <w:rFonts w:cs="Times New Roman"/>
          <w:sz w:val="18"/>
          <w:szCs w:val="18"/>
          <w:lang w:val="en-US"/>
        </w:rPr>
      </w:pPr>
      <w:r w:rsidRPr="0085499A">
        <w:rPr>
          <w:rFonts w:cs="Times New Roman"/>
          <w:sz w:val="18"/>
          <w:szCs w:val="18"/>
          <w:lang w:val="en-US"/>
        </w:rPr>
        <w:t>Overall, Syrian hamsters reproduced a broader range of the disease features considered here, whereas mice generally exhibited less pronounced fibrosis and inflammation and did not develop egg granulomas</w:t>
      </w:r>
      <w:r w:rsidR="00E2461E" w:rsidRPr="0085499A">
        <w:rPr>
          <w:rFonts w:cs="Times New Roman"/>
          <w:sz w:val="18"/>
          <w:szCs w:val="18"/>
          <w:lang w:val="en-US"/>
        </w:rPr>
        <w:t xml:space="preserve"> (Table 1)</w:t>
      </w:r>
      <w:r w:rsidRPr="0085499A">
        <w:rPr>
          <w:rFonts w:cs="Times New Roman"/>
          <w:sz w:val="18"/>
          <w:szCs w:val="18"/>
          <w:lang w:val="en-US"/>
        </w:rPr>
        <w:t>. These findings support the face validity of the hamster model for the features assessed in this study.</w:t>
      </w:r>
    </w:p>
    <w:p w14:paraId="4AF3B9F0" w14:textId="77777777" w:rsidR="00A572FC" w:rsidRPr="0085499A" w:rsidRDefault="00A572FC" w:rsidP="00DD05DD">
      <w:pPr>
        <w:pStyle w:val="TemplateNormal"/>
        <w:spacing w:after="0"/>
        <w:ind w:left="2608" w:firstLine="259"/>
        <w:rPr>
          <w:rFonts w:cs="Times New Roman"/>
          <w:sz w:val="18"/>
          <w:szCs w:val="18"/>
          <w:lang w:val="en-US"/>
        </w:rPr>
      </w:pPr>
      <w:r w:rsidRPr="0085499A">
        <w:rPr>
          <w:rFonts w:cs="Times New Roman"/>
          <w:sz w:val="18"/>
          <w:szCs w:val="18"/>
          <w:lang w:val="en-US"/>
        </w:rPr>
        <w:br w:type="page"/>
      </w:r>
    </w:p>
    <w:p w14:paraId="033109ED" w14:textId="3F968785" w:rsidR="00982FE1" w:rsidRPr="0085499A" w:rsidRDefault="00982FE1" w:rsidP="00DD05DD">
      <w:pPr>
        <w:pStyle w:val="MDPICaption"/>
        <w:spacing w:after="0" w:line="280" w:lineRule="atLeast"/>
        <w:ind w:left="2608"/>
        <w:jc w:val="both"/>
        <w:rPr>
          <w:rFonts w:cs="Times New Roman"/>
          <w:szCs w:val="18"/>
          <w:lang w:val="en-US"/>
        </w:rPr>
      </w:pPr>
      <w:r w:rsidRPr="0085499A">
        <w:rPr>
          <w:rFonts w:cs="Times New Roman"/>
          <w:szCs w:val="18"/>
          <w:lang w:val="en-US"/>
        </w:rPr>
        <w:lastRenderedPageBreak/>
        <w:t xml:space="preserve">Table </w:t>
      </w:r>
      <w:r w:rsidR="00B12C9C">
        <w:rPr>
          <w:rFonts w:cs="Times New Roman"/>
          <w:szCs w:val="18"/>
          <w:lang w:val="en-US"/>
        </w:rPr>
        <w:t>2</w:t>
      </w:r>
      <w:r w:rsidRPr="0085499A">
        <w:rPr>
          <w:rFonts w:cs="Times New Roman"/>
          <w:szCs w:val="18"/>
          <w:lang w:val="en-US"/>
        </w:rPr>
        <w:t xml:space="preserve">. Characteristic features of </w:t>
      </w:r>
      <w:r w:rsidRPr="0085499A">
        <w:rPr>
          <w:rFonts w:cs="Times New Roman"/>
          <w:i/>
          <w:iCs/>
          <w:szCs w:val="18"/>
          <w:lang w:val="en-US"/>
        </w:rPr>
        <w:t>O. felineus</w:t>
      </w:r>
      <w:r w:rsidRPr="0085499A">
        <w:rPr>
          <w:rFonts w:cs="Times New Roman"/>
          <w:szCs w:val="18"/>
          <w:lang w:val="en-US"/>
        </w:rPr>
        <w:t xml:space="preserve"> infection among rodent models and humans</w:t>
      </w:r>
    </w:p>
    <w:tbl>
      <w:tblPr>
        <w:tblStyle w:val="TableGrid"/>
        <w:tblW w:w="0" w:type="auto"/>
        <w:tblInd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5"/>
        <w:gridCol w:w="1245"/>
        <w:gridCol w:w="1310"/>
        <w:gridCol w:w="1310"/>
        <w:gridCol w:w="1310"/>
        <w:gridCol w:w="1310"/>
      </w:tblGrid>
      <w:tr w:rsidR="00A572FC" w:rsidRPr="0085499A" w14:paraId="168A2A23" w14:textId="77777777" w:rsidTr="001A6B8A">
        <w:trPr>
          <w:trHeight w:val="645"/>
        </w:trPr>
        <w:tc>
          <w:tcPr>
            <w:tcW w:w="1375" w:type="dxa"/>
            <w:tcBorders>
              <w:top w:val="single" w:sz="4" w:space="0" w:color="auto"/>
              <w:bottom w:val="single" w:sz="4" w:space="0" w:color="auto"/>
              <w:tl2br w:val="single" w:sz="4" w:space="0" w:color="auto"/>
            </w:tcBorders>
          </w:tcPr>
          <w:p w14:paraId="0B56857E" w14:textId="77777777" w:rsidR="00A572FC" w:rsidRPr="0085499A" w:rsidRDefault="00A572FC" w:rsidP="00EA0BB6">
            <w:pPr>
              <w:pStyle w:val="TemplateNormal"/>
              <w:jc w:val="right"/>
              <w:rPr>
                <w:rFonts w:cs="Times New Roman"/>
                <w:b/>
                <w:bCs/>
                <w:sz w:val="18"/>
                <w:szCs w:val="18"/>
              </w:rPr>
            </w:pPr>
            <w:r w:rsidRPr="0085499A">
              <w:rPr>
                <w:rFonts w:cs="Times New Roman"/>
                <w:b/>
                <w:bCs/>
                <w:sz w:val="18"/>
                <w:szCs w:val="18"/>
              </w:rPr>
              <w:t>Species</w:t>
            </w:r>
          </w:p>
          <w:p w14:paraId="114BF5B1" w14:textId="77777777" w:rsidR="00A572FC" w:rsidRPr="0085499A" w:rsidRDefault="00A572FC" w:rsidP="00EA0BB6">
            <w:pPr>
              <w:pStyle w:val="TemplateNormal"/>
              <w:jc w:val="left"/>
              <w:rPr>
                <w:rFonts w:cs="Times New Roman"/>
                <w:b/>
                <w:bCs/>
                <w:sz w:val="18"/>
                <w:szCs w:val="18"/>
              </w:rPr>
            </w:pPr>
            <w:r w:rsidRPr="0085499A">
              <w:rPr>
                <w:rFonts w:cs="Times New Roman"/>
                <w:b/>
                <w:bCs/>
                <w:sz w:val="18"/>
                <w:szCs w:val="18"/>
              </w:rPr>
              <w:t>Feature</w:t>
            </w:r>
          </w:p>
        </w:tc>
        <w:tc>
          <w:tcPr>
            <w:tcW w:w="1245" w:type="dxa"/>
            <w:tcBorders>
              <w:top w:val="single" w:sz="4" w:space="0" w:color="auto"/>
              <w:bottom w:val="single" w:sz="4" w:space="0" w:color="auto"/>
            </w:tcBorders>
            <w:vAlign w:val="center"/>
          </w:tcPr>
          <w:p w14:paraId="2A1D3347"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Wistar</w:t>
            </w:r>
          </w:p>
          <w:p w14:paraId="3D44E6EC"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rats</w:t>
            </w:r>
          </w:p>
        </w:tc>
        <w:tc>
          <w:tcPr>
            <w:tcW w:w="1310" w:type="dxa"/>
            <w:tcBorders>
              <w:top w:val="single" w:sz="4" w:space="0" w:color="auto"/>
              <w:bottom w:val="single" w:sz="4" w:space="0" w:color="auto"/>
            </w:tcBorders>
            <w:vAlign w:val="center"/>
          </w:tcPr>
          <w:p w14:paraId="175BCFCE"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Balb/c</w:t>
            </w:r>
          </w:p>
          <w:p w14:paraId="383FC862"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mice</w:t>
            </w:r>
          </w:p>
        </w:tc>
        <w:tc>
          <w:tcPr>
            <w:tcW w:w="1310" w:type="dxa"/>
            <w:tcBorders>
              <w:top w:val="single" w:sz="4" w:space="0" w:color="auto"/>
              <w:bottom w:val="single" w:sz="4" w:space="0" w:color="auto"/>
            </w:tcBorders>
            <w:vAlign w:val="center"/>
          </w:tcPr>
          <w:p w14:paraId="01F73A70" w14:textId="52726766" w:rsidR="00A572FC" w:rsidRPr="0085499A" w:rsidRDefault="004D008F" w:rsidP="00DD05DD">
            <w:pPr>
              <w:pStyle w:val="TemplateNormal"/>
              <w:jc w:val="center"/>
              <w:rPr>
                <w:rFonts w:cs="Times New Roman"/>
                <w:b/>
                <w:bCs/>
                <w:sz w:val="18"/>
                <w:szCs w:val="18"/>
              </w:rPr>
            </w:pPr>
            <w:r>
              <w:rPr>
                <w:rFonts w:cs="Times New Roman"/>
                <w:b/>
                <w:bCs/>
                <w:sz w:val="18"/>
                <w:szCs w:val="18"/>
              </w:rPr>
              <w:t xml:space="preserve">C57Bl/6j </w:t>
            </w:r>
            <w:r w:rsidR="00A572FC" w:rsidRPr="0085499A">
              <w:rPr>
                <w:rFonts w:cs="Times New Roman"/>
                <w:b/>
                <w:bCs/>
                <w:sz w:val="18"/>
                <w:szCs w:val="18"/>
              </w:rPr>
              <w:t>mice</w:t>
            </w:r>
          </w:p>
        </w:tc>
        <w:tc>
          <w:tcPr>
            <w:tcW w:w="1310" w:type="dxa"/>
            <w:tcBorders>
              <w:top w:val="single" w:sz="4" w:space="0" w:color="auto"/>
              <w:bottom w:val="single" w:sz="4" w:space="0" w:color="auto"/>
            </w:tcBorders>
            <w:vAlign w:val="center"/>
          </w:tcPr>
          <w:p w14:paraId="04897E35"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Syrian hamsters</w:t>
            </w:r>
          </w:p>
        </w:tc>
        <w:tc>
          <w:tcPr>
            <w:tcW w:w="1310" w:type="dxa"/>
            <w:tcBorders>
              <w:top w:val="single" w:sz="4" w:space="0" w:color="auto"/>
              <w:bottom w:val="single" w:sz="4" w:space="0" w:color="auto"/>
            </w:tcBorders>
            <w:vAlign w:val="center"/>
          </w:tcPr>
          <w:p w14:paraId="29BB6E7B"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Humans</w:t>
            </w:r>
          </w:p>
        </w:tc>
      </w:tr>
      <w:tr w:rsidR="00A572FC" w:rsidRPr="0085499A" w14:paraId="05C23521" w14:textId="77777777" w:rsidTr="00A049D3">
        <w:trPr>
          <w:trHeight w:val="624"/>
        </w:trPr>
        <w:tc>
          <w:tcPr>
            <w:tcW w:w="1375" w:type="dxa"/>
            <w:tcBorders>
              <w:top w:val="single" w:sz="4" w:space="0" w:color="auto"/>
              <w:bottom w:val="single" w:sz="4" w:space="0" w:color="auto"/>
            </w:tcBorders>
            <w:vAlign w:val="center"/>
          </w:tcPr>
          <w:p w14:paraId="4D7F338E"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 xml:space="preserve">Eggs </w:t>
            </w:r>
          </w:p>
          <w:p w14:paraId="23E99E93"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in feces</w:t>
            </w:r>
          </w:p>
        </w:tc>
        <w:tc>
          <w:tcPr>
            <w:tcW w:w="1245" w:type="dxa"/>
            <w:tcBorders>
              <w:top w:val="single" w:sz="4" w:space="0" w:color="auto"/>
              <w:bottom w:val="single" w:sz="4" w:space="0" w:color="auto"/>
            </w:tcBorders>
            <w:vAlign w:val="center"/>
          </w:tcPr>
          <w:p w14:paraId="5475303D"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2EC86EE6"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5A53461E"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47B5E190"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79B2409"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30908598" w14:textId="77777777" w:rsidTr="00A049D3">
        <w:trPr>
          <w:trHeight w:val="624"/>
        </w:trPr>
        <w:tc>
          <w:tcPr>
            <w:tcW w:w="1375" w:type="dxa"/>
            <w:tcBorders>
              <w:top w:val="single" w:sz="4" w:space="0" w:color="auto"/>
              <w:bottom w:val="single" w:sz="4" w:space="0" w:color="auto"/>
            </w:tcBorders>
            <w:vAlign w:val="center"/>
          </w:tcPr>
          <w:p w14:paraId="067CEDE3"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Parasite burden</w:t>
            </w:r>
          </w:p>
        </w:tc>
        <w:tc>
          <w:tcPr>
            <w:tcW w:w="1245" w:type="dxa"/>
            <w:tcBorders>
              <w:top w:val="single" w:sz="4" w:space="0" w:color="auto"/>
              <w:bottom w:val="single" w:sz="4" w:space="0" w:color="auto"/>
            </w:tcBorders>
            <w:vAlign w:val="center"/>
          </w:tcPr>
          <w:p w14:paraId="01BEC81A"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0F0F4E7D"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5942B800"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6F99B762"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771D0D3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2ADCADFF" w14:textId="77777777" w:rsidTr="00A049D3">
        <w:trPr>
          <w:trHeight w:val="624"/>
        </w:trPr>
        <w:tc>
          <w:tcPr>
            <w:tcW w:w="1375" w:type="dxa"/>
            <w:tcBorders>
              <w:top w:val="single" w:sz="4" w:space="0" w:color="auto"/>
              <w:bottom w:val="single" w:sz="4" w:space="0" w:color="auto"/>
            </w:tcBorders>
            <w:vAlign w:val="center"/>
          </w:tcPr>
          <w:p w14:paraId="3361DBE1"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 xml:space="preserve">Egg granulomas </w:t>
            </w:r>
          </w:p>
        </w:tc>
        <w:tc>
          <w:tcPr>
            <w:tcW w:w="1245" w:type="dxa"/>
            <w:tcBorders>
              <w:top w:val="single" w:sz="4" w:space="0" w:color="auto"/>
              <w:bottom w:val="single" w:sz="4" w:space="0" w:color="auto"/>
            </w:tcBorders>
            <w:vAlign w:val="center"/>
          </w:tcPr>
          <w:p w14:paraId="4C3D2167"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60373E03"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4252F1E0"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0315F0BA"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7BC0B49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66537948" w14:textId="77777777" w:rsidTr="00A049D3">
        <w:trPr>
          <w:trHeight w:val="624"/>
        </w:trPr>
        <w:tc>
          <w:tcPr>
            <w:tcW w:w="1375" w:type="dxa"/>
            <w:tcBorders>
              <w:top w:val="single" w:sz="4" w:space="0" w:color="auto"/>
              <w:bottom w:val="single" w:sz="4" w:space="0" w:color="auto"/>
            </w:tcBorders>
            <w:vAlign w:val="center"/>
          </w:tcPr>
          <w:p w14:paraId="6F0BCF66"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 xml:space="preserve">Liver </w:t>
            </w:r>
          </w:p>
          <w:p w14:paraId="33206C00"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fibrosis</w:t>
            </w:r>
          </w:p>
        </w:tc>
        <w:tc>
          <w:tcPr>
            <w:tcW w:w="1245" w:type="dxa"/>
            <w:tcBorders>
              <w:top w:val="single" w:sz="4" w:space="0" w:color="auto"/>
              <w:bottom w:val="single" w:sz="4" w:space="0" w:color="auto"/>
            </w:tcBorders>
            <w:vAlign w:val="center"/>
          </w:tcPr>
          <w:p w14:paraId="7DDBFDDC"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7BA6D429"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4A2610D2"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31601FBB"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4FAE21CC"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4C040793" w14:textId="77777777" w:rsidTr="00A049D3">
        <w:trPr>
          <w:trHeight w:val="624"/>
        </w:trPr>
        <w:tc>
          <w:tcPr>
            <w:tcW w:w="1375" w:type="dxa"/>
            <w:tcBorders>
              <w:top w:val="single" w:sz="4" w:space="0" w:color="auto"/>
              <w:bottom w:val="single" w:sz="4" w:space="0" w:color="auto"/>
            </w:tcBorders>
            <w:vAlign w:val="center"/>
          </w:tcPr>
          <w:p w14:paraId="2B60A7C2"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Liver inflammation</w:t>
            </w:r>
          </w:p>
        </w:tc>
        <w:tc>
          <w:tcPr>
            <w:tcW w:w="1245" w:type="dxa"/>
            <w:tcBorders>
              <w:top w:val="single" w:sz="4" w:space="0" w:color="auto"/>
              <w:bottom w:val="single" w:sz="4" w:space="0" w:color="auto"/>
            </w:tcBorders>
            <w:vAlign w:val="center"/>
          </w:tcPr>
          <w:p w14:paraId="361086D5"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33116C8D"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3E7E2887"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08E58B9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692859A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39429D35" w14:textId="77777777" w:rsidTr="00A049D3">
        <w:trPr>
          <w:trHeight w:val="624"/>
        </w:trPr>
        <w:tc>
          <w:tcPr>
            <w:tcW w:w="1375" w:type="dxa"/>
            <w:tcBorders>
              <w:top w:val="single" w:sz="4" w:space="0" w:color="auto"/>
              <w:bottom w:val="single" w:sz="4" w:space="0" w:color="auto"/>
            </w:tcBorders>
            <w:vAlign w:val="center"/>
          </w:tcPr>
          <w:p w14:paraId="51A37D2D"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Liver epithelial hyperplasia</w:t>
            </w:r>
          </w:p>
        </w:tc>
        <w:tc>
          <w:tcPr>
            <w:tcW w:w="1245" w:type="dxa"/>
            <w:tcBorders>
              <w:top w:val="single" w:sz="4" w:space="0" w:color="auto"/>
              <w:bottom w:val="single" w:sz="4" w:space="0" w:color="auto"/>
            </w:tcBorders>
            <w:vAlign w:val="center"/>
          </w:tcPr>
          <w:p w14:paraId="0805FAF9"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6879CAD7"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36796A3"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580AC0B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F8FC343"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50AE88F0" w14:textId="77777777" w:rsidTr="00A049D3">
        <w:trPr>
          <w:trHeight w:val="624"/>
        </w:trPr>
        <w:tc>
          <w:tcPr>
            <w:tcW w:w="1375" w:type="dxa"/>
            <w:tcBorders>
              <w:top w:val="single" w:sz="4" w:space="0" w:color="auto"/>
              <w:bottom w:val="single" w:sz="4" w:space="0" w:color="auto"/>
            </w:tcBorders>
            <w:vAlign w:val="center"/>
          </w:tcPr>
          <w:p w14:paraId="4B95D91D"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AST</w:t>
            </w:r>
          </w:p>
        </w:tc>
        <w:tc>
          <w:tcPr>
            <w:tcW w:w="1245" w:type="dxa"/>
            <w:tcBorders>
              <w:top w:val="single" w:sz="4" w:space="0" w:color="auto"/>
              <w:bottom w:val="single" w:sz="4" w:space="0" w:color="auto"/>
            </w:tcBorders>
            <w:vAlign w:val="center"/>
          </w:tcPr>
          <w:p w14:paraId="4EB705BA"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5E63826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A8E1DA8"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9147C0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11E671F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10E63274" w14:textId="77777777" w:rsidTr="00A049D3">
        <w:trPr>
          <w:trHeight w:val="624"/>
        </w:trPr>
        <w:tc>
          <w:tcPr>
            <w:tcW w:w="1375" w:type="dxa"/>
            <w:tcBorders>
              <w:top w:val="single" w:sz="4" w:space="0" w:color="auto"/>
              <w:bottom w:val="single" w:sz="4" w:space="0" w:color="auto"/>
            </w:tcBorders>
            <w:vAlign w:val="center"/>
          </w:tcPr>
          <w:p w14:paraId="52C83D39"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ALT</w:t>
            </w:r>
          </w:p>
        </w:tc>
        <w:tc>
          <w:tcPr>
            <w:tcW w:w="1245" w:type="dxa"/>
            <w:tcBorders>
              <w:top w:val="single" w:sz="4" w:space="0" w:color="auto"/>
              <w:bottom w:val="single" w:sz="4" w:space="0" w:color="auto"/>
            </w:tcBorders>
            <w:vAlign w:val="center"/>
          </w:tcPr>
          <w:p w14:paraId="66E18BF8"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75C3A83E"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6E1A5C17"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044BCB1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6ABA8752"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bl>
    <w:p w14:paraId="6A2A4190" w14:textId="77777777" w:rsidR="005566C3" w:rsidRPr="0085499A" w:rsidRDefault="005566C3" w:rsidP="00DD05DD">
      <w:pPr>
        <w:pStyle w:val="TemplateNormal"/>
        <w:spacing w:after="0"/>
        <w:ind w:left="2608" w:firstLine="259"/>
        <w:rPr>
          <w:rFonts w:cs="Times New Roman"/>
          <w:sz w:val="18"/>
          <w:szCs w:val="18"/>
          <w:lang w:val="en-US"/>
        </w:rPr>
      </w:pPr>
    </w:p>
    <w:p w14:paraId="72221EB4"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Assessing the construct validity of the Syrian hamster model was beyond the scope of this study, although previous research has addressed aspects of this question. A major challenge is the limited availability of human biological material. Liver biopsy is invasive, carries a risk of complications, and is not routinely required to diagnose opisthorchiasis. Postmortem material provides an alternative, but access may be limited, and coexisting diseases can complicate interpretation of infection-associated changes. Nevertheless, published studies suggest that some pathogenic mechanisms are shared between humans and hamsters. </w:t>
      </w:r>
      <w:r w:rsidR="00436F15" w:rsidRPr="0085499A">
        <w:rPr>
          <w:rFonts w:cs="Times New Roman"/>
          <w:sz w:val="18"/>
          <w:szCs w:val="18"/>
          <w:lang w:val="en-US"/>
        </w:rPr>
        <w:t>Activation of Jagged-1/Notch pathway [</w:t>
      </w:r>
      <w:hyperlink w:anchor="Bibliography_40" w:history="1">
        <w:r w:rsidR="003751F0" w:rsidRPr="0085499A">
          <w:rPr>
            <w:rFonts w:cs="Times New Roman"/>
            <w:color w:val="0563C1"/>
            <w:sz w:val="18"/>
            <w:szCs w:val="18"/>
            <w:u w:val="single"/>
            <w:lang w:val="en-US"/>
          </w:rPr>
          <w:t>40</w:t>
        </w:r>
      </w:hyperlink>
      <w:r w:rsidRPr="0085499A">
        <w:rPr>
          <w:rFonts w:cs="Times New Roman"/>
          <w:sz w:val="18"/>
          <w:szCs w:val="18"/>
          <w:lang w:val="en-US"/>
        </w:rPr>
        <w:t xml:space="preserve">, </w:t>
      </w:r>
      <w:hyperlink w:anchor="Bibliography_41" w:history="1">
        <w:r w:rsidR="003751F0" w:rsidRPr="0085499A">
          <w:rPr>
            <w:rFonts w:cs="Times New Roman"/>
            <w:color w:val="0563C1"/>
            <w:sz w:val="18"/>
            <w:szCs w:val="18"/>
            <w:u w:val="single"/>
            <w:lang w:val="en-US"/>
          </w:rPr>
          <w:t>41</w:t>
        </w:r>
      </w:hyperlink>
      <w:r w:rsidRPr="0085499A">
        <w:rPr>
          <w:rFonts w:cs="Times New Roman"/>
          <w:sz w:val="18"/>
          <w:szCs w:val="18"/>
          <w:lang w:val="en-US"/>
        </w:rPr>
        <w:t xml:space="preserve">] and activation of </w:t>
      </w:r>
      <w:r w:rsidR="00436F15" w:rsidRPr="0085499A">
        <w:rPr>
          <w:rFonts w:cs="Times New Roman"/>
          <w:sz w:val="18"/>
          <w:szCs w:val="18"/>
          <w:lang w:val="en-US"/>
        </w:rPr>
        <w:t>neoangiogenesis [</w:t>
      </w:r>
      <w:hyperlink w:anchor="Bibliography_42" w:history="1">
        <w:r w:rsidR="003751F0" w:rsidRPr="0085499A">
          <w:rPr>
            <w:rFonts w:cs="Times New Roman"/>
            <w:color w:val="0563C1"/>
            <w:sz w:val="18"/>
            <w:szCs w:val="18"/>
            <w:u w:val="single"/>
            <w:lang w:val="en-US"/>
          </w:rPr>
          <w:t>42</w:t>
        </w:r>
      </w:hyperlink>
      <w:r w:rsidRPr="0085499A">
        <w:rPr>
          <w:rFonts w:cs="Times New Roman"/>
          <w:sz w:val="18"/>
          <w:szCs w:val="18"/>
          <w:lang w:val="en-US"/>
        </w:rPr>
        <w:t>] was described both for hamsters and for humans. In Syrian hamsters, biliary neoplasia has been associated with reactive oxygen species-mediated DNA damage, chronic inflammation, and mechanical injury to the epithelium [</w:t>
      </w:r>
      <w:hyperlink w:anchor="Bibliography_3" w:history="1">
        <w:r w:rsidRPr="0085499A">
          <w:rPr>
            <w:rFonts w:cs="Times New Roman"/>
            <w:color w:val="0563C1"/>
            <w:sz w:val="18"/>
            <w:szCs w:val="18"/>
            <w:u w:val="single"/>
            <w:lang w:val="en-US"/>
          </w:rPr>
          <w:t>3</w:t>
        </w:r>
      </w:hyperlink>
      <w:r w:rsidRPr="0085499A">
        <w:rPr>
          <w:rFonts w:cs="Times New Roman"/>
          <w:sz w:val="18"/>
          <w:szCs w:val="18"/>
          <w:lang w:val="en-US"/>
        </w:rPr>
        <w:t xml:space="preserve">]. </w:t>
      </w:r>
      <w:r w:rsidR="00EF0803" w:rsidRPr="0085499A">
        <w:rPr>
          <w:rFonts w:cs="Times New Roman"/>
          <w:sz w:val="18"/>
          <w:szCs w:val="18"/>
          <w:lang w:val="en-US"/>
        </w:rPr>
        <w:t>Similar mechanisms have been proposed for human disease [</w:t>
      </w:r>
      <w:hyperlink w:anchor="Bibliography_43" w:history="1">
        <w:r w:rsidR="003751F0" w:rsidRPr="0085499A">
          <w:rPr>
            <w:rFonts w:cs="Times New Roman"/>
            <w:color w:val="0563C1"/>
            <w:sz w:val="18"/>
            <w:szCs w:val="18"/>
            <w:u w:val="single"/>
            <w:lang w:val="en-US"/>
          </w:rPr>
          <w:t>43</w:t>
        </w:r>
      </w:hyperlink>
      <w:r w:rsidRPr="0085499A">
        <w:rPr>
          <w:rFonts w:cs="Times New Roman"/>
          <w:sz w:val="18"/>
          <w:szCs w:val="18"/>
          <w:lang w:val="en-US"/>
        </w:rPr>
        <w:t>]</w:t>
      </w:r>
      <w:r w:rsidR="00EF0803" w:rsidRPr="0085499A">
        <w:rPr>
          <w:rFonts w:cs="Times New Roman"/>
          <w:sz w:val="18"/>
          <w:szCs w:val="18"/>
          <w:lang w:val="en-US"/>
        </w:rPr>
        <w:t>.</w:t>
      </w:r>
    </w:p>
    <w:p w14:paraId="2200E717"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Evidence relevant to predictive validity is also available. Praziquantel, which is used to treat human opisthorchiasis, has demonstrated efficacy against </w:t>
      </w:r>
      <w:r w:rsidRPr="0085499A">
        <w:rPr>
          <w:rFonts w:cs="Times New Roman"/>
          <w:i/>
          <w:iCs/>
          <w:sz w:val="18"/>
          <w:szCs w:val="18"/>
          <w:lang w:val="en-US"/>
        </w:rPr>
        <w:t>O. felineus</w:t>
      </w:r>
      <w:r w:rsidRPr="0085499A">
        <w:rPr>
          <w:rFonts w:cs="Times New Roman"/>
          <w:sz w:val="18"/>
          <w:szCs w:val="18"/>
          <w:lang w:val="en-US"/>
        </w:rPr>
        <w:t xml:space="preserve"> infection in Syrian hamsters [</w:t>
      </w:r>
      <w:hyperlink w:anchor="Bibliography_44" w:history="1">
        <w:r w:rsidR="003751F0" w:rsidRPr="0085499A">
          <w:rPr>
            <w:rFonts w:cs="Times New Roman"/>
            <w:color w:val="0563C1"/>
            <w:sz w:val="18"/>
            <w:szCs w:val="18"/>
            <w:u w:val="single"/>
            <w:lang w:val="en-US"/>
          </w:rPr>
          <w:t>44</w:t>
        </w:r>
      </w:hyperlink>
      <w:r w:rsidRPr="0085499A">
        <w:rPr>
          <w:rFonts w:cs="Times New Roman"/>
          <w:sz w:val="18"/>
          <w:szCs w:val="18"/>
          <w:lang w:val="en-US"/>
        </w:rPr>
        <w:t>]. This finding supports the model’s relevance to treatment research, although its ability to predict responses to other interventions requires further evaluation.</w:t>
      </w:r>
    </w:p>
    <w:p w14:paraId="17AE0F09" w14:textId="77777777" w:rsidR="00215813" w:rsidRPr="00A25E48" w:rsidRDefault="00000000" w:rsidP="00DD05DD">
      <w:pPr>
        <w:pStyle w:val="Heading1"/>
        <w:spacing w:after="0" w:line="280" w:lineRule="atLeast"/>
        <w:ind w:left="2608"/>
        <w:rPr>
          <w:rFonts w:ascii="Palatino Linotype" w:hAnsi="Palatino Linotype"/>
          <w:sz w:val="24"/>
          <w:szCs w:val="24"/>
          <w:lang w:val="en-US"/>
        </w:rPr>
      </w:pPr>
      <w:r w:rsidRPr="00A25E48">
        <w:rPr>
          <w:rFonts w:ascii="Palatino Linotype" w:hAnsi="Palatino Linotype"/>
          <w:sz w:val="24"/>
          <w:szCs w:val="24"/>
          <w:lang w:val="en-US"/>
        </w:rPr>
        <w:t>5. Conclusions</w:t>
      </w:r>
    </w:p>
    <w:p w14:paraId="0B839028" w14:textId="31ABA1A5"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Overall, our results support Syrian hamsters as the most suitable of the hosts tested for reproducing the features of </w:t>
      </w:r>
      <w:r w:rsidRPr="0085499A">
        <w:rPr>
          <w:rFonts w:cs="Times New Roman"/>
          <w:i/>
          <w:iCs/>
          <w:sz w:val="18"/>
          <w:szCs w:val="18"/>
          <w:lang w:val="en-US"/>
        </w:rPr>
        <w:t>O. felineus</w:t>
      </w:r>
      <w:r w:rsidRPr="0085499A">
        <w:rPr>
          <w:rFonts w:cs="Times New Roman"/>
          <w:sz w:val="18"/>
          <w:szCs w:val="18"/>
          <w:lang w:val="en-US"/>
        </w:rPr>
        <w:t xml:space="preserve"> infection assessed here. When a mouse model is </w:t>
      </w:r>
      <w:r w:rsidR="00C92C7F">
        <w:rPr>
          <w:rFonts w:cs="Times New Roman"/>
          <w:sz w:val="18"/>
          <w:szCs w:val="18"/>
          <w:lang w:val="en-US"/>
        </w:rPr>
        <w:t>essential</w:t>
      </w:r>
      <w:r w:rsidRPr="0085499A">
        <w:rPr>
          <w:rFonts w:cs="Times New Roman"/>
          <w:sz w:val="18"/>
          <w:szCs w:val="18"/>
          <w:lang w:val="en-US"/>
        </w:rPr>
        <w:t xml:space="preserve">, </w:t>
      </w:r>
      <w:r w:rsidR="004D008F">
        <w:rPr>
          <w:rFonts w:cs="Times New Roman"/>
          <w:sz w:val="18"/>
          <w:szCs w:val="18"/>
          <w:lang w:val="en-US"/>
        </w:rPr>
        <w:t xml:space="preserve">C57Bl/6j </w:t>
      </w:r>
      <w:r w:rsidRPr="0085499A">
        <w:rPr>
          <w:rFonts w:cs="Times New Roman"/>
          <w:sz w:val="18"/>
          <w:szCs w:val="18"/>
          <w:lang w:val="en-US"/>
        </w:rPr>
        <w:t xml:space="preserve">mice may provide an alternative, but several limitations should be considered. Parasite recovery was low despite an </w:t>
      </w:r>
      <w:r w:rsidR="006E0703" w:rsidRPr="0085499A">
        <w:rPr>
          <w:rFonts w:cs="Times New Roman"/>
          <w:sz w:val="18"/>
          <w:szCs w:val="18"/>
          <w:lang w:val="en-US"/>
        </w:rPr>
        <w:t>infestation</w:t>
      </w:r>
      <w:r w:rsidRPr="0085499A">
        <w:rPr>
          <w:rFonts w:cs="Times New Roman"/>
          <w:sz w:val="18"/>
          <w:szCs w:val="18"/>
          <w:lang w:val="en-US"/>
        </w:rPr>
        <w:t xml:space="preserve"> of 100 metacercariae per animal, with no more than 15 flukes recovered from any individual</w:t>
      </w:r>
      <w:r w:rsidR="00120717" w:rsidRPr="0085499A">
        <w:rPr>
          <w:rFonts w:cs="Times New Roman"/>
          <w:sz w:val="18"/>
          <w:szCs w:val="18"/>
          <w:lang w:val="en-US"/>
        </w:rPr>
        <w:t xml:space="preserve"> animal</w:t>
      </w:r>
      <w:r w:rsidRPr="0085499A">
        <w:rPr>
          <w:rFonts w:cs="Times New Roman"/>
          <w:sz w:val="18"/>
          <w:szCs w:val="18"/>
          <w:lang w:val="en-US"/>
        </w:rPr>
        <w:t xml:space="preserve">. Fecal egg counts also remained low at 3 m.p.i. Longer follow-up may help determine whether parasite establishment and reproductive output change at later </w:t>
      </w:r>
      <w:r w:rsidRPr="0085499A">
        <w:rPr>
          <w:rFonts w:cs="Times New Roman"/>
          <w:sz w:val="18"/>
          <w:szCs w:val="18"/>
          <w:lang w:val="en-US"/>
        </w:rPr>
        <w:lastRenderedPageBreak/>
        <w:t>stages of infection. If a mouse strain with uncharacterized susceptibility is to be used, preliminary assessment of its ability to support infection is essential. Finally, no evidence of established infection was detected in Wistar rats at either time point, indicating that this model was unsuitable for the present experimental protocol.</w:t>
      </w:r>
    </w:p>
    <w:p w14:paraId="513E17BC" w14:textId="77777777" w:rsidR="00677DDA" w:rsidRPr="0085499A" w:rsidRDefault="00677DDA" w:rsidP="00DD05DD">
      <w:pPr>
        <w:pStyle w:val="TemplateNormal"/>
        <w:spacing w:after="0"/>
        <w:ind w:left="2608" w:firstLine="259"/>
        <w:rPr>
          <w:rFonts w:cs="Times New Roman"/>
          <w:sz w:val="18"/>
          <w:szCs w:val="18"/>
          <w:lang w:val="en-US"/>
        </w:rPr>
      </w:pPr>
    </w:p>
    <w:p w14:paraId="1F7F0489" w14:textId="454E0FEA" w:rsidR="00936573" w:rsidRDefault="00000000" w:rsidP="00DD05DD">
      <w:pPr>
        <w:pStyle w:val="TemplateNormal"/>
        <w:spacing w:after="0"/>
        <w:ind w:left="2608"/>
        <w:rPr>
          <w:sz w:val="18"/>
          <w:szCs w:val="18"/>
          <w:lang w:val="en-US"/>
        </w:rPr>
      </w:pPr>
      <w:r w:rsidRPr="004A2AD7">
        <w:rPr>
          <w:b/>
          <w:sz w:val="18"/>
          <w:szCs w:val="18"/>
          <w:lang w:val="en-US"/>
        </w:rPr>
        <w:t xml:space="preserve">Author Contributions: </w:t>
      </w:r>
      <w:r w:rsidR="00936573" w:rsidRPr="004A2AD7">
        <w:rPr>
          <w:b/>
          <w:bCs/>
          <w:sz w:val="18"/>
          <w:szCs w:val="18"/>
          <w:lang w:val="en-US"/>
        </w:rPr>
        <w:t>Yaroslav Kapushchak:</w:t>
      </w:r>
      <w:r w:rsidR="00936573" w:rsidRPr="004A2AD7">
        <w:rPr>
          <w:sz w:val="18"/>
          <w:szCs w:val="18"/>
          <w:lang w:val="en-US"/>
        </w:rPr>
        <w:t xml:space="preserve"> Investigation, Data curation, Methodology, Conceptualization, Writing – original draft, Writing – review &amp; editing, Funding acquisition. </w:t>
      </w:r>
      <w:r w:rsidR="00936573" w:rsidRPr="004A2AD7">
        <w:rPr>
          <w:b/>
          <w:bCs/>
          <w:sz w:val="18"/>
          <w:szCs w:val="18"/>
          <w:lang w:val="en-US"/>
        </w:rPr>
        <w:t>Veronika Romanukova:</w:t>
      </w:r>
      <w:r w:rsidR="00936573" w:rsidRPr="004A2AD7">
        <w:rPr>
          <w:sz w:val="18"/>
          <w:szCs w:val="18"/>
          <w:lang w:val="en-US"/>
        </w:rPr>
        <w:t xml:space="preserve"> Investigation, Data curation</w:t>
      </w:r>
      <w:r w:rsidR="00A25E48">
        <w:rPr>
          <w:sz w:val="18"/>
          <w:szCs w:val="18"/>
          <w:lang w:val="en-US"/>
        </w:rPr>
        <w:t>.</w:t>
      </w:r>
      <w:r w:rsidR="00936573" w:rsidRPr="004A2AD7">
        <w:rPr>
          <w:sz w:val="18"/>
          <w:szCs w:val="18"/>
          <w:lang w:val="en-US"/>
        </w:rPr>
        <w:t xml:space="preserve"> </w:t>
      </w:r>
      <w:r w:rsidR="00936573" w:rsidRPr="004A2AD7">
        <w:rPr>
          <w:b/>
          <w:bCs/>
          <w:sz w:val="18"/>
          <w:szCs w:val="18"/>
          <w:lang w:val="en-US"/>
        </w:rPr>
        <w:t>Anna Kovner:</w:t>
      </w:r>
      <w:r w:rsidR="00936573" w:rsidRPr="004A2AD7">
        <w:rPr>
          <w:sz w:val="18"/>
          <w:szCs w:val="18"/>
          <w:lang w:val="en-US"/>
        </w:rPr>
        <w:t xml:space="preserve"> Investigation, Data curation</w:t>
      </w:r>
      <w:r w:rsidR="00A25E48">
        <w:rPr>
          <w:sz w:val="18"/>
          <w:szCs w:val="18"/>
          <w:lang w:val="en-US"/>
        </w:rPr>
        <w:t>.</w:t>
      </w:r>
      <w:r w:rsidR="00936573" w:rsidRPr="004A2AD7">
        <w:rPr>
          <w:sz w:val="18"/>
          <w:szCs w:val="18"/>
          <w:lang w:val="en-US"/>
        </w:rPr>
        <w:t xml:space="preserve"> </w:t>
      </w:r>
      <w:r w:rsidR="00936573" w:rsidRPr="004A2AD7">
        <w:rPr>
          <w:b/>
          <w:bCs/>
          <w:sz w:val="18"/>
          <w:szCs w:val="18"/>
          <w:lang w:val="en-US"/>
        </w:rPr>
        <w:t>Maria Pakharukova:</w:t>
      </w:r>
      <w:r w:rsidR="00936573" w:rsidRPr="004A2AD7">
        <w:rPr>
          <w:sz w:val="18"/>
          <w:szCs w:val="18"/>
          <w:lang w:val="en-US"/>
        </w:rPr>
        <w:t xml:space="preserve"> Supervision, Writing – review &amp; editing.</w:t>
      </w:r>
      <w:r w:rsidR="00936573">
        <w:rPr>
          <w:sz w:val="18"/>
          <w:szCs w:val="18"/>
          <w:lang w:val="en-US"/>
        </w:rPr>
        <w:t xml:space="preserve"> </w:t>
      </w:r>
    </w:p>
    <w:p w14:paraId="0A3FFE8C" w14:textId="77777777" w:rsidR="004A2AD7" w:rsidRDefault="00000000" w:rsidP="00DD05DD">
      <w:pPr>
        <w:pStyle w:val="TemplateNormal"/>
        <w:spacing w:after="0"/>
        <w:ind w:left="2608"/>
        <w:rPr>
          <w:b/>
          <w:sz w:val="18"/>
          <w:szCs w:val="18"/>
          <w:lang w:val="en-US"/>
        </w:rPr>
      </w:pPr>
      <w:r w:rsidRPr="0085499A">
        <w:rPr>
          <w:b/>
          <w:sz w:val="18"/>
          <w:szCs w:val="18"/>
          <w:lang w:val="en-US"/>
        </w:rPr>
        <w:t xml:space="preserve">Funding: </w:t>
      </w:r>
      <w:r w:rsidR="004A2AD7" w:rsidRPr="004A2AD7">
        <w:rPr>
          <w:sz w:val="18"/>
          <w:szCs w:val="18"/>
          <w:lang w:val="en-US"/>
        </w:rPr>
        <w:t xml:space="preserve">This work was supported by the Russian Science Foundation </w:t>
      </w:r>
      <w:hyperlink r:id="rId14" w:tgtFrame="_blank" w:history="1">
        <w:r w:rsidR="004A2AD7" w:rsidRPr="004A2AD7">
          <w:rPr>
            <w:rStyle w:val="Hyperlink"/>
            <w:sz w:val="18"/>
            <w:szCs w:val="18"/>
            <w:lang w:val="en-US"/>
          </w:rPr>
          <w:t>http://rscf.ru/en/</w:t>
        </w:r>
      </w:hyperlink>
      <w:r w:rsidR="004A2AD7" w:rsidRPr="004A2AD7">
        <w:rPr>
          <w:sz w:val="18"/>
          <w:szCs w:val="18"/>
          <w:lang w:val="en-US"/>
        </w:rPr>
        <w:t xml:space="preserve"> [grant number 25-25-00896 (VAM)]. The funders had no role in study design, data collection and analysis, decision to publish, or preparation of the manuscript.</w:t>
      </w:r>
      <w:r w:rsidR="004A2AD7" w:rsidRPr="004A2AD7">
        <w:rPr>
          <w:b/>
          <w:sz w:val="18"/>
          <w:szCs w:val="18"/>
          <w:lang w:val="en-US"/>
        </w:rPr>
        <w:t xml:space="preserve"> </w:t>
      </w:r>
    </w:p>
    <w:p w14:paraId="5A36B957" w14:textId="4F79AF1E" w:rsidR="00215813" w:rsidRPr="0085499A" w:rsidRDefault="00000000" w:rsidP="00DD05DD">
      <w:pPr>
        <w:pStyle w:val="TemplateNormal"/>
        <w:spacing w:after="0"/>
        <w:ind w:left="2608"/>
        <w:rPr>
          <w:sz w:val="18"/>
          <w:szCs w:val="18"/>
          <w:lang w:val="en-US"/>
        </w:rPr>
      </w:pPr>
      <w:r w:rsidRPr="0085499A">
        <w:rPr>
          <w:b/>
          <w:sz w:val="18"/>
          <w:szCs w:val="18"/>
          <w:lang w:val="en-US"/>
        </w:rPr>
        <w:t xml:space="preserve">Institutional Review Board Statement: </w:t>
      </w:r>
      <w:r w:rsidRPr="0085499A">
        <w:rPr>
          <w:sz w:val="18"/>
          <w:szCs w:val="18"/>
          <w:lang w:val="en-US"/>
        </w:rPr>
        <w:t>The animal experiment was approved by the Ethics Committee of the Institute of Cytology and Genetics (protocol extract No. 221; approval date to be supplied). Analysis of human autopsy liver material was approved by the Ethics Committee of the Institute of Molecular Biology and Biophysics SB RAS (Protocol No. 2/2016, 27 October 2016) and the Medical Ethics Committee of the Clinical Hospital of Khanty-Mansiysk (Protocol No. 5/2023, 26 August 2023). The human study was conducted in accordance with the Declaration of Helsinki.</w:t>
      </w:r>
    </w:p>
    <w:p w14:paraId="007113BA" w14:textId="61C193D1" w:rsidR="00215813" w:rsidRPr="0085499A" w:rsidRDefault="00000000" w:rsidP="00DD05DD">
      <w:pPr>
        <w:pStyle w:val="TemplateNormal"/>
        <w:spacing w:after="0"/>
        <w:ind w:left="2608"/>
        <w:rPr>
          <w:sz w:val="18"/>
          <w:szCs w:val="18"/>
          <w:lang w:val="en-US"/>
        </w:rPr>
      </w:pPr>
      <w:r w:rsidRPr="0085499A">
        <w:rPr>
          <w:b/>
          <w:sz w:val="18"/>
          <w:szCs w:val="18"/>
          <w:lang w:val="en-US"/>
        </w:rPr>
        <w:t>Informed Consent Statement</w:t>
      </w:r>
      <w:r w:rsidRPr="004C1315">
        <w:rPr>
          <w:b/>
          <w:sz w:val="18"/>
          <w:szCs w:val="18"/>
          <w:lang w:val="en-US"/>
        </w:rPr>
        <w:t xml:space="preserve">: </w:t>
      </w:r>
      <w:r w:rsidRPr="004C1315">
        <w:rPr>
          <w:sz w:val="18"/>
          <w:szCs w:val="18"/>
          <w:lang w:val="en-US"/>
        </w:rPr>
        <w:t xml:space="preserve">Written informed consent for the analysis of human autopsy material was obtained from the next of kin, as reported in the Materials and Methods. </w:t>
      </w:r>
    </w:p>
    <w:p w14:paraId="6E40F5F8" w14:textId="25A3EAD6" w:rsidR="00A441B6" w:rsidRDefault="00000000" w:rsidP="00A441B6">
      <w:pPr>
        <w:pStyle w:val="TemplateNormal"/>
        <w:spacing w:after="0"/>
        <w:ind w:left="2608"/>
        <w:rPr>
          <w:b/>
          <w:sz w:val="18"/>
          <w:szCs w:val="18"/>
          <w:lang w:val="en-US"/>
        </w:rPr>
      </w:pPr>
      <w:r w:rsidRPr="0085499A">
        <w:rPr>
          <w:b/>
          <w:sz w:val="18"/>
          <w:szCs w:val="18"/>
          <w:lang w:val="en-US"/>
        </w:rPr>
        <w:t xml:space="preserve">Data Availability Statement: </w:t>
      </w:r>
      <w:r w:rsidR="00A441B6" w:rsidRPr="00A441B6">
        <w:rPr>
          <w:sz w:val="18"/>
          <w:szCs w:val="18"/>
          <w:lang w:val="en-US"/>
        </w:rPr>
        <w:t>The data supporting the findings of this study are contained within the</w:t>
      </w:r>
      <w:r w:rsidR="00A441B6">
        <w:rPr>
          <w:sz w:val="18"/>
          <w:szCs w:val="18"/>
          <w:lang w:val="en-US"/>
        </w:rPr>
        <w:t xml:space="preserve"> </w:t>
      </w:r>
      <w:r w:rsidR="00A441B6" w:rsidRPr="00A441B6">
        <w:rPr>
          <w:sz w:val="18"/>
          <w:szCs w:val="18"/>
          <w:lang w:val="en-US"/>
        </w:rPr>
        <w:t>article</w:t>
      </w:r>
      <w:r w:rsidR="00A441B6" w:rsidRPr="00A441B6">
        <w:rPr>
          <w:b/>
          <w:sz w:val="18"/>
          <w:szCs w:val="18"/>
          <w:lang w:val="en-US"/>
        </w:rPr>
        <w:t xml:space="preserve"> </w:t>
      </w:r>
      <w:r w:rsidR="00A441B6" w:rsidRPr="00A441B6">
        <w:rPr>
          <w:bCs/>
          <w:sz w:val="18"/>
          <w:szCs w:val="18"/>
          <w:lang w:val="en-US"/>
        </w:rPr>
        <w:t>and supplementary materials</w:t>
      </w:r>
      <w:r w:rsidR="00A441B6">
        <w:rPr>
          <w:bCs/>
          <w:sz w:val="18"/>
          <w:szCs w:val="18"/>
          <w:lang w:val="en-US"/>
        </w:rPr>
        <w:t>.</w:t>
      </w:r>
    </w:p>
    <w:p w14:paraId="51C07B46" w14:textId="17DA7153" w:rsidR="004C1315" w:rsidRPr="00A44636" w:rsidRDefault="00000000" w:rsidP="00A441B6">
      <w:pPr>
        <w:pStyle w:val="TemplateNormal"/>
        <w:spacing w:after="0"/>
        <w:ind w:left="2608"/>
        <w:rPr>
          <w:bCs/>
          <w:sz w:val="18"/>
          <w:szCs w:val="18"/>
          <w:lang w:val="en-US"/>
        </w:rPr>
      </w:pPr>
      <w:r w:rsidRPr="0085499A">
        <w:rPr>
          <w:b/>
          <w:sz w:val="18"/>
          <w:szCs w:val="18"/>
          <w:lang w:val="en-US"/>
        </w:rPr>
        <w:t xml:space="preserve">Acknowledgments: </w:t>
      </w:r>
      <w:r w:rsidR="004C1315" w:rsidRPr="004C1315">
        <w:rPr>
          <w:sz w:val="18"/>
          <w:szCs w:val="18"/>
          <w:lang w:val="en-US"/>
        </w:rPr>
        <w:t>Microscopy was performed at the Multi-access Facility for Microscopic Analysis of Biological Objects ICG SB RAS (FWNR-2026–0027).</w:t>
      </w:r>
      <w:r w:rsidR="004C1315" w:rsidRPr="004C1315">
        <w:rPr>
          <w:b/>
          <w:sz w:val="18"/>
          <w:szCs w:val="18"/>
          <w:lang w:val="en-US"/>
        </w:rPr>
        <w:t xml:space="preserve"> </w:t>
      </w:r>
      <w:r w:rsidR="00DB1B2A" w:rsidRPr="00A44636">
        <w:rPr>
          <w:bCs/>
          <w:sz w:val="18"/>
          <w:szCs w:val="18"/>
          <w:lang w:val="en-US"/>
        </w:rPr>
        <w:t xml:space="preserve">The English language was corrected by </w:t>
      </w:r>
      <w:r w:rsidR="00DB1B2A">
        <w:rPr>
          <w:bCs/>
          <w:sz w:val="18"/>
          <w:szCs w:val="18"/>
          <w:lang w:val="en-US"/>
        </w:rPr>
        <w:t>Gansukh Ulemj</w:t>
      </w:r>
      <w:r w:rsidR="00A44636">
        <w:rPr>
          <w:bCs/>
          <w:sz w:val="18"/>
          <w:szCs w:val="18"/>
          <w:lang w:val="en-US"/>
        </w:rPr>
        <w:t>. Special thanks to Osaka the Cat for help and support.</w:t>
      </w:r>
    </w:p>
    <w:p w14:paraId="33EEF0CF" w14:textId="4A62F792" w:rsidR="00A441B6" w:rsidRDefault="00000000" w:rsidP="00A441B6">
      <w:pPr>
        <w:pStyle w:val="TemplateNormal"/>
        <w:spacing w:after="0"/>
        <w:ind w:left="2608"/>
        <w:rPr>
          <w:sz w:val="18"/>
          <w:szCs w:val="18"/>
          <w:lang w:val="en-US"/>
        </w:rPr>
      </w:pPr>
      <w:r w:rsidRPr="0085499A">
        <w:rPr>
          <w:b/>
          <w:sz w:val="18"/>
          <w:szCs w:val="18"/>
          <w:lang w:val="en-US"/>
        </w:rPr>
        <w:t xml:space="preserve">Conflicts of Interest: </w:t>
      </w:r>
      <w:r w:rsidR="00A441B6" w:rsidRPr="00A441B6">
        <w:rPr>
          <w:sz w:val="18"/>
          <w:szCs w:val="18"/>
          <w:lang w:val="en-US"/>
        </w:rPr>
        <w:t xml:space="preserve">The authors declare no conflicts of interest. </w:t>
      </w:r>
    </w:p>
    <w:p w14:paraId="7D1DA2B8" w14:textId="77777777" w:rsidR="00A441B6" w:rsidRDefault="00A441B6" w:rsidP="00A441B6">
      <w:pPr>
        <w:pStyle w:val="TemplateNormal"/>
        <w:spacing w:after="0"/>
        <w:ind w:left="2608"/>
        <w:rPr>
          <w:sz w:val="18"/>
          <w:szCs w:val="18"/>
          <w:lang w:val="en-US"/>
        </w:rPr>
      </w:pPr>
    </w:p>
    <w:p w14:paraId="54E35DAC" w14:textId="77777777" w:rsidR="007C44BE" w:rsidRPr="00A441B6" w:rsidRDefault="007C44BE" w:rsidP="00A441B6">
      <w:pPr>
        <w:pStyle w:val="TemplateNormal"/>
        <w:spacing w:after="0"/>
        <w:rPr>
          <w:b/>
          <w:bCs/>
          <w:sz w:val="24"/>
          <w:szCs w:val="24"/>
          <w:lang w:val="en-US"/>
        </w:rPr>
      </w:pPr>
      <w:r w:rsidRPr="00A441B6">
        <w:rPr>
          <w:b/>
          <w:bCs/>
          <w:sz w:val="24"/>
          <w:szCs w:val="24"/>
          <w:lang w:val="en-US"/>
        </w:rPr>
        <w:t>References</w:t>
      </w:r>
    </w:p>
    <w:p w14:paraId="318D6128" w14:textId="20A09F1E" w:rsidR="00C212D4" w:rsidRPr="0085499A" w:rsidRDefault="00000000" w:rsidP="00A441B6">
      <w:pPr>
        <w:pStyle w:val="MDPIReference"/>
        <w:spacing w:after="0" w:line="280" w:lineRule="atLeast"/>
        <w:ind w:left="567" w:hanging="567"/>
        <w:jc w:val="both"/>
        <w:rPr>
          <w:szCs w:val="18"/>
          <w:lang w:val="en-US"/>
        </w:rPr>
      </w:pPr>
      <w:bookmarkStart w:id="0" w:name="Bibliography_1"/>
      <w:r w:rsidRPr="0085499A">
        <w:rPr>
          <w:szCs w:val="18"/>
          <w:lang w:val="en-US"/>
        </w:rPr>
        <w:t xml:space="preserve">1. </w:t>
      </w:r>
      <w:r w:rsidR="00A441B6">
        <w:rPr>
          <w:szCs w:val="18"/>
          <w:lang w:val="en-US"/>
        </w:rPr>
        <w:tab/>
      </w:r>
      <w:r w:rsidRPr="0085499A">
        <w:rPr>
          <w:szCs w:val="18"/>
          <w:lang w:val="en-US"/>
        </w:rPr>
        <w:t xml:space="preserve">Belzung, C.; Lemoine, M.. Criteria of validity for animal models of psychiatric disorders: focus on anxiety disorders and depression. Biol Mood Anxiety Disord. </w:t>
      </w:r>
      <w:r w:rsidRPr="0085499A">
        <w:rPr>
          <w:b/>
          <w:szCs w:val="18"/>
          <w:lang w:val="en-US"/>
        </w:rPr>
        <w:t>2011</w:t>
      </w:r>
      <w:r w:rsidRPr="0085499A">
        <w:rPr>
          <w:szCs w:val="18"/>
          <w:lang w:val="en-US"/>
        </w:rPr>
        <w:t>, 1, 9. doi: 10.1186/</w:t>
      </w:r>
      <w:r w:rsidRPr="0085499A">
        <w:rPr>
          <w:b/>
          <w:szCs w:val="18"/>
          <w:lang w:val="en-US"/>
        </w:rPr>
        <w:t>2045</w:t>
      </w:r>
      <w:r w:rsidRPr="0085499A">
        <w:rPr>
          <w:szCs w:val="18"/>
          <w:lang w:val="en-US"/>
        </w:rPr>
        <w:t>-5380-1-9.</w:t>
      </w:r>
      <w:bookmarkEnd w:id="0"/>
    </w:p>
    <w:p w14:paraId="17D514EC" w14:textId="3E86E84A" w:rsidR="00C212D4" w:rsidRPr="0085499A" w:rsidRDefault="00000000" w:rsidP="00A441B6">
      <w:pPr>
        <w:pStyle w:val="MDPIReference"/>
        <w:spacing w:after="0" w:line="280" w:lineRule="atLeast"/>
        <w:ind w:left="567" w:hanging="567"/>
        <w:jc w:val="both"/>
        <w:rPr>
          <w:szCs w:val="18"/>
          <w:lang w:val="en-US"/>
        </w:rPr>
      </w:pPr>
      <w:bookmarkStart w:id="1" w:name="Bibliography_2"/>
      <w:r w:rsidRPr="0085499A">
        <w:rPr>
          <w:szCs w:val="18"/>
          <w:lang w:val="en-US"/>
        </w:rPr>
        <w:t xml:space="preserve">2. </w:t>
      </w:r>
      <w:r w:rsidR="00A441B6">
        <w:rPr>
          <w:szCs w:val="18"/>
          <w:lang w:val="en-US"/>
        </w:rPr>
        <w:tab/>
      </w:r>
      <w:r w:rsidRPr="0085499A">
        <w:rPr>
          <w:szCs w:val="18"/>
          <w:lang w:val="en-US"/>
        </w:rPr>
        <w:t xml:space="preserve">World Health Organization. WHO estimates of the global burden of foodborne diseases: foodborne disease burden epidemiology reference group </w:t>
      </w:r>
      <w:r w:rsidRPr="0085499A">
        <w:rPr>
          <w:b/>
          <w:szCs w:val="18"/>
          <w:lang w:val="en-US"/>
        </w:rPr>
        <w:t>2007</w:t>
      </w:r>
      <w:r w:rsidRPr="0085499A">
        <w:rPr>
          <w:szCs w:val="18"/>
          <w:lang w:val="en-US"/>
        </w:rPr>
        <w:t>–</w:t>
      </w:r>
      <w:r w:rsidRPr="0085499A">
        <w:rPr>
          <w:b/>
          <w:szCs w:val="18"/>
          <w:lang w:val="en-US"/>
        </w:rPr>
        <w:t>2015</w:t>
      </w:r>
      <w:r w:rsidRPr="0085499A">
        <w:rPr>
          <w:szCs w:val="18"/>
          <w:lang w:val="en-US"/>
        </w:rPr>
        <w:t xml:space="preserve">. Geneva: World Health Organization; </w:t>
      </w:r>
      <w:r w:rsidRPr="0085499A">
        <w:rPr>
          <w:b/>
          <w:szCs w:val="18"/>
          <w:lang w:val="en-US"/>
        </w:rPr>
        <w:t>2015</w:t>
      </w:r>
      <w:r w:rsidRPr="0085499A">
        <w:rPr>
          <w:szCs w:val="18"/>
          <w:lang w:val="en-US"/>
        </w:rPr>
        <w:t>. Available from: https://www.who.int/publications/i/item/9789241565165.</w:t>
      </w:r>
      <w:bookmarkEnd w:id="1"/>
    </w:p>
    <w:p w14:paraId="64906FF5" w14:textId="581BEF15" w:rsidR="00C212D4" w:rsidRPr="0085499A" w:rsidRDefault="00000000" w:rsidP="00A441B6">
      <w:pPr>
        <w:pStyle w:val="MDPIReference"/>
        <w:spacing w:after="0" w:line="280" w:lineRule="atLeast"/>
        <w:ind w:left="567" w:hanging="567"/>
        <w:jc w:val="both"/>
        <w:rPr>
          <w:szCs w:val="18"/>
          <w:lang w:val="en-US"/>
        </w:rPr>
      </w:pPr>
      <w:bookmarkStart w:id="2" w:name="Bibliography_3"/>
      <w:r w:rsidRPr="0085499A">
        <w:rPr>
          <w:szCs w:val="18"/>
          <w:lang w:val="en-US"/>
        </w:rPr>
        <w:t xml:space="preserve">3. </w:t>
      </w:r>
      <w:r w:rsidR="00A441B6">
        <w:rPr>
          <w:szCs w:val="18"/>
          <w:lang w:val="en-US"/>
        </w:rPr>
        <w:tab/>
      </w:r>
      <w:r w:rsidRPr="0085499A">
        <w:rPr>
          <w:szCs w:val="18"/>
          <w:lang w:val="en-US"/>
        </w:rPr>
        <w:t xml:space="preserve">Pakharukova, M.Y.; Zaparina, O.G.; Kapushchak, Y.K.; Baginskaya, N.V.; Mordvinov, V.A.. Opisthorchis felineus infection provokes time-dependent accumulation of oxidative hepatobiliary lesions in the injured hamster liver. PLoS One. </w:t>
      </w:r>
      <w:r w:rsidRPr="0085499A">
        <w:rPr>
          <w:b/>
          <w:szCs w:val="18"/>
          <w:lang w:val="en-US"/>
        </w:rPr>
        <w:t>2019</w:t>
      </w:r>
      <w:r w:rsidRPr="0085499A">
        <w:rPr>
          <w:szCs w:val="18"/>
          <w:lang w:val="en-US"/>
        </w:rPr>
        <w:t>, 14(5), e0216757. doi: 10.1371/journal.pone.0216757.</w:t>
      </w:r>
      <w:bookmarkEnd w:id="2"/>
    </w:p>
    <w:p w14:paraId="1423FC1F" w14:textId="7EA84D2C" w:rsidR="00C212D4" w:rsidRPr="0085499A" w:rsidRDefault="00000000" w:rsidP="00A441B6">
      <w:pPr>
        <w:pStyle w:val="MDPIReference"/>
        <w:spacing w:after="0" w:line="280" w:lineRule="atLeast"/>
        <w:ind w:left="567" w:hanging="567"/>
        <w:jc w:val="both"/>
        <w:rPr>
          <w:szCs w:val="18"/>
          <w:lang w:val="en-US"/>
        </w:rPr>
      </w:pPr>
      <w:bookmarkStart w:id="3" w:name="Bibliography_4"/>
      <w:r w:rsidRPr="0085499A">
        <w:rPr>
          <w:szCs w:val="18"/>
          <w:lang w:val="en-US"/>
        </w:rPr>
        <w:t xml:space="preserve">4. </w:t>
      </w:r>
      <w:r w:rsidR="00A441B6">
        <w:rPr>
          <w:szCs w:val="18"/>
          <w:lang w:val="en-US"/>
        </w:rPr>
        <w:tab/>
      </w:r>
      <w:r w:rsidRPr="0085499A">
        <w:rPr>
          <w:szCs w:val="18"/>
          <w:lang w:val="en-US"/>
        </w:rPr>
        <w:t xml:space="preserve">Mahmoud, M.; Allam, A.F.; Essawy, A.E.; Shalaby, T.I.; El-Sherif, S.S.. Therapeutic efficacy of praziquantel loaded-chitosan nanoparticles on juvenile Schistosoma mansoni worms in murine model. Exp Parasitol. </w:t>
      </w:r>
      <w:r w:rsidRPr="0085499A">
        <w:rPr>
          <w:b/>
          <w:szCs w:val="18"/>
          <w:lang w:val="en-US"/>
        </w:rPr>
        <w:t>2024</w:t>
      </w:r>
      <w:r w:rsidRPr="0085499A">
        <w:rPr>
          <w:szCs w:val="18"/>
          <w:lang w:val="en-US"/>
        </w:rPr>
        <w:t>, 266, 108843. doi: 10.1016/j.exppara.</w:t>
      </w:r>
      <w:r w:rsidRPr="0085499A">
        <w:rPr>
          <w:b/>
          <w:szCs w:val="18"/>
          <w:lang w:val="en-US"/>
        </w:rPr>
        <w:t>2024</w:t>
      </w:r>
      <w:r w:rsidRPr="0085499A">
        <w:rPr>
          <w:szCs w:val="18"/>
          <w:lang w:val="en-US"/>
        </w:rPr>
        <w:t>.108843.</w:t>
      </w:r>
      <w:bookmarkEnd w:id="3"/>
    </w:p>
    <w:p w14:paraId="438BFD3D" w14:textId="15481FB1" w:rsidR="00C212D4" w:rsidRPr="0085499A" w:rsidRDefault="00000000" w:rsidP="00A441B6">
      <w:pPr>
        <w:pStyle w:val="MDPIReference"/>
        <w:spacing w:after="0" w:line="280" w:lineRule="atLeast"/>
        <w:ind w:left="567" w:hanging="567"/>
        <w:jc w:val="both"/>
        <w:rPr>
          <w:szCs w:val="18"/>
          <w:lang w:val="en-US"/>
        </w:rPr>
      </w:pPr>
      <w:bookmarkStart w:id="4" w:name="Bibliography_5"/>
      <w:r w:rsidRPr="0085499A">
        <w:rPr>
          <w:szCs w:val="18"/>
          <w:lang w:val="en-US"/>
        </w:rPr>
        <w:t xml:space="preserve">5. </w:t>
      </w:r>
      <w:r w:rsidR="00A441B6">
        <w:rPr>
          <w:szCs w:val="18"/>
          <w:lang w:val="en-US"/>
        </w:rPr>
        <w:tab/>
      </w:r>
      <w:r w:rsidRPr="0085499A">
        <w:rPr>
          <w:szCs w:val="18"/>
          <w:lang w:val="en-US"/>
        </w:rPr>
        <w:t xml:space="preserve">Liang, T.R.; Liu, C.Z.; Peng, S.Y.. Naringenin attenuates liver injury in Schistosoma mansoni-induced liver fibrosis and oxidative stress in mice model. PLoS Negl Trop Dis. </w:t>
      </w:r>
      <w:r w:rsidRPr="0085499A">
        <w:rPr>
          <w:b/>
          <w:szCs w:val="18"/>
          <w:lang w:val="en-US"/>
        </w:rPr>
        <w:t>2025</w:t>
      </w:r>
      <w:r w:rsidRPr="0085499A">
        <w:rPr>
          <w:szCs w:val="18"/>
          <w:lang w:val="en-US"/>
        </w:rPr>
        <w:t>, 19(12), e0013825. doi: 10.1371/journal.pntd.0013825.</w:t>
      </w:r>
      <w:bookmarkEnd w:id="4"/>
    </w:p>
    <w:p w14:paraId="6C7EEE0A" w14:textId="684A23A8" w:rsidR="00C212D4" w:rsidRPr="0085499A" w:rsidRDefault="00000000" w:rsidP="00A441B6">
      <w:pPr>
        <w:pStyle w:val="MDPIReference"/>
        <w:spacing w:after="0" w:line="280" w:lineRule="atLeast"/>
        <w:ind w:left="567" w:hanging="567"/>
        <w:jc w:val="both"/>
        <w:rPr>
          <w:szCs w:val="18"/>
          <w:lang w:val="en-US"/>
        </w:rPr>
      </w:pPr>
      <w:bookmarkStart w:id="5" w:name="Bibliography_6"/>
      <w:r w:rsidRPr="0085499A">
        <w:rPr>
          <w:szCs w:val="18"/>
          <w:lang w:val="en-US"/>
        </w:rPr>
        <w:t xml:space="preserve">6. </w:t>
      </w:r>
      <w:r w:rsidR="00A441B6">
        <w:rPr>
          <w:szCs w:val="18"/>
          <w:lang w:val="en-US"/>
        </w:rPr>
        <w:tab/>
      </w:r>
      <w:r w:rsidRPr="0085499A">
        <w:rPr>
          <w:szCs w:val="18"/>
          <w:lang w:val="en-US"/>
        </w:rPr>
        <w:t xml:space="preserve">Agnew, A.M.; Lucas, S.B.; Doenhoff, M.J.. The host-parasite relationship of Schistosoma haematobium in CBA mice. Parasitology. </w:t>
      </w:r>
      <w:r w:rsidRPr="0085499A">
        <w:rPr>
          <w:b/>
          <w:szCs w:val="18"/>
          <w:lang w:val="en-US"/>
        </w:rPr>
        <w:t>1988</w:t>
      </w:r>
      <w:r w:rsidRPr="0085499A">
        <w:rPr>
          <w:szCs w:val="18"/>
          <w:lang w:val="en-US"/>
        </w:rPr>
        <w:t>, 97(Pt 3), 403-24. doi: 10.1017/s003118</w:t>
      </w:r>
      <w:r w:rsidRPr="0085499A">
        <w:rPr>
          <w:b/>
          <w:szCs w:val="18"/>
          <w:lang w:val="en-US"/>
        </w:rPr>
        <w:t>2000</w:t>
      </w:r>
      <w:r w:rsidRPr="0085499A">
        <w:rPr>
          <w:szCs w:val="18"/>
          <w:lang w:val="en-US"/>
        </w:rPr>
        <w:t>058820.</w:t>
      </w:r>
      <w:bookmarkEnd w:id="5"/>
    </w:p>
    <w:p w14:paraId="5C7EF084" w14:textId="4A322D6B" w:rsidR="00C212D4" w:rsidRPr="0085499A" w:rsidRDefault="00000000" w:rsidP="00A441B6">
      <w:pPr>
        <w:pStyle w:val="MDPIReference"/>
        <w:spacing w:after="0" w:line="280" w:lineRule="atLeast"/>
        <w:ind w:left="567" w:hanging="567"/>
        <w:jc w:val="both"/>
        <w:rPr>
          <w:szCs w:val="18"/>
          <w:lang w:val="en-US"/>
        </w:rPr>
      </w:pPr>
      <w:bookmarkStart w:id="6" w:name="Bibliography_7"/>
      <w:r w:rsidRPr="0085499A">
        <w:rPr>
          <w:szCs w:val="18"/>
          <w:lang w:val="en-US"/>
        </w:rPr>
        <w:lastRenderedPageBreak/>
        <w:t xml:space="preserve">7. </w:t>
      </w:r>
      <w:r w:rsidR="00A441B6">
        <w:rPr>
          <w:szCs w:val="18"/>
          <w:lang w:val="en-US"/>
        </w:rPr>
        <w:tab/>
      </w:r>
      <w:r w:rsidRPr="0085499A">
        <w:rPr>
          <w:szCs w:val="18"/>
          <w:lang w:val="en-US"/>
        </w:rPr>
        <w:t xml:space="preserve">Chala, B.; Choi, M.H.; Moon, K.C.; Kim, H.S.; Kwak, C.; Hong, S.T.. Development of Urinary Bladder Pre-Neoplasia by Schistosoma haematobium Eggs and Chemical Carcinogen in Mice. Korean J Parasitol. </w:t>
      </w:r>
      <w:r w:rsidRPr="0085499A">
        <w:rPr>
          <w:b/>
          <w:szCs w:val="18"/>
          <w:lang w:val="en-US"/>
        </w:rPr>
        <w:t>2017</w:t>
      </w:r>
      <w:r w:rsidRPr="0085499A">
        <w:rPr>
          <w:szCs w:val="18"/>
          <w:lang w:val="en-US"/>
        </w:rPr>
        <w:t>, 55(1), 21-29. doi: 10.3347/kjp.</w:t>
      </w:r>
      <w:r w:rsidRPr="0085499A">
        <w:rPr>
          <w:b/>
          <w:szCs w:val="18"/>
          <w:lang w:val="en-US"/>
        </w:rPr>
        <w:t>2017</w:t>
      </w:r>
      <w:r w:rsidRPr="0085499A">
        <w:rPr>
          <w:szCs w:val="18"/>
          <w:lang w:val="en-US"/>
        </w:rPr>
        <w:t>.55.1.21.</w:t>
      </w:r>
      <w:bookmarkEnd w:id="6"/>
    </w:p>
    <w:p w14:paraId="0CDDCD9A" w14:textId="442DD1D2" w:rsidR="00C212D4" w:rsidRPr="0085499A" w:rsidRDefault="00000000" w:rsidP="00A441B6">
      <w:pPr>
        <w:pStyle w:val="MDPIReference"/>
        <w:spacing w:after="0" w:line="280" w:lineRule="atLeast"/>
        <w:ind w:left="567" w:hanging="567"/>
        <w:jc w:val="both"/>
        <w:rPr>
          <w:szCs w:val="18"/>
          <w:lang w:val="en-US"/>
        </w:rPr>
      </w:pPr>
      <w:bookmarkStart w:id="7" w:name="Bibliography_8"/>
      <w:r w:rsidRPr="0085499A">
        <w:rPr>
          <w:szCs w:val="18"/>
          <w:lang w:val="en-US"/>
        </w:rPr>
        <w:t xml:space="preserve">8. </w:t>
      </w:r>
      <w:r w:rsidR="00A441B6">
        <w:rPr>
          <w:szCs w:val="18"/>
          <w:lang w:val="en-US"/>
        </w:rPr>
        <w:tab/>
      </w:r>
      <w:r w:rsidRPr="0085499A">
        <w:rPr>
          <w:szCs w:val="18"/>
          <w:lang w:val="en-US"/>
        </w:rPr>
        <w:t xml:space="preserve">Song, X.; Shen, J.; Wen, H.; Zhong, Z.; Luo, Q.; Chu, D.; et al. Impact of Schistosoma japonicum infection on collagen-induced arthritis in DBA/1 mice: a murine model of human rheumatoid arthritis. PLoS One. </w:t>
      </w:r>
      <w:r w:rsidRPr="0085499A">
        <w:rPr>
          <w:b/>
          <w:szCs w:val="18"/>
          <w:lang w:val="en-US"/>
        </w:rPr>
        <w:t>2011</w:t>
      </w:r>
      <w:r w:rsidRPr="0085499A">
        <w:rPr>
          <w:szCs w:val="18"/>
          <w:lang w:val="en-US"/>
        </w:rPr>
        <w:t>, 6(8), e23453. doi: 10.1371/journal.pone.0023453.</w:t>
      </w:r>
      <w:bookmarkEnd w:id="7"/>
    </w:p>
    <w:p w14:paraId="342531A9" w14:textId="47CFA93F" w:rsidR="00C212D4" w:rsidRPr="0085499A" w:rsidRDefault="00000000" w:rsidP="00A441B6">
      <w:pPr>
        <w:pStyle w:val="MDPIReference"/>
        <w:spacing w:after="0" w:line="280" w:lineRule="atLeast"/>
        <w:ind w:left="567" w:hanging="567"/>
        <w:jc w:val="both"/>
        <w:rPr>
          <w:szCs w:val="18"/>
          <w:lang w:val="en-US"/>
        </w:rPr>
      </w:pPr>
      <w:bookmarkStart w:id="8" w:name="Bibliography_9"/>
      <w:r w:rsidRPr="0085499A">
        <w:rPr>
          <w:szCs w:val="18"/>
          <w:lang w:val="en-US"/>
        </w:rPr>
        <w:t xml:space="preserve">9. </w:t>
      </w:r>
      <w:r w:rsidR="00A441B6">
        <w:rPr>
          <w:szCs w:val="18"/>
          <w:lang w:val="en-US"/>
        </w:rPr>
        <w:tab/>
      </w:r>
      <w:r w:rsidRPr="0085499A">
        <w:rPr>
          <w:szCs w:val="18"/>
          <w:lang w:val="en-US"/>
        </w:rPr>
        <w:t xml:space="preserve">Fang, W.; Yang, J.; Wang, H.Y.; Chen, S.R.; Li, K.R.; Liu, Y.H.; et al. Exploration of animal models to study the life cycle of Fasciola hepatica. Parasitology. </w:t>
      </w:r>
      <w:r w:rsidRPr="0085499A">
        <w:rPr>
          <w:b/>
          <w:szCs w:val="18"/>
          <w:lang w:val="en-US"/>
        </w:rPr>
        <w:t>2022</w:t>
      </w:r>
      <w:r w:rsidRPr="0085499A">
        <w:rPr>
          <w:szCs w:val="18"/>
          <w:lang w:val="en-US"/>
        </w:rPr>
        <w:t>, 149(10), 1349-1355. doi: 10.1017/S003118</w:t>
      </w:r>
      <w:r w:rsidRPr="0085499A">
        <w:rPr>
          <w:b/>
          <w:szCs w:val="18"/>
          <w:lang w:val="en-US"/>
        </w:rPr>
        <w:t>2022</w:t>
      </w:r>
      <w:r w:rsidRPr="0085499A">
        <w:rPr>
          <w:szCs w:val="18"/>
          <w:lang w:val="en-US"/>
        </w:rPr>
        <w:t>000609.</w:t>
      </w:r>
      <w:bookmarkEnd w:id="8"/>
    </w:p>
    <w:p w14:paraId="11EEFA63" w14:textId="4CF9573E" w:rsidR="00C212D4" w:rsidRPr="0085499A" w:rsidRDefault="00000000" w:rsidP="00A441B6">
      <w:pPr>
        <w:pStyle w:val="MDPIReference"/>
        <w:spacing w:after="0" w:line="280" w:lineRule="atLeast"/>
        <w:ind w:left="567" w:hanging="567"/>
        <w:jc w:val="both"/>
        <w:rPr>
          <w:szCs w:val="18"/>
          <w:lang w:val="en-US"/>
        </w:rPr>
      </w:pPr>
      <w:bookmarkStart w:id="9" w:name="Bibliography_10"/>
      <w:r w:rsidRPr="0085499A">
        <w:rPr>
          <w:szCs w:val="18"/>
          <w:lang w:val="en-US"/>
        </w:rPr>
        <w:t xml:space="preserve">10. </w:t>
      </w:r>
      <w:r w:rsidR="00A441B6">
        <w:rPr>
          <w:szCs w:val="18"/>
          <w:lang w:val="en-US"/>
        </w:rPr>
        <w:tab/>
      </w:r>
      <w:r w:rsidRPr="0085499A">
        <w:rPr>
          <w:szCs w:val="18"/>
          <w:lang w:val="en-US"/>
        </w:rPr>
        <w:t xml:space="preserve">Woo, H.; Han, J.K.; Kim, J.H.; Hong, S.T.; Uddin, M.H.; Jang, J.J.. In-vivo monitoring of development of cholangiocarcinoma induced with C. sinensis and N-nitrosodimethylamine in Syrian golen hamsters using ultrasonography and magnetic resonance imaging: a preliminary study. Eur Radiol. </w:t>
      </w:r>
      <w:r w:rsidRPr="0085499A">
        <w:rPr>
          <w:b/>
          <w:szCs w:val="18"/>
          <w:lang w:val="en-US"/>
        </w:rPr>
        <w:t>2017</w:t>
      </w:r>
      <w:r w:rsidRPr="0085499A">
        <w:rPr>
          <w:szCs w:val="18"/>
          <w:lang w:val="en-US"/>
        </w:rPr>
        <w:t>, 27(4), 1740-1747. doi: 10.1007/s00330-016-4510-4.</w:t>
      </w:r>
      <w:bookmarkEnd w:id="9"/>
    </w:p>
    <w:p w14:paraId="18086136" w14:textId="374E21E1" w:rsidR="00C212D4" w:rsidRPr="0085499A" w:rsidRDefault="00000000" w:rsidP="00A441B6">
      <w:pPr>
        <w:pStyle w:val="MDPIReference"/>
        <w:spacing w:after="0" w:line="280" w:lineRule="atLeast"/>
        <w:ind w:left="567" w:hanging="567"/>
        <w:jc w:val="both"/>
        <w:rPr>
          <w:szCs w:val="18"/>
          <w:lang w:val="en-US"/>
        </w:rPr>
      </w:pPr>
      <w:bookmarkStart w:id="10" w:name="Bibliography_11"/>
      <w:r w:rsidRPr="0085499A">
        <w:rPr>
          <w:szCs w:val="18"/>
          <w:lang w:val="en-US"/>
        </w:rPr>
        <w:t xml:space="preserve">11. </w:t>
      </w:r>
      <w:r w:rsidR="00A441B6">
        <w:rPr>
          <w:szCs w:val="18"/>
          <w:lang w:val="en-US"/>
        </w:rPr>
        <w:tab/>
      </w:r>
      <w:r w:rsidRPr="0085499A">
        <w:rPr>
          <w:szCs w:val="18"/>
          <w:lang w:val="en-US"/>
        </w:rPr>
        <w:t xml:space="preserve">Qi, Y.; Hu, J.; Liang, J.; Hu, X.; Ma, N.; Xiang, B.. Clonorchis sinensis infection contributes to hepatocellular carcinoma progression in rat. Parasitol Res. </w:t>
      </w:r>
      <w:r w:rsidRPr="0085499A">
        <w:rPr>
          <w:b/>
          <w:szCs w:val="18"/>
          <w:lang w:val="en-US"/>
        </w:rPr>
        <w:t>2022</w:t>
      </w:r>
      <w:r w:rsidRPr="0085499A">
        <w:rPr>
          <w:szCs w:val="18"/>
          <w:lang w:val="en-US"/>
        </w:rPr>
        <w:t>, 121(12), 3403-3415. doi: 10.1007/s00436-022-07699-x.</w:t>
      </w:r>
      <w:bookmarkEnd w:id="10"/>
    </w:p>
    <w:p w14:paraId="148625C4" w14:textId="57BB752E" w:rsidR="00C212D4" w:rsidRPr="0085499A" w:rsidRDefault="00000000" w:rsidP="00A441B6">
      <w:pPr>
        <w:pStyle w:val="MDPIReference"/>
        <w:spacing w:after="0" w:line="280" w:lineRule="atLeast"/>
        <w:ind w:left="567" w:hanging="567"/>
        <w:jc w:val="both"/>
        <w:rPr>
          <w:szCs w:val="18"/>
          <w:lang w:val="en-US"/>
        </w:rPr>
      </w:pPr>
      <w:bookmarkStart w:id="11" w:name="Bibliography_12"/>
      <w:r w:rsidRPr="0085499A">
        <w:rPr>
          <w:szCs w:val="18"/>
          <w:lang w:val="en-US"/>
        </w:rPr>
        <w:t xml:space="preserve">12. </w:t>
      </w:r>
      <w:r w:rsidR="00A441B6">
        <w:rPr>
          <w:szCs w:val="18"/>
          <w:lang w:val="en-US"/>
        </w:rPr>
        <w:tab/>
      </w:r>
      <w:r w:rsidRPr="0085499A">
        <w:rPr>
          <w:szCs w:val="18"/>
          <w:lang w:val="en-US"/>
        </w:rPr>
        <w:t xml:space="preserve">Li, S.; Jiang, Y.; Kawanokuchi, J.; Deng, X.; Wu, Y.; Chen, Y.; et al. Exploratory study on the role of Clonorchis sinensis infection in promoting cholangiocarcinoma progression. Parasit Vectors. </w:t>
      </w:r>
      <w:r w:rsidRPr="0085499A">
        <w:rPr>
          <w:b/>
          <w:szCs w:val="18"/>
          <w:lang w:val="en-US"/>
        </w:rPr>
        <w:t>2025</w:t>
      </w:r>
      <w:r w:rsidRPr="0085499A">
        <w:rPr>
          <w:szCs w:val="18"/>
          <w:lang w:val="en-US"/>
        </w:rPr>
        <w:t>, 19(1), 29. doi: 10.1186/s13071-025-07183-2.</w:t>
      </w:r>
      <w:bookmarkEnd w:id="11"/>
    </w:p>
    <w:p w14:paraId="79639F2D" w14:textId="5377CBE1" w:rsidR="00C212D4" w:rsidRPr="0085499A" w:rsidRDefault="00000000" w:rsidP="00A441B6">
      <w:pPr>
        <w:pStyle w:val="MDPIReference"/>
        <w:spacing w:after="0" w:line="280" w:lineRule="atLeast"/>
        <w:ind w:left="567" w:hanging="567"/>
        <w:jc w:val="both"/>
        <w:rPr>
          <w:szCs w:val="18"/>
          <w:lang w:val="en-US"/>
        </w:rPr>
      </w:pPr>
      <w:bookmarkStart w:id="12" w:name="Bibliography_13"/>
      <w:r w:rsidRPr="0085499A">
        <w:rPr>
          <w:szCs w:val="18"/>
          <w:lang w:val="en-US"/>
        </w:rPr>
        <w:t xml:space="preserve">13. </w:t>
      </w:r>
      <w:r w:rsidR="00A441B6">
        <w:rPr>
          <w:szCs w:val="18"/>
          <w:lang w:val="en-US"/>
        </w:rPr>
        <w:tab/>
      </w:r>
      <w:r w:rsidRPr="0085499A">
        <w:rPr>
          <w:szCs w:val="18"/>
          <w:lang w:val="en-US"/>
        </w:rPr>
        <w:t xml:space="preserve">Pakharukova, M.Y.; Mordvinov, V.A.. The liver fluke Opisthorchis felineus: biology, epidemiology and carcinogenic potential. Trans R Soc Trop Med Hyg. </w:t>
      </w:r>
      <w:r w:rsidRPr="0085499A">
        <w:rPr>
          <w:b/>
          <w:szCs w:val="18"/>
          <w:lang w:val="en-US"/>
        </w:rPr>
        <w:t>2016</w:t>
      </w:r>
      <w:r w:rsidRPr="0085499A">
        <w:rPr>
          <w:szCs w:val="18"/>
          <w:lang w:val="en-US"/>
        </w:rPr>
        <w:t>, 110(1), 28-36. doi: 10.1093/trstmh/trv085.</w:t>
      </w:r>
      <w:bookmarkEnd w:id="12"/>
    </w:p>
    <w:p w14:paraId="7DDE6C6B" w14:textId="35446829" w:rsidR="00C212D4" w:rsidRPr="0085499A" w:rsidRDefault="00000000" w:rsidP="00A441B6">
      <w:pPr>
        <w:pStyle w:val="MDPIReference"/>
        <w:spacing w:after="0" w:line="280" w:lineRule="atLeast"/>
        <w:ind w:left="567" w:hanging="567"/>
        <w:jc w:val="both"/>
        <w:rPr>
          <w:szCs w:val="18"/>
          <w:lang w:val="en-US"/>
        </w:rPr>
      </w:pPr>
      <w:bookmarkStart w:id="13" w:name="Bibliography_14"/>
      <w:r w:rsidRPr="0085499A">
        <w:rPr>
          <w:szCs w:val="18"/>
          <w:lang w:val="en-US"/>
        </w:rPr>
        <w:t xml:space="preserve">14. </w:t>
      </w:r>
      <w:r w:rsidR="00A441B6">
        <w:rPr>
          <w:szCs w:val="18"/>
          <w:lang w:val="en-US"/>
        </w:rPr>
        <w:tab/>
      </w:r>
      <w:r w:rsidRPr="0085499A">
        <w:rPr>
          <w:szCs w:val="18"/>
          <w:lang w:val="en-US"/>
        </w:rPr>
        <w:t xml:space="preserve">Schuster, R.K.; Specht, P.; Rieger, S.. On the Helminth Fauna of the Muskrat (Ondatra zibethicus (Linnaeus, 1766)) in the Barnim District of Brandenburg State/Germany. Animals. </w:t>
      </w:r>
      <w:r w:rsidRPr="0085499A">
        <w:rPr>
          <w:b/>
          <w:szCs w:val="18"/>
          <w:lang w:val="en-US"/>
        </w:rPr>
        <w:t>2021</w:t>
      </w:r>
      <w:r w:rsidRPr="0085499A">
        <w:rPr>
          <w:szCs w:val="18"/>
          <w:lang w:val="en-US"/>
        </w:rPr>
        <w:t>, 11(8), 2444. doi: 10.3390/ani11082444.</w:t>
      </w:r>
      <w:bookmarkEnd w:id="13"/>
    </w:p>
    <w:p w14:paraId="58F23470" w14:textId="153B8C21" w:rsidR="00C212D4" w:rsidRPr="0085499A" w:rsidRDefault="00000000" w:rsidP="00A441B6">
      <w:pPr>
        <w:pStyle w:val="MDPIReference"/>
        <w:spacing w:after="0" w:line="280" w:lineRule="atLeast"/>
        <w:ind w:left="567" w:hanging="567"/>
        <w:jc w:val="both"/>
        <w:rPr>
          <w:szCs w:val="18"/>
          <w:lang w:val="en-US"/>
        </w:rPr>
      </w:pPr>
      <w:bookmarkStart w:id="14" w:name="Bibliography_15"/>
      <w:r w:rsidRPr="0085499A">
        <w:rPr>
          <w:szCs w:val="18"/>
          <w:lang w:val="en-US"/>
        </w:rPr>
        <w:t xml:space="preserve">15. </w:t>
      </w:r>
      <w:r w:rsidR="00A441B6">
        <w:rPr>
          <w:szCs w:val="18"/>
          <w:lang w:val="en-US"/>
        </w:rPr>
        <w:tab/>
      </w:r>
      <w:r w:rsidRPr="0085499A">
        <w:rPr>
          <w:szCs w:val="18"/>
          <w:lang w:val="en-US"/>
        </w:rPr>
        <w:t xml:space="preserve">Beer, S.A.. The Biology of the Opisthorchiasis Agent. Moscow: KMK Scientific Press; </w:t>
      </w:r>
      <w:r w:rsidRPr="0085499A">
        <w:rPr>
          <w:b/>
          <w:szCs w:val="18"/>
          <w:lang w:val="en-US"/>
        </w:rPr>
        <w:t>2005</w:t>
      </w:r>
      <w:r w:rsidRPr="0085499A">
        <w:rPr>
          <w:szCs w:val="18"/>
          <w:lang w:val="en-US"/>
        </w:rPr>
        <w:t>. Russian.</w:t>
      </w:r>
      <w:bookmarkEnd w:id="14"/>
    </w:p>
    <w:p w14:paraId="5ED2985C" w14:textId="40740BA5" w:rsidR="00C212D4" w:rsidRPr="0085499A" w:rsidRDefault="00000000" w:rsidP="00A441B6">
      <w:pPr>
        <w:pStyle w:val="MDPIReference"/>
        <w:spacing w:after="0" w:line="280" w:lineRule="atLeast"/>
        <w:ind w:left="567" w:hanging="567"/>
        <w:jc w:val="both"/>
        <w:rPr>
          <w:szCs w:val="18"/>
          <w:lang w:val="en-US"/>
        </w:rPr>
      </w:pPr>
      <w:bookmarkStart w:id="15" w:name="Bibliography_16"/>
      <w:r w:rsidRPr="0085499A">
        <w:rPr>
          <w:szCs w:val="18"/>
          <w:lang w:val="en-US"/>
        </w:rPr>
        <w:t xml:space="preserve">16. </w:t>
      </w:r>
      <w:r w:rsidR="00A441B6">
        <w:rPr>
          <w:szCs w:val="18"/>
          <w:lang w:val="en-US"/>
        </w:rPr>
        <w:tab/>
      </w:r>
      <w:r w:rsidRPr="0085499A">
        <w:rPr>
          <w:szCs w:val="18"/>
          <w:lang w:val="en-US"/>
        </w:rPr>
        <w:t xml:space="preserve">Lvova, M.N.; Tangkawattana, S.; Balthaisong, S.; Katokhin, A.V.; Mordvinov, V.A.; Sripa, B.. Comparative histopathology of Opisthorchis felineus and Opisthorchis viverrini in a hamster model: An implication of high pathogenicity of the European liver fluke. Parasitol Int. </w:t>
      </w:r>
      <w:r w:rsidRPr="0085499A">
        <w:rPr>
          <w:b/>
          <w:szCs w:val="18"/>
          <w:lang w:val="en-US"/>
        </w:rPr>
        <w:t>2012</w:t>
      </w:r>
      <w:r w:rsidRPr="0085499A">
        <w:rPr>
          <w:szCs w:val="18"/>
          <w:lang w:val="en-US"/>
        </w:rPr>
        <w:t>, 61(1), 167–172. doi: 10.1016/j.parint.</w:t>
      </w:r>
      <w:r w:rsidRPr="0085499A">
        <w:rPr>
          <w:b/>
          <w:szCs w:val="18"/>
          <w:lang w:val="en-US"/>
        </w:rPr>
        <w:t>2011</w:t>
      </w:r>
      <w:r w:rsidRPr="0085499A">
        <w:rPr>
          <w:szCs w:val="18"/>
          <w:lang w:val="en-US"/>
        </w:rPr>
        <w:t>.08.005.</w:t>
      </w:r>
      <w:bookmarkEnd w:id="15"/>
    </w:p>
    <w:p w14:paraId="502BDBEF" w14:textId="7E0C50E0" w:rsidR="009C05C3" w:rsidRPr="0085499A" w:rsidRDefault="009C05C3" w:rsidP="00A441B6">
      <w:pPr>
        <w:pStyle w:val="MDPIReference"/>
        <w:spacing w:after="0" w:line="280" w:lineRule="atLeast"/>
        <w:ind w:left="567" w:hanging="567"/>
        <w:jc w:val="both"/>
        <w:rPr>
          <w:szCs w:val="18"/>
          <w:lang w:val="en-US"/>
        </w:rPr>
      </w:pPr>
      <w:bookmarkStart w:id="16" w:name="Bibliography_17"/>
      <w:r w:rsidRPr="0085499A">
        <w:rPr>
          <w:szCs w:val="18"/>
          <w:lang w:val="en-US"/>
        </w:rPr>
        <w:t xml:space="preserve">17. </w:t>
      </w:r>
      <w:r w:rsidR="00A441B6">
        <w:rPr>
          <w:szCs w:val="18"/>
          <w:lang w:val="en-US"/>
        </w:rPr>
        <w:tab/>
      </w:r>
      <w:r w:rsidRPr="0085499A">
        <w:rPr>
          <w:szCs w:val="18"/>
          <w:lang w:val="en-US"/>
        </w:rPr>
        <w:t xml:space="preserve">Pakharukova, M.Y.; Zaparina, O.G.; Kovner, A.V.; Mordvinov, V.A.. Inhibition of Opisthorchis felineus glutathione-dependent prostaglandin synthase by resveratrol correlates with attenuation of cholangiocyte neoplasia in a hamster model of opisthorchiasis. Int J Parasitol. </w:t>
      </w:r>
      <w:r w:rsidRPr="0085499A">
        <w:rPr>
          <w:b/>
          <w:szCs w:val="18"/>
          <w:lang w:val="en-US"/>
        </w:rPr>
        <w:t>2019</w:t>
      </w:r>
      <w:r w:rsidRPr="0085499A">
        <w:rPr>
          <w:szCs w:val="18"/>
          <w:lang w:val="en-US"/>
        </w:rPr>
        <w:t>, 49(12), 963-973. doi: 10.1016/j.ijpara.</w:t>
      </w:r>
      <w:r w:rsidRPr="0085499A">
        <w:rPr>
          <w:b/>
          <w:szCs w:val="18"/>
          <w:lang w:val="en-US"/>
        </w:rPr>
        <w:t>2019</w:t>
      </w:r>
      <w:r w:rsidRPr="0085499A">
        <w:rPr>
          <w:szCs w:val="18"/>
          <w:lang w:val="en-US"/>
        </w:rPr>
        <w:t>.07.002.</w:t>
      </w:r>
      <w:bookmarkEnd w:id="16"/>
    </w:p>
    <w:p w14:paraId="3DA149D9" w14:textId="05101CD4" w:rsidR="00C212D4" w:rsidRPr="0085499A" w:rsidRDefault="00000000" w:rsidP="00A441B6">
      <w:pPr>
        <w:pStyle w:val="MDPIReference"/>
        <w:spacing w:after="0" w:line="280" w:lineRule="atLeast"/>
        <w:ind w:left="567" w:hanging="567"/>
        <w:jc w:val="both"/>
        <w:rPr>
          <w:szCs w:val="18"/>
          <w:lang w:val="en-US"/>
        </w:rPr>
      </w:pPr>
      <w:bookmarkStart w:id="17" w:name="Bibliography_18"/>
      <w:r w:rsidRPr="0085499A">
        <w:rPr>
          <w:szCs w:val="18"/>
          <w:lang w:val="en-US"/>
        </w:rPr>
        <w:t xml:space="preserve">18. </w:t>
      </w:r>
      <w:r w:rsidR="00A441B6">
        <w:rPr>
          <w:szCs w:val="18"/>
          <w:lang w:val="en-US"/>
        </w:rPr>
        <w:tab/>
      </w:r>
      <w:r w:rsidRPr="0085499A">
        <w:rPr>
          <w:szCs w:val="18"/>
          <w:lang w:val="en-US"/>
        </w:rPr>
        <w:t xml:space="preserve">Katz, N.; Chaves, A.; Pellegrino, J.. A simple device for quantitative stool thick-smear technique in Schistosomiasis mansoni. Rev Inst Med Trop Sao Paulo. </w:t>
      </w:r>
      <w:r w:rsidRPr="0085499A">
        <w:rPr>
          <w:b/>
          <w:szCs w:val="18"/>
          <w:lang w:val="en-US"/>
        </w:rPr>
        <w:t>1972</w:t>
      </w:r>
      <w:r w:rsidRPr="0085499A">
        <w:rPr>
          <w:szCs w:val="18"/>
          <w:lang w:val="en-US"/>
        </w:rPr>
        <w:t>, 14(6), 397-400.</w:t>
      </w:r>
      <w:bookmarkEnd w:id="17"/>
    </w:p>
    <w:p w14:paraId="6F9AE47E" w14:textId="137D89A7" w:rsidR="00C212D4" w:rsidRPr="0085499A" w:rsidRDefault="00000000" w:rsidP="00A441B6">
      <w:pPr>
        <w:pStyle w:val="MDPIReference"/>
        <w:spacing w:after="0" w:line="280" w:lineRule="atLeast"/>
        <w:ind w:left="567" w:hanging="567"/>
        <w:jc w:val="both"/>
        <w:rPr>
          <w:szCs w:val="18"/>
          <w:lang w:val="en-US"/>
        </w:rPr>
      </w:pPr>
      <w:bookmarkStart w:id="18" w:name="Bibliography_19"/>
      <w:r w:rsidRPr="0085499A">
        <w:rPr>
          <w:szCs w:val="18"/>
          <w:lang w:val="en-US"/>
        </w:rPr>
        <w:t xml:space="preserve">19. </w:t>
      </w:r>
      <w:r w:rsidR="00A441B6">
        <w:rPr>
          <w:szCs w:val="18"/>
          <w:lang w:val="en-US"/>
        </w:rPr>
        <w:tab/>
      </w:r>
      <w:r w:rsidRPr="0085499A">
        <w:rPr>
          <w:szCs w:val="18"/>
          <w:lang w:val="en-US"/>
        </w:rPr>
        <w:t xml:space="preserve">Mak, I.W.; Evaniew, N.; Ghert, M.. Lost in translation: animal models and clinical trials in cancer treatment. Am J Transl Res. </w:t>
      </w:r>
      <w:r w:rsidRPr="0085499A">
        <w:rPr>
          <w:b/>
          <w:szCs w:val="18"/>
          <w:lang w:val="en-US"/>
        </w:rPr>
        <w:t>2014</w:t>
      </w:r>
      <w:r w:rsidRPr="0085499A">
        <w:rPr>
          <w:szCs w:val="18"/>
          <w:lang w:val="en-US"/>
        </w:rPr>
        <w:t>, 6(2), 114-8.</w:t>
      </w:r>
      <w:bookmarkEnd w:id="18"/>
    </w:p>
    <w:p w14:paraId="243CADBC" w14:textId="663BB861" w:rsidR="00C212D4" w:rsidRPr="0085499A" w:rsidRDefault="00000000" w:rsidP="00A441B6">
      <w:pPr>
        <w:pStyle w:val="MDPIReference"/>
        <w:spacing w:after="0" w:line="280" w:lineRule="atLeast"/>
        <w:ind w:left="567" w:hanging="567"/>
        <w:jc w:val="both"/>
        <w:rPr>
          <w:szCs w:val="18"/>
          <w:lang w:val="en-US"/>
        </w:rPr>
      </w:pPr>
      <w:bookmarkStart w:id="19" w:name="Bibliography_20"/>
      <w:r w:rsidRPr="0085499A">
        <w:rPr>
          <w:szCs w:val="18"/>
          <w:lang w:val="en-US"/>
        </w:rPr>
        <w:t xml:space="preserve">20. </w:t>
      </w:r>
      <w:r w:rsidR="00A441B6">
        <w:rPr>
          <w:szCs w:val="18"/>
          <w:lang w:val="en-US"/>
        </w:rPr>
        <w:tab/>
      </w:r>
      <w:r w:rsidRPr="0085499A">
        <w:rPr>
          <w:szCs w:val="18"/>
          <w:lang w:val="en-US"/>
        </w:rPr>
        <w:t xml:space="preserve">Maekawa, K.; Sato, H.; Furukawa, M.; Yoshizaki, T.. Inhibition of cervical lymph node metastasis by marimastat (BB-2516) in an orthotopic oral squamous cell carcinoma implantation model. Clin Exp Metastasis. </w:t>
      </w:r>
      <w:r w:rsidRPr="0085499A">
        <w:rPr>
          <w:b/>
          <w:szCs w:val="18"/>
          <w:lang w:val="en-US"/>
        </w:rPr>
        <w:t>2002</w:t>
      </w:r>
      <w:r w:rsidRPr="0085499A">
        <w:rPr>
          <w:szCs w:val="18"/>
          <w:lang w:val="en-US"/>
        </w:rPr>
        <w:t>, 19(6), 513-8. doi: 10.1023/a:10</w:t>
      </w:r>
      <w:r w:rsidRPr="0085499A">
        <w:rPr>
          <w:b/>
          <w:szCs w:val="18"/>
          <w:lang w:val="en-US"/>
        </w:rPr>
        <w:t>2032</w:t>
      </w:r>
      <w:r w:rsidRPr="0085499A">
        <w:rPr>
          <w:szCs w:val="18"/>
          <w:lang w:val="en-US"/>
        </w:rPr>
        <w:t>941</w:t>
      </w:r>
      <w:r w:rsidRPr="0085499A">
        <w:rPr>
          <w:b/>
          <w:szCs w:val="18"/>
          <w:lang w:val="en-US"/>
        </w:rPr>
        <w:t>1957</w:t>
      </w:r>
      <w:r w:rsidRPr="0085499A">
        <w:rPr>
          <w:szCs w:val="18"/>
          <w:lang w:val="en-US"/>
        </w:rPr>
        <w:t>.</w:t>
      </w:r>
      <w:bookmarkEnd w:id="19"/>
    </w:p>
    <w:p w14:paraId="46E1D7CB" w14:textId="03AB0FF9" w:rsidR="00C212D4" w:rsidRPr="0085499A" w:rsidRDefault="00000000" w:rsidP="00A441B6">
      <w:pPr>
        <w:pStyle w:val="MDPIReference"/>
        <w:spacing w:after="0" w:line="280" w:lineRule="atLeast"/>
        <w:ind w:left="567" w:hanging="567"/>
        <w:jc w:val="both"/>
        <w:rPr>
          <w:szCs w:val="18"/>
          <w:lang w:val="en-US"/>
        </w:rPr>
      </w:pPr>
      <w:bookmarkStart w:id="20" w:name="Bibliography_21"/>
      <w:r w:rsidRPr="0085499A">
        <w:rPr>
          <w:szCs w:val="18"/>
          <w:lang w:val="en-US"/>
        </w:rPr>
        <w:t xml:space="preserve">21. </w:t>
      </w:r>
      <w:r w:rsidR="00A441B6">
        <w:rPr>
          <w:szCs w:val="18"/>
          <w:lang w:val="en-US"/>
        </w:rPr>
        <w:tab/>
      </w:r>
      <w:r w:rsidRPr="0085499A">
        <w:rPr>
          <w:szCs w:val="18"/>
          <w:lang w:val="en-US"/>
        </w:rPr>
        <w:t xml:space="preserve">Skipper, J.B.; McNally, L.R.; Rosenthal, E.L.; Wang, W.; Buchsbaum, D.J.. In vivo efficacy of marimastat and chemoradiation in head and neck cancer xenografts. ORL J Otorhinolaryngol Relat Spec. </w:t>
      </w:r>
      <w:r w:rsidRPr="0085499A">
        <w:rPr>
          <w:b/>
          <w:szCs w:val="18"/>
          <w:lang w:val="en-US"/>
        </w:rPr>
        <w:t>2009</w:t>
      </w:r>
      <w:r w:rsidRPr="0085499A">
        <w:rPr>
          <w:szCs w:val="18"/>
          <w:lang w:val="en-US"/>
        </w:rPr>
        <w:t>, 71(1), 1-5. doi: 10.1159/000163217.</w:t>
      </w:r>
      <w:bookmarkEnd w:id="20"/>
    </w:p>
    <w:p w14:paraId="6120600F" w14:textId="1F9434CE" w:rsidR="00C212D4" w:rsidRPr="0085499A" w:rsidRDefault="00000000" w:rsidP="00A441B6">
      <w:pPr>
        <w:pStyle w:val="MDPIReference"/>
        <w:spacing w:after="0" w:line="280" w:lineRule="atLeast"/>
        <w:ind w:left="567" w:hanging="567"/>
        <w:jc w:val="both"/>
        <w:rPr>
          <w:szCs w:val="18"/>
          <w:lang w:val="en-US"/>
        </w:rPr>
      </w:pPr>
      <w:bookmarkStart w:id="21" w:name="Bibliography_22"/>
      <w:r w:rsidRPr="0085499A">
        <w:rPr>
          <w:szCs w:val="18"/>
          <w:lang w:val="en-US"/>
        </w:rPr>
        <w:t xml:space="preserve">22. </w:t>
      </w:r>
      <w:r w:rsidR="00A441B6">
        <w:rPr>
          <w:szCs w:val="18"/>
          <w:lang w:val="en-US"/>
        </w:rPr>
        <w:tab/>
      </w:r>
      <w:r w:rsidRPr="0085499A">
        <w:rPr>
          <w:szCs w:val="18"/>
          <w:lang w:val="en-US"/>
        </w:rPr>
        <w:t xml:space="preserve">Sparano, J.A.; Bernardo, P.; Stephenson, P.; Gradishar, W.J.; Ingle, J.N.; Zucker, S.; et al. Randomized phase III trial of marimastat versus placebo in patients with metastatic breast cancer who have responding or stable disease after first-line chemotherapy: Eastern Cooperative Oncology Group trial E2196. J Clin Oncol. </w:t>
      </w:r>
      <w:r w:rsidRPr="0085499A">
        <w:rPr>
          <w:b/>
          <w:szCs w:val="18"/>
          <w:lang w:val="en-US"/>
        </w:rPr>
        <w:t>2004</w:t>
      </w:r>
      <w:r w:rsidRPr="0085499A">
        <w:rPr>
          <w:szCs w:val="18"/>
          <w:lang w:val="en-US"/>
        </w:rPr>
        <w:t>, 22(23), 4683-90. doi: 10.1200/JCO.</w:t>
      </w:r>
      <w:r w:rsidRPr="0085499A">
        <w:rPr>
          <w:b/>
          <w:szCs w:val="18"/>
          <w:lang w:val="en-US"/>
        </w:rPr>
        <w:t>2004</w:t>
      </w:r>
      <w:r w:rsidRPr="0085499A">
        <w:rPr>
          <w:szCs w:val="18"/>
          <w:lang w:val="en-US"/>
        </w:rPr>
        <w:t>.08.054.</w:t>
      </w:r>
      <w:bookmarkEnd w:id="21"/>
    </w:p>
    <w:p w14:paraId="32120D12" w14:textId="350295A9" w:rsidR="00C212D4" w:rsidRPr="0085499A" w:rsidRDefault="00000000" w:rsidP="00A441B6">
      <w:pPr>
        <w:pStyle w:val="MDPIReference"/>
        <w:spacing w:after="0" w:line="280" w:lineRule="atLeast"/>
        <w:ind w:left="567" w:hanging="567"/>
        <w:jc w:val="both"/>
        <w:rPr>
          <w:szCs w:val="18"/>
          <w:lang w:val="en-US"/>
        </w:rPr>
      </w:pPr>
      <w:bookmarkStart w:id="22" w:name="Bibliography_23"/>
      <w:r w:rsidRPr="0085499A">
        <w:rPr>
          <w:szCs w:val="18"/>
          <w:lang w:val="en-US"/>
        </w:rPr>
        <w:t xml:space="preserve">23. </w:t>
      </w:r>
      <w:r w:rsidR="00A441B6">
        <w:rPr>
          <w:szCs w:val="18"/>
          <w:lang w:val="en-US"/>
        </w:rPr>
        <w:tab/>
      </w:r>
      <w:r w:rsidRPr="0085499A">
        <w:rPr>
          <w:szCs w:val="18"/>
          <w:lang w:val="en-US"/>
        </w:rPr>
        <w:t xml:space="preserve">Hajar, R.. Statins: past and present. Heart Views. </w:t>
      </w:r>
      <w:r w:rsidRPr="0085499A">
        <w:rPr>
          <w:b/>
          <w:szCs w:val="18"/>
          <w:lang w:val="en-US"/>
        </w:rPr>
        <w:t>2011</w:t>
      </w:r>
      <w:r w:rsidRPr="0085499A">
        <w:rPr>
          <w:szCs w:val="18"/>
          <w:lang w:val="en-US"/>
        </w:rPr>
        <w:t>, 12(3), 121-7. doi: 10.4103/</w:t>
      </w:r>
      <w:r w:rsidRPr="0085499A">
        <w:rPr>
          <w:b/>
          <w:szCs w:val="18"/>
          <w:lang w:val="en-US"/>
        </w:rPr>
        <w:t>1995</w:t>
      </w:r>
      <w:r w:rsidRPr="0085499A">
        <w:rPr>
          <w:szCs w:val="18"/>
          <w:lang w:val="en-US"/>
        </w:rPr>
        <w:t>-705X.95070.</w:t>
      </w:r>
      <w:bookmarkEnd w:id="22"/>
    </w:p>
    <w:p w14:paraId="798C3B69" w14:textId="6281B0D2" w:rsidR="00C212D4" w:rsidRPr="0085499A" w:rsidRDefault="00000000" w:rsidP="00A441B6">
      <w:pPr>
        <w:pStyle w:val="MDPIReference"/>
        <w:spacing w:after="0" w:line="280" w:lineRule="atLeast"/>
        <w:ind w:left="567" w:hanging="567"/>
        <w:jc w:val="both"/>
        <w:rPr>
          <w:szCs w:val="18"/>
          <w:lang w:val="en-US"/>
        </w:rPr>
      </w:pPr>
      <w:bookmarkStart w:id="23" w:name="Bibliography_24"/>
      <w:r w:rsidRPr="0085499A">
        <w:rPr>
          <w:szCs w:val="18"/>
          <w:lang w:val="en-US"/>
        </w:rPr>
        <w:t xml:space="preserve">24. </w:t>
      </w:r>
      <w:r w:rsidR="00A441B6">
        <w:rPr>
          <w:szCs w:val="18"/>
          <w:lang w:val="en-US"/>
        </w:rPr>
        <w:tab/>
      </w:r>
      <w:r w:rsidRPr="0085499A">
        <w:rPr>
          <w:szCs w:val="18"/>
          <w:lang w:val="en-US"/>
        </w:rPr>
        <w:t xml:space="preserve">Segeritz, C.P.; Vallier, L.. Cell Culture: Growing Cells as Model Systems In Vitro. Basic Science Methods for Clinical Researchers. </w:t>
      </w:r>
      <w:r w:rsidRPr="0085499A">
        <w:rPr>
          <w:b/>
          <w:szCs w:val="18"/>
          <w:lang w:val="en-US"/>
        </w:rPr>
        <w:t>2017</w:t>
      </w:r>
      <w:r w:rsidRPr="0085499A">
        <w:rPr>
          <w:szCs w:val="18"/>
          <w:lang w:val="en-US"/>
        </w:rPr>
        <w:t>:151–72. doi: 10.1016/B978-0-12-803077-6.00009-6.</w:t>
      </w:r>
      <w:bookmarkEnd w:id="23"/>
    </w:p>
    <w:p w14:paraId="13D01D1D" w14:textId="326BAD6B" w:rsidR="00C212D4" w:rsidRPr="0085499A" w:rsidRDefault="00000000" w:rsidP="00A441B6">
      <w:pPr>
        <w:pStyle w:val="MDPIReference"/>
        <w:spacing w:after="0" w:line="280" w:lineRule="atLeast"/>
        <w:ind w:left="567" w:hanging="567"/>
        <w:jc w:val="both"/>
        <w:rPr>
          <w:szCs w:val="18"/>
          <w:lang w:val="en-US"/>
        </w:rPr>
      </w:pPr>
      <w:bookmarkStart w:id="24" w:name="Bibliography_25"/>
      <w:r w:rsidRPr="0085499A">
        <w:rPr>
          <w:szCs w:val="18"/>
          <w:lang w:val="en-US"/>
        </w:rPr>
        <w:lastRenderedPageBreak/>
        <w:t xml:space="preserve">25. </w:t>
      </w:r>
      <w:r w:rsidR="00A441B6">
        <w:rPr>
          <w:szCs w:val="18"/>
          <w:lang w:val="en-US"/>
        </w:rPr>
        <w:tab/>
      </w:r>
      <w:r w:rsidRPr="0085499A">
        <w:rPr>
          <w:szCs w:val="18"/>
          <w:lang w:val="en-US"/>
        </w:rPr>
        <w:t xml:space="preserve">Ponomarev, D.; Zaparina, O.; Kovner, A.; Hadieva, E.; Persidskij, M.; Pakharukova, M.. The EGFR Signaling Pathway Is Involved in the Biliary Intraepithelial Neoplasia Associated with Liver Fluke Infection. Pathogens. </w:t>
      </w:r>
      <w:r w:rsidRPr="0085499A">
        <w:rPr>
          <w:b/>
          <w:szCs w:val="18"/>
          <w:lang w:val="en-US"/>
        </w:rPr>
        <w:t>2025</w:t>
      </w:r>
      <w:r w:rsidRPr="0085499A">
        <w:rPr>
          <w:szCs w:val="18"/>
          <w:lang w:val="en-US"/>
        </w:rPr>
        <w:t>, 14(7), 620. doi: 10.3390/pathogens14070620.</w:t>
      </w:r>
      <w:bookmarkEnd w:id="24"/>
    </w:p>
    <w:p w14:paraId="31F99FA7" w14:textId="7255F94E" w:rsidR="00C212D4" w:rsidRPr="0085499A" w:rsidRDefault="00000000" w:rsidP="00A441B6">
      <w:pPr>
        <w:pStyle w:val="MDPIReference"/>
        <w:spacing w:after="0" w:line="280" w:lineRule="atLeast"/>
        <w:ind w:left="567" w:hanging="567"/>
        <w:jc w:val="both"/>
        <w:rPr>
          <w:szCs w:val="18"/>
          <w:lang w:val="en-US"/>
        </w:rPr>
      </w:pPr>
      <w:bookmarkStart w:id="25" w:name="Bibliography_26"/>
      <w:r w:rsidRPr="0085499A">
        <w:rPr>
          <w:szCs w:val="18"/>
          <w:lang w:val="en-US"/>
        </w:rPr>
        <w:t xml:space="preserve">26. </w:t>
      </w:r>
      <w:r w:rsidR="00A441B6">
        <w:rPr>
          <w:szCs w:val="18"/>
          <w:lang w:val="en-US"/>
        </w:rPr>
        <w:tab/>
      </w:r>
      <w:r w:rsidRPr="0085499A">
        <w:rPr>
          <w:szCs w:val="18"/>
          <w:lang w:val="en-US"/>
        </w:rPr>
        <w:t xml:space="preserve">Demirden, S.F.; Kimiz-Gebologlu, I.; Oncel, S.S.. Animal Cell Lines as Expression Platforms in Viral Vaccine Production: A Post Covid-19 Perspective. ACS Omega. </w:t>
      </w:r>
      <w:r w:rsidRPr="0085499A">
        <w:rPr>
          <w:b/>
          <w:szCs w:val="18"/>
          <w:lang w:val="en-US"/>
        </w:rPr>
        <w:t>2024</w:t>
      </w:r>
      <w:r w:rsidRPr="0085499A">
        <w:rPr>
          <w:szCs w:val="18"/>
          <w:lang w:val="en-US"/>
        </w:rPr>
        <w:t>, 9(15), 16904-16926. doi: 10.1021/acsomega.3c10484.</w:t>
      </w:r>
      <w:bookmarkEnd w:id="25"/>
    </w:p>
    <w:p w14:paraId="506E9366" w14:textId="27597A2D" w:rsidR="00C212D4" w:rsidRPr="0085499A" w:rsidRDefault="00000000" w:rsidP="00A441B6">
      <w:pPr>
        <w:pStyle w:val="MDPIReference"/>
        <w:spacing w:after="0" w:line="280" w:lineRule="atLeast"/>
        <w:ind w:left="567" w:hanging="567"/>
        <w:jc w:val="both"/>
        <w:rPr>
          <w:szCs w:val="18"/>
          <w:lang w:val="en-US"/>
        </w:rPr>
      </w:pPr>
      <w:bookmarkStart w:id="26" w:name="Bibliography_27"/>
      <w:r w:rsidRPr="0085499A">
        <w:rPr>
          <w:szCs w:val="18"/>
          <w:lang w:val="en-US"/>
        </w:rPr>
        <w:t xml:space="preserve">27. </w:t>
      </w:r>
      <w:r w:rsidR="00A441B6">
        <w:rPr>
          <w:szCs w:val="18"/>
          <w:lang w:val="en-US"/>
        </w:rPr>
        <w:tab/>
      </w:r>
      <w:r w:rsidRPr="0085499A">
        <w:rPr>
          <w:szCs w:val="18"/>
          <w:lang w:val="en-US"/>
        </w:rPr>
        <w:t xml:space="preserve">Suarez-Martinez, E.; Suazo-Sanchez, I.; Celis-Romero, M.; Carnero, A.. 3D and organoid culture in research: physiology, hereditary genetic diseases and cancer. Cell Biosci. </w:t>
      </w:r>
      <w:r w:rsidRPr="0085499A">
        <w:rPr>
          <w:b/>
          <w:szCs w:val="18"/>
          <w:lang w:val="en-US"/>
        </w:rPr>
        <w:t>2022</w:t>
      </w:r>
      <w:r w:rsidRPr="0085499A">
        <w:rPr>
          <w:szCs w:val="18"/>
          <w:lang w:val="en-US"/>
        </w:rPr>
        <w:t>, 12(1), 39. doi: 10.1186/s13578-022-00775-w.</w:t>
      </w:r>
      <w:bookmarkEnd w:id="26"/>
    </w:p>
    <w:p w14:paraId="3D197FB4" w14:textId="71A30E97" w:rsidR="00C212D4" w:rsidRPr="0085499A" w:rsidRDefault="00000000" w:rsidP="00A441B6">
      <w:pPr>
        <w:pStyle w:val="MDPIReference"/>
        <w:spacing w:after="0" w:line="280" w:lineRule="atLeast"/>
        <w:ind w:left="567" w:hanging="567"/>
        <w:jc w:val="both"/>
        <w:rPr>
          <w:szCs w:val="18"/>
          <w:lang w:val="en-US"/>
        </w:rPr>
      </w:pPr>
      <w:bookmarkStart w:id="27" w:name="Bibliography_28"/>
      <w:r w:rsidRPr="0085499A">
        <w:rPr>
          <w:szCs w:val="18"/>
          <w:lang w:val="en-US"/>
        </w:rPr>
        <w:t xml:space="preserve">28. </w:t>
      </w:r>
      <w:r w:rsidR="00A441B6">
        <w:rPr>
          <w:szCs w:val="18"/>
          <w:lang w:val="en-US"/>
        </w:rPr>
        <w:tab/>
      </w:r>
      <w:r w:rsidRPr="0085499A">
        <w:rPr>
          <w:szCs w:val="18"/>
          <w:lang w:val="en-US"/>
        </w:rPr>
        <w:t xml:space="preserve">Leisengang, S.. Pain research in a petri dish? Advantages and limitations of neuro-glial primary cell cultures from structures of the nociceptive system. Brain Behav Immun Health. </w:t>
      </w:r>
      <w:r w:rsidRPr="0085499A">
        <w:rPr>
          <w:b/>
          <w:szCs w:val="18"/>
          <w:lang w:val="en-US"/>
        </w:rPr>
        <w:t>2024</w:t>
      </w:r>
      <w:r w:rsidRPr="0085499A">
        <w:rPr>
          <w:szCs w:val="18"/>
          <w:lang w:val="en-US"/>
        </w:rPr>
        <w:t>, 41, 100854. doi: 10.1016/j.bbih.</w:t>
      </w:r>
      <w:r w:rsidRPr="0085499A">
        <w:rPr>
          <w:b/>
          <w:szCs w:val="18"/>
          <w:lang w:val="en-US"/>
        </w:rPr>
        <w:t>2024</w:t>
      </w:r>
      <w:r w:rsidRPr="0085499A">
        <w:rPr>
          <w:szCs w:val="18"/>
          <w:lang w:val="en-US"/>
        </w:rPr>
        <w:t>.100854.</w:t>
      </w:r>
      <w:bookmarkEnd w:id="27"/>
    </w:p>
    <w:p w14:paraId="1644F974" w14:textId="082AD9EA" w:rsidR="00C212D4" w:rsidRPr="0085499A" w:rsidRDefault="00000000" w:rsidP="00A441B6">
      <w:pPr>
        <w:pStyle w:val="MDPIReference"/>
        <w:spacing w:after="0" w:line="280" w:lineRule="atLeast"/>
        <w:ind w:left="567" w:hanging="567"/>
        <w:jc w:val="both"/>
        <w:rPr>
          <w:szCs w:val="18"/>
          <w:lang w:val="en-US"/>
        </w:rPr>
      </w:pPr>
      <w:bookmarkStart w:id="28" w:name="Bibliography_29"/>
      <w:r w:rsidRPr="0085499A">
        <w:rPr>
          <w:szCs w:val="18"/>
          <w:lang w:val="en-US"/>
        </w:rPr>
        <w:t xml:space="preserve">29. </w:t>
      </w:r>
      <w:r w:rsidR="00A441B6">
        <w:rPr>
          <w:szCs w:val="18"/>
          <w:lang w:val="en-US"/>
        </w:rPr>
        <w:tab/>
      </w:r>
      <w:r w:rsidRPr="0085499A">
        <w:rPr>
          <w:szCs w:val="18"/>
          <w:lang w:val="en-US"/>
        </w:rPr>
        <w:t xml:space="preserve">Abuwatfa, W.H.; Pitt, W.G.; Husseini, G.A.. Scaffold-based 3D cell culture models in cancer research. J Biomed Sci. </w:t>
      </w:r>
      <w:r w:rsidRPr="0085499A">
        <w:rPr>
          <w:b/>
          <w:szCs w:val="18"/>
          <w:lang w:val="en-US"/>
        </w:rPr>
        <w:t>2024</w:t>
      </w:r>
      <w:r w:rsidRPr="0085499A">
        <w:rPr>
          <w:szCs w:val="18"/>
          <w:lang w:val="en-US"/>
        </w:rPr>
        <w:t>, 31(1), 7. doi: 10.1186/s12929-024-00994-y.</w:t>
      </w:r>
      <w:bookmarkEnd w:id="28"/>
    </w:p>
    <w:p w14:paraId="6F22A18B" w14:textId="73DDD3F3" w:rsidR="00C212D4" w:rsidRPr="0085499A" w:rsidRDefault="00000000" w:rsidP="00A441B6">
      <w:pPr>
        <w:pStyle w:val="MDPIReference"/>
        <w:spacing w:after="0" w:line="280" w:lineRule="atLeast"/>
        <w:ind w:left="567" w:hanging="567"/>
        <w:jc w:val="both"/>
        <w:rPr>
          <w:szCs w:val="18"/>
          <w:lang w:val="en-US"/>
        </w:rPr>
      </w:pPr>
      <w:bookmarkStart w:id="29" w:name="Bibliography_30"/>
      <w:r w:rsidRPr="0085499A">
        <w:rPr>
          <w:szCs w:val="18"/>
          <w:lang w:val="en-US"/>
        </w:rPr>
        <w:t xml:space="preserve">30. </w:t>
      </w:r>
      <w:r w:rsidR="00A441B6">
        <w:rPr>
          <w:szCs w:val="18"/>
          <w:lang w:val="en-US"/>
        </w:rPr>
        <w:tab/>
      </w:r>
      <w:r w:rsidRPr="0085499A">
        <w:rPr>
          <w:szCs w:val="18"/>
          <w:lang w:val="en-US"/>
        </w:rPr>
        <w:t xml:space="preserve">Tangkawattana, S.; Suyapoh, W.; Thongrin, T.; Wendo, W.D.; Salao, K.; Suttiprapa, S.; et al. Inflammatory Responses to Opisthorchis viverrini Infection in Animal Models: A comparison between susceptible and non-susceptible hosts in different anatomical locations. Open Vet J. </w:t>
      </w:r>
      <w:r w:rsidRPr="0085499A">
        <w:rPr>
          <w:b/>
          <w:szCs w:val="18"/>
          <w:lang w:val="en-US"/>
        </w:rPr>
        <w:t>2024</w:t>
      </w:r>
      <w:r w:rsidRPr="0085499A">
        <w:rPr>
          <w:szCs w:val="18"/>
          <w:lang w:val="en-US"/>
        </w:rPr>
        <w:t>, 14(2), 664–673. doi: 10.5455/OVJ.</w:t>
      </w:r>
      <w:r w:rsidRPr="0085499A">
        <w:rPr>
          <w:b/>
          <w:szCs w:val="18"/>
          <w:lang w:val="en-US"/>
        </w:rPr>
        <w:t>2024</w:t>
      </w:r>
      <w:r w:rsidRPr="0085499A">
        <w:rPr>
          <w:szCs w:val="18"/>
          <w:lang w:val="en-US"/>
        </w:rPr>
        <w:t>.v14.i2.6.</w:t>
      </w:r>
      <w:bookmarkEnd w:id="29"/>
    </w:p>
    <w:p w14:paraId="1E9C3980" w14:textId="3CD7A670" w:rsidR="00C212D4" w:rsidRPr="0085499A" w:rsidRDefault="00000000" w:rsidP="00A441B6">
      <w:pPr>
        <w:pStyle w:val="MDPIReference"/>
        <w:spacing w:after="0" w:line="280" w:lineRule="atLeast"/>
        <w:ind w:left="567" w:hanging="567"/>
        <w:jc w:val="both"/>
        <w:rPr>
          <w:szCs w:val="18"/>
          <w:lang w:val="en-US"/>
        </w:rPr>
      </w:pPr>
      <w:bookmarkStart w:id="30" w:name="Bibliography_31"/>
      <w:r w:rsidRPr="0085499A">
        <w:rPr>
          <w:szCs w:val="18"/>
          <w:lang w:val="en-US"/>
        </w:rPr>
        <w:t xml:space="preserve">31. </w:t>
      </w:r>
      <w:r w:rsidR="00A441B6">
        <w:rPr>
          <w:szCs w:val="18"/>
          <w:lang w:val="en-US"/>
        </w:rPr>
        <w:tab/>
      </w:r>
      <w:r w:rsidRPr="0085499A">
        <w:rPr>
          <w:szCs w:val="18"/>
          <w:lang w:val="en-US"/>
        </w:rPr>
        <w:t xml:space="preserve">Wong, S.K.; Chin, K.Y.; Suhaimi, F.H.; Fairus, A.; Ima-Nirwana, S.. Animal models of metabolic syndrome: a review. Nutr Metab (Lond). </w:t>
      </w:r>
      <w:r w:rsidRPr="0085499A">
        <w:rPr>
          <w:b/>
          <w:szCs w:val="18"/>
          <w:lang w:val="en-US"/>
        </w:rPr>
        <w:t>2016</w:t>
      </w:r>
      <w:r w:rsidRPr="0085499A">
        <w:rPr>
          <w:szCs w:val="18"/>
          <w:lang w:val="en-US"/>
        </w:rPr>
        <w:t>, 13, 65. doi: 10.1186/s12986-016-0123-9.</w:t>
      </w:r>
      <w:bookmarkEnd w:id="30"/>
    </w:p>
    <w:p w14:paraId="6A569B78" w14:textId="1833EBE6" w:rsidR="00C212D4" w:rsidRPr="0085499A" w:rsidRDefault="00000000" w:rsidP="00A441B6">
      <w:pPr>
        <w:pStyle w:val="MDPIReference"/>
        <w:spacing w:after="0" w:line="280" w:lineRule="atLeast"/>
        <w:ind w:left="567" w:hanging="567"/>
        <w:jc w:val="both"/>
        <w:rPr>
          <w:szCs w:val="18"/>
          <w:lang w:val="en-US"/>
        </w:rPr>
      </w:pPr>
      <w:bookmarkStart w:id="31" w:name="Bibliography_32"/>
      <w:r w:rsidRPr="0085499A">
        <w:rPr>
          <w:szCs w:val="18"/>
          <w:lang w:val="en-US"/>
        </w:rPr>
        <w:t xml:space="preserve">32. </w:t>
      </w:r>
      <w:r w:rsidR="00A441B6">
        <w:rPr>
          <w:szCs w:val="18"/>
          <w:lang w:val="en-US"/>
        </w:rPr>
        <w:tab/>
      </w:r>
      <w:r w:rsidRPr="0085499A">
        <w:rPr>
          <w:szCs w:val="18"/>
          <w:lang w:val="en-US"/>
        </w:rPr>
        <w:t xml:space="preserve">Reyna, R.A.; Walker, J.; Viveros, A.; Mitchell, B.; Dulaney, E.; Shinde, D.P.; et al. Optimization of a panel of behavioral tests for use in containment using a golden Syrian hamster model. J Virol Methods. </w:t>
      </w:r>
      <w:r w:rsidRPr="0085499A">
        <w:rPr>
          <w:b/>
          <w:szCs w:val="18"/>
          <w:lang w:val="en-US"/>
        </w:rPr>
        <w:t>2025</w:t>
      </w:r>
      <w:r w:rsidRPr="0085499A">
        <w:rPr>
          <w:szCs w:val="18"/>
          <w:lang w:val="en-US"/>
        </w:rPr>
        <w:t>, 335, 115132. doi: 10.1016/j.jviromet.</w:t>
      </w:r>
      <w:r w:rsidRPr="0085499A">
        <w:rPr>
          <w:b/>
          <w:szCs w:val="18"/>
          <w:lang w:val="en-US"/>
        </w:rPr>
        <w:t>2025</w:t>
      </w:r>
      <w:r w:rsidRPr="0085499A">
        <w:rPr>
          <w:szCs w:val="18"/>
          <w:lang w:val="en-US"/>
        </w:rPr>
        <w:t>.115132.</w:t>
      </w:r>
      <w:bookmarkEnd w:id="31"/>
    </w:p>
    <w:p w14:paraId="17973EBC" w14:textId="55ACA0AD" w:rsidR="00C212D4" w:rsidRPr="0085499A" w:rsidRDefault="00000000" w:rsidP="00A441B6">
      <w:pPr>
        <w:pStyle w:val="MDPIReference"/>
        <w:spacing w:after="0" w:line="280" w:lineRule="atLeast"/>
        <w:ind w:left="567" w:hanging="567"/>
        <w:jc w:val="both"/>
        <w:rPr>
          <w:szCs w:val="18"/>
          <w:lang w:val="en-US"/>
        </w:rPr>
      </w:pPr>
      <w:bookmarkStart w:id="32" w:name="Bibliography_33"/>
      <w:r w:rsidRPr="0085499A">
        <w:rPr>
          <w:szCs w:val="18"/>
          <w:lang w:val="en-US"/>
        </w:rPr>
        <w:t xml:space="preserve">33. </w:t>
      </w:r>
      <w:r w:rsidR="00A441B6">
        <w:rPr>
          <w:szCs w:val="18"/>
          <w:lang w:val="en-US"/>
        </w:rPr>
        <w:tab/>
      </w:r>
      <w:r w:rsidRPr="0085499A">
        <w:rPr>
          <w:szCs w:val="18"/>
          <w:lang w:val="en-US"/>
        </w:rPr>
        <w:t xml:space="preserve">Srisai, P.; Chaiyadet, S.; Jumnainsong, A.; Suttiprapa, S.; Leelayuwat, C.; Saichua, P.. T helper cell responses to Opisthorchis viverrini infection associate with host susceptibility. Parasitol Res. </w:t>
      </w:r>
      <w:r w:rsidRPr="0085499A">
        <w:rPr>
          <w:b/>
          <w:szCs w:val="18"/>
          <w:lang w:val="en-US"/>
        </w:rPr>
        <w:t>2024</w:t>
      </w:r>
      <w:r w:rsidRPr="0085499A">
        <w:rPr>
          <w:szCs w:val="18"/>
          <w:lang w:val="en-US"/>
        </w:rPr>
        <w:t>, 123(2), 135. doi: 10.1007/s00436-024-08154-9.</w:t>
      </w:r>
      <w:bookmarkEnd w:id="32"/>
    </w:p>
    <w:p w14:paraId="204E7A9B" w14:textId="4E293F62" w:rsidR="00C212D4" w:rsidRPr="0085499A" w:rsidRDefault="00000000" w:rsidP="00A441B6">
      <w:pPr>
        <w:pStyle w:val="MDPIReference"/>
        <w:spacing w:after="0" w:line="280" w:lineRule="atLeast"/>
        <w:ind w:left="567" w:hanging="567"/>
        <w:jc w:val="both"/>
        <w:rPr>
          <w:szCs w:val="18"/>
          <w:lang w:val="en-US"/>
        </w:rPr>
      </w:pPr>
      <w:bookmarkStart w:id="33" w:name="Bibliography_34"/>
      <w:r w:rsidRPr="0085499A">
        <w:rPr>
          <w:szCs w:val="18"/>
          <w:lang w:val="en-US"/>
        </w:rPr>
        <w:t xml:space="preserve">34. </w:t>
      </w:r>
      <w:r w:rsidR="00A441B6">
        <w:rPr>
          <w:szCs w:val="18"/>
          <w:lang w:val="en-US"/>
        </w:rPr>
        <w:tab/>
      </w:r>
      <w:r w:rsidRPr="0085499A">
        <w:rPr>
          <w:szCs w:val="18"/>
          <w:lang w:val="en-US"/>
        </w:rPr>
        <w:t xml:space="preserve">Boonmars, T.; Boonjaraspinyo, S.; Kaewsamut, B.. Animal models for Opisthorchis viverrini infection. Parasitol Res. </w:t>
      </w:r>
      <w:r w:rsidRPr="0085499A">
        <w:rPr>
          <w:b/>
          <w:szCs w:val="18"/>
          <w:lang w:val="en-US"/>
        </w:rPr>
        <w:t>2009</w:t>
      </w:r>
      <w:r w:rsidRPr="0085499A">
        <w:rPr>
          <w:szCs w:val="18"/>
          <w:lang w:val="en-US"/>
        </w:rPr>
        <w:t>, 104(3), 701–703. doi: 10.1007/s00436-008-1268-x.</w:t>
      </w:r>
      <w:bookmarkEnd w:id="33"/>
    </w:p>
    <w:p w14:paraId="7DC24AA5" w14:textId="0372D020" w:rsidR="00C212D4" w:rsidRPr="0085499A" w:rsidRDefault="00000000" w:rsidP="00A441B6">
      <w:pPr>
        <w:pStyle w:val="MDPIReference"/>
        <w:spacing w:after="0" w:line="280" w:lineRule="atLeast"/>
        <w:ind w:left="567" w:hanging="567"/>
        <w:jc w:val="both"/>
        <w:rPr>
          <w:szCs w:val="18"/>
          <w:lang w:val="en-US"/>
        </w:rPr>
      </w:pPr>
      <w:bookmarkStart w:id="34" w:name="Bibliography_35"/>
      <w:r w:rsidRPr="0085499A">
        <w:rPr>
          <w:szCs w:val="18"/>
          <w:lang w:val="en-US"/>
        </w:rPr>
        <w:t xml:space="preserve">35. </w:t>
      </w:r>
      <w:r w:rsidR="00A441B6">
        <w:rPr>
          <w:szCs w:val="18"/>
          <w:lang w:val="en-US"/>
        </w:rPr>
        <w:tab/>
      </w:r>
      <w:r w:rsidRPr="0085499A">
        <w:rPr>
          <w:szCs w:val="18"/>
          <w:lang w:val="en-US"/>
        </w:rPr>
        <w:t xml:space="preserve">Qian, M.B.; Keiser, J.; Utzinger, J.; Zhou, X.N.. Clonorchiasis and opisthorchiasis: epidemiology, transmission, clinical features, morbidity, diagnosis, treatment, and control. Clin Microbiol Rev. </w:t>
      </w:r>
      <w:r w:rsidRPr="0085499A">
        <w:rPr>
          <w:b/>
          <w:szCs w:val="18"/>
          <w:lang w:val="en-US"/>
        </w:rPr>
        <w:t>2024</w:t>
      </w:r>
      <w:r w:rsidRPr="0085499A">
        <w:rPr>
          <w:szCs w:val="18"/>
          <w:lang w:val="en-US"/>
        </w:rPr>
        <w:t>, 37(1), e0000923. doi: 10.1128/cmr.00009-23.</w:t>
      </w:r>
      <w:bookmarkEnd w:id="34"/>
    </w:p>
    <w:p w14:paraId="21B6A0F1" w14:textId="01D3ECA5" w:rsidR="00C212D4" w:rsidRPr="0085499A" w:rsidRDefault="00000000" w:rsidP="00A441B6">
      <w:pPr>
        <w:pStyle w:val="MDPIReference"/>
        <w:spacing w:after="0" w:line="280" w:lineRule="atLeast"/>
        <w:ind w:left="567" w:hanging="567"/>
        <w:jc w:val="both"/>
        <w:rPr>
          <w:szCs w:val="18"/>
          <w:lang w:val="en-US"/>
        </w:rPr>
      </w:pPr>
      <w:bookmarkStart w:id="35" w:name="Bibliography_36"/>
      <w:r w:rsidRPr="0085499A">
        <w:rPr>
          <w:szCs w:val="18"/>
          <w:lang w:val="en-US"/>
        </w:rPr>
        <w:t xml:space="preserve">36. </w:t>
      </w:r>
      <w:r w:rsidR="00A441B6">
        <w:rPr>
          <w:szCs w:val="18"/>
          <w:lang w:val="en-US"/>
        </w:rPr>
        <w:tab/>
      </w:r>
      <w:r w:rsidRPr="0085499A">
        <w:rPr>
          <w:szCs w:val="18"/>
          <w:lang w:val="en-US"/>
        </w:rPr>
        <w:t xml:space="preserve">Wang, X.; Liang, C.; Chen, W.; Fan, Y.; Hu, X.; Xu, J.; et al. Experimental model in rats for study on transmission dynamics and evaluation of Clonorchis sinensis infection immunologically, morphologically, and pathologically. Parasitol Res. </w:t>
      </w:r>
      <w:r w:rsidRPr="0085499A">
        <w:rPr>
          <w:b/>
          <w:szCs w:val="18"/>
          <w:lang w:val="en-US"/>
        </w:rPr>
        <w:t>2009</w:t>
      </w:r>
      <w:r w:rsidRPr="0085499A">
        <w:rPr>
          <w:szCs w:val="18"/>
          <w:lang w:val="en-US"/>
        </w:rPr>
        <w:t>, 106(1), 15–21. doi: 10.1007/s00436-009-1622-7.</w:t>
      </w:r>
      <w:bookmarkEnd w:id="35"/>
    </w:p>
    <w:p w14:paraId="764900E9" w14:textId="0A2039F6" w:rsidR="00C212D4" w:rsidRPr="0085499A" w:rsidRDefault="00000000" w:rsidP="00A441B6">
      <w:pPr>
        <w:pStyle w:val="MDPIReference"/>
        <w:spacing w:after="0" w:line="280" w:lineRule="atLeast"/>
        <w:ind w:left="567" w:hanging="567"/>
        <w:jc w:val="both"/>
        <w:rPr>
          <w:szCs w:val="18"/>
          <w:lang w:val="en-US"/>
        </w:rPr>
      </w:pPr>
      <w:bookmarkStart w:id="36" w:name="Bibliography_37"/>
      <w:r w:rsidRPr="0085499A">
        <w:rPr>
          <w:szCs w:val="18"/>
          <w:lang w:val="en-US"/>
        </w:rPr>
        <w:t xml:space="preserve">37. </w:t>
      </w:r>
      <w:r w:rsidR="00A441B6">
        <w:rPr>
          <w:szCs w:val="18"/>
          <w:lang w:val="en-US"/>
        </w:rPr>
        <w:tab/>
      </w:r>
      <w:r w:rsidRPr="0085499A">
        <w:rPr>
          <w:szCs w:val="18"/>
          <w:lang w:val="en-US"/>
        </w:rPr>
        <w:t xml:space="preserve">Watanabe, H.; Numata, K.; Ito, T.; Takagi, K.; Matsukawa, A.. Innate immune response in Th1- and Th2-dominant mouse strains. Shock. </w:t>
      </w:r>
      <w:r w:rsidRPr="0085499A">
        <w:rPr>
          <w:b/>
          <w:szCs w:val="18"/>
          <w:lang w:val="en-US"/>
        </w:rPr>
        <w:t>2004</w:t>
      </w:r>
      <w:r w:rsidRPr="0085499A">
        <w:rPr>
          <w:szCs w:val="18"/>
          <w:lang w:val="en-US"/>
        </w:rPr>
        <w:t>, 22(5), 460–466. doi: 10.1097/01.shk.0000142249.08135.e9.</w:t>
      </w:r>
      <w:bookmarkEnd w:id="36"/>
    </w:p>
    <w:p w14:paraId="69B4CFCC" w14:textId="46EF1DDC" w:rsidR="00C212D4" w:rsidRPr="0085499A" w:rsidRDefault="00000000" w:rsidP="00A441B6">
      <w:pPr>
        <w:pStyle w:val="MDPIReference"/>
        <w:spacing w:after="0" w:line="280" w:lineRule="atLeast"/>
        <w:ind w:left="567" w:hanging="567"/>
        <w:jc w:val="both"/>
        <w:rPr>
          <w:szCs w:val="18"/>
          <w:lang w:val="en-US"/>
        </w:rPr>
      </w:pPr>
      <w:bookmarkStart w:id="37" w:name="Bibliography_38"/>
      <w:r w:rsidRPr="0085499A">
        <w:rPr>
          <w:szCs w:val="18"/>
          <w:lang w:val="en-US"/>
        </w:rPr>
        <w:t xml:space="preserve">38. </w:t>
      </w:r>
      <w:r w:rsidR="00A441B6">
        <w:rPr>
          <w:szCs w:val="18"/>
          <w:lang w:val="en-US"/>
        </w:rPr>
        <w:tab/>
      </w:r>
      <w:r w:rsidRPr="0085499A">
        <w:rPr>
          <w:szCs w:val="18"/>
          <w:lang w:val="en-US"/>
        </w:rPr>
        <w:t xml:space="preserve">Kovner, A.V.; Pakharukova, M.Y.; Maksimova, G.A.; Mordvinov, V.A.. Characteristics of liver fibrosis associated with chronic Opisthorchis felineus infection in Syrian hamsters and humans. Exp Mol Pathol. </w:t>
      </w:r>
      <w:r w:rsidRPr="0085499A">
        <w:rPr>
          <w:b/>
          <w:szCs w:val="18"/>
          <w:lang w:val="en-US"/>
        </w:rPr>
        <w:t>2019</w:t>
      </w:r>
      <w:r w:rsidRPr="0085499A">
        <w:rPr>
          <w:szCs w:val="18"/>
          <w:lang w:val="en-US"/>
        </w:rPr>
        <w:t>, 110, 104274. doi: 10.1016/j.yexmp.</w:t>
      </w:r>
      <w:r w:rsidRPr="0085499A">
        <w:rPr>
          <w:b/>
          <w:szCs w:val="18"/>
          <w:lang w:val="en-US"/>
        </w:rPr>
        <w:t>2019</w:t>
      </w:r>
      <w:r w:rsidRPr="0085499A">
        <w:rPr>
          <w:szCs w:val="18"/>
          <w:lang w:val="en-US"/>
        </w:rPr>
        <w:t>.104274.</w:t>
      </w:r>
      <w:bookmarkEnd w:id="37"/>
    </w:p>
    <w:p w14:paraId="5894A757" w14:textId="62D18540" w:rsidR="00C212D4" w:rsidRPr="0085499A" w:rsidRDefault="00000000" w:rsidP="00A441B6">
      <w:pPr>
        <w:pStyle w:val="MDPIReference"/>
        <w:spacing w:after="0" w:line="280" w:lineRule="atLeast"/>
        <w:ind w:left="567" w:hanging="567"/>
        <w:jc w:val="both"/>
        <w:rPr>
          <w:szCs w:val="18"/>
          <w:lang w:val="en-US"/>
        </w:rPr>
      </w:pPr>
      <w:bookmarkStart w:id="38" w:name="Bibliography_39"/>
      <w:r w:rsidRPr="0085499A">
        <w:rPr>
          <w:szCs w:val="18"/>
          <w:lang w:val="en-US"/>
        </w:rPr>
        <w:t xml:space="preserve">39. </w:t>
      </w:r>
      <w:r w:rsidR="00A441B6">
        <w:rPr>
          <w:szCs w:val="18"/>
          <w:lang w:val="en-US"/>
        </w:rPr>
        <w:tab/>
      </w:r>
      <w:r w:rsidRPr="0085499A">
        <w:rPr>
          <w:szCs w:val="18"/>
          <w:lang w:val="en-US"/>
        </w:rPr>
        <w:t>Yablokov DD (</w:t>
      </w:r>
      <w:r w:rsidRPr="0085499A">
        <w:rPr>
          <w:b/>
          <w:szCs w:val="18"/>
          <w:lang w:val="en-US"/>
        </w:rPr>
        <w:t>1984</w:t>
      </w:r>
      <w:r w:rsidRPr="0085499A">
        <w:rPr>
          <w:szCs w:val="18"/>
          <w:lang w:val="en-US"/>
        </w:rPr>
        <w:t>) Opisthorchiasis in Man. Tomsk, Russia: Tomsk University Press; (in Russian).</w:t>
      </w:r>
      <w:bookmarkEnd w:id="38"/>
    </w:p>
    <w:p w14:paraId="59E49377" w14:textId="502D1C57" w:rsidR="00C212D4" w:rsidRPr="0085499A" w:rsidRDefault="00000000" w:rsidP="00A441B6">
      <w:pPr>
        <w:pStyle w:val="MDPIReference"/>
        <w:spacing w:after="0" w:line="280" w:lineRule="atLeast"/>
        <w:ind w:left="567" w:hanging="567"/>
        <w:jc w:val="both"/>
        <w:rPr>
          <w:szCs w:val="18"/>
          <w:lang w:val="en-US"/>
        </w:rPr>
      </w:pPr>
      <w:bookmarkStart w:id="39" w:name="Bibliography_40"/>
      <w:r w:rsidRPr="0085499A">
        <w:rPr>
          <w:szCs w:val="18"/>
          <w:lang w:val="en-US"/>
        </w:rPr>
        <w:t xml:space="preserve">40. </w:t>
      </w:r>
      <w:r w:rsidR="00A441B6">
        <w:rPr>
          <w:szCs w:val="18"/>
          <w:lang w:val="en-US"/>
        </w:rPr>
        <w:tab/>
      </w:r>
      <w:r w:rsidRPr="0085499A">
        <w:rPr>
          <w:szCs w:val="18"/>
          <w:lang w:val="en-US"/>
        </w:rPr>
        <w:t xml:space="preserve">Kovner, A.; Zaparina, O.; Kapushchak, Y.; Minkova, G.; Mordvinov, V.; Pakharukova, M.. Jagged-1/Notch Pathway and Key Transient Markers Involved in Biliary Fibrosis during Opisthorchis felineus Infection. Trop Med Infect Dis. </w:t>
      </w:r>
      <w:r w:rsidRPr="0085499A">
        <w:rPr>
          <w:b/>
          <w:szCs w:val="18"/>
          <w:lang w:val="en-US"/>
        </w:rPr>
        <w:t>2022</w:t>
      </w:r>
      <w:r w:rsidRPr="0085499A">
        <w:rPr>
          <w:szCs w:val="18"/>
          <w:lang w:val="en-US"/>
        </w:rPr>
        <w:t>, 7(11), 364. doi: 10.3390/tropicalmed7110364.</w:t>
      </w:r>
      <w:bookmarkEnd w:id="39"/>
    </w:p>
    <w:p w14:paraId="30FA146C" w14:textId="04EF71E7" w:rsidR="00C212D4" w:rsidRPr="0085499A" w:rsidRDefault="00000000" w:rsidP="00A441B6">
      <w:pPr>
        <w:pStyle w:val="MDPIReference"/>
        <w:spacing w:after="0" w:line="280" w:lineRule="atLeast"/>
        <w:ind w:left="567" w:hanging="567"/>
        <w:jc w:val="both"/>
        <w:rPr>
          <w:szCs w:val="18"/>
          <w:lang w:val="en-US"/>
        </w:rPr>
      </w:pPr>
      <w:bookmarkStart w:id="40" w:name="Bibliography_41"/>
      <w:r w:rsidRPr="0085499A">
        <w:rPr>
          <w:szCs w:val="18"/>
          <w:lang w:val="en-US"/>
        </w:rPr>
        <w:t xml:space="preserve">41. </w:t>
      </w:r>
      <w:r w:rsidR="00A441B6">
        <w:rPr>
          <w:szCs w:val="18"/>
          <w:lang w:val="en-US"/>
        </w:rPr>
        <w:tab/>
      </w:r>
      <w:r w:rsidRPr="0085499A">
        <w:rPr>
          <w:szCs w:val="18"/>
          <w:lang w:val="en-US"/>
        </w:rPr>
        <w:t xml:space="preserve">Kovner, A.; Zaparina, O.; Kapushchak, Y.; Minkova, G.; Mordvinov, V.; Pakharukova, M.. Correction: Kovner et al. Jagged-1/Notch Pathway and Key Transient Markers Involved in Biliary Fibrosis during Opisthorchis felineus Infection. Trop. Med. Infect. Dis. </w:t>
      </w:r>
      <w:r w:rsidRPr="0085499A">
        <w:rPr>
          <w:b/>
          <w:szCs w:val="18"/>
          <w:lang w:val="en-US"/>
        </w:rPr>
        <w:t>2022</w:t>
      </w:r>
      <w:r w:rsidRPr="0085499A">
        <w:rPr>
          <w:szCs w:val="18"/>
          <w:lang w:val="en-US"/>
        </w:rPr>
        <w:t xml:space="preserve">, 7, 364. Trop Med Infect Dis. </w:t>
      </w:r>
      <w:r w:rsidRPr="0085499A">
        <w:rPr>
          <w:b/>
          <w:szCs w:val="18"/>
          <w:lang w:val="en-US"/>
        </w:rPr>
        <w:t>2025</w:t>
      </w:r>
      <w:r w:rsidRPr="0085499A">
        <w:rPr>
          <w:szCs w:val="18"/>
          <w:lang w:val="en-US"/>
        </w:rPr>
        <w:t>, 10(10), 298. doi: 10.3390/tropicalmed10100298.</w:t>
      </w:r>
      <w:bookmarkEnd w:id="40"/>
    </w:p>
    <w:p w14:paraId="04EE450F" w14:textId="4A3F24DD" w:rsidR="00C212D4" w:rsidRPr="0085499A" w:rsidRDefault="00000000" w:rsidP="00A441B6">
      <w:pPr>
        <w:pStyle w:val="MDPIReference"/>
        <w:spacing w:after="0" w:line="280" w:lineRule="atLeast"/>
        <w:ind w:left="567" w:hanging="567"/>
        <w:jc w:val="both"/>
        <w:rPr>
          <w:szCs w:val="18"/>
          <w:lang w:val="en-US"/>
        </w:rPr>
      </w:pPr>
      <w:bookmarkStart w:id="41" w:name="Bibliography_42"/>
      <w:r w:rsidRPr="0085499A">
        <w:rPr>
          <w:szCs w:val="18"/>
          <w:lang w:val="en-US"/>
        </w:rPr>
        <w:t>42.</w:t>
      </w:r>
      <w:r w:rsidR="00A441B6">
        <w:rPr>
          <w:szCs w:val="18"/>
          <w:lang w:val="en-US"/>
        </w:rPr>
        <w:tab/>
      </w:r>
      <w:r w:rsidRPr="0085499A">
        <w:rPr>
          <w:szCs w:val="18"/>
          <w:lang w:val="en-US"/>
        </w:rPr>
        <w:t xml:space="preserve">Kovner, A.V.; Kapushchak, Y.K.; Zaparina, O.; Mordvinov, V.A.; Pakharukova, M.Y.. Hepatic vascular changes associated with Opisthorchis felineus infection in Syrian hamsters and humans. Acta Trop. </w:t>
      </w:r>
      <w:r w:rsidRPr="0085499A">
        <w:rPr>
          <w:b/>
          <w:szCs w:val="18"/>
          <w:lang w:val="en-US"/>
        </w:rPr>
        <w:t>2024</w:t>
      </w:r>
      <w:r w:rsidRPr="0085499A">
        <w:rPr>
          <w:szCs w:val="18"/>
          <w:lang w:val="en-US"/>
        </w:rPr>
        <w:t>, 250, 107100. doi: 10.1016/j.actatropica.</w:t>
      </w:r>
      <w:r w:rsidRPr="0085499A">
        <w:rPr>
          <w:b/>
          <w:szCs w:val="18"/>
          <w:lang w:val="en-US"/>
        </w:rPr>
        <w:t>2023</w:t>
      </w:r>
      <w:r w:rsidRPr="0085499A">
        <w:rPr>
          <w:szCs w:val="18"/>
          <w:lang w:val="en-US"/>
        </w:rPr>
        <w:t>.107100.</w:t>
      </w:r>
      <w:bookmarkEnd w:id="41"/>
    </w:p>
    <w:p w14:paraId="43DC116A" w14:textId="572B06D1" w:rsidR="00C212D4" w:rsidRPr="0085499A" w:rsidRDefault="00000000" w:rsidP="00A441B6">
      <w:pPr>
        <w:pStyle w:val="MDPIReference"/>
        <w:spacing w:after="0" w:line="280" w:lineRule="atLeast"/>
        <w:ind w:left="567" w:hanging="567"/>
        <w:jc w:val="both"/>
        <w:rPr>
          <w:szCs w:val="18"/>
          <w:lang w:val="en-US"/>
        </w:rPr>
      </w:pPr>
      <w:bookmarkStart w:id="42" w:name="Bibliography_43"/>
      <w:r w:rsidRPr="0085499A">
        <w:rPr>
          <w:szCs w:val="18"/>
          <w:lang w:val="en-US"/>
        </w:rPr>
        <w:lastRenderedPageBreak/>
        <w:t>43.</w:t>
      </w:r>
      <w:r w:rsidR="00A441B6">
        <w:rPr>
          <w:szCs w:val="18"/>
          <w:lang w:val="en-US"/>
        </w:rPr>
        <w:tab/>
      </w:r>
      <w:r w:rsidRPr="0085499A">
        <w:rPr>
          <w:szCs w:val="18"/>
          <w:lang w:val="en-US"/>
        </w:rPr>
        <w:t xml:space="preserve">Grigorieva, I.N.. Opisthorchiasis: tradition and innovation. Experimental &amp; Clinical Gastroenterology. </w:t>
      </w:r>
      <w:r w:rsidRPr="0085499A">
        <w:rPr>
          <w:b/>
          <w:szCs w:val="18"/>
          <w:lang w:val="en-US"/>
        </w:rPr>
        <w:t>2012</w:t>
      </w:r>
      <w:r w:rsidRPr="0085499A">
        <w:rPr>
          <w:szCs w:val="18"/>
          <w:lang w:val="en-US"/>
        </w:rPr>
        <w:t>;(4):54–59. Russian.</w:t>
      </w:r>
      <w:bookmarkEnd w:id="42"/>
    </w:p>
    <w:p w14:paraId="6C94D57D" w14:textId="7FE5F271" w:rsidR="00C212D4" w:rsidRPr="0085499A" w:rsidRDefault="00000000" w:rsidP="00A441B6">
      <w:pPr>
        <w:pStyle w:val="MDPIReference"/>
        <w:spacing w:after="0" w:line="280" w:lineRule="atLeast"/>
        <w:ind w:left="567" w:hanging="567"/>
        <w:jc w:val="both"/>
        <w:rPr>
          <w:szCs w:val="18"/>
        </w:rPr>
      </w:pPr>
      <w:bookmarkStart w:id="43" w:name="Bibliography_44"/>
      <w:r w:rsidRPr="0085499A">
        <w:rPr>
          <w:szCs w:val="18"/>
          <w:lang w:val="en-US"/>
        </w:rPr>
        <w:t>44.</w:t>
      </w:r>
      <w:r w:rsidR="00A441B6">
        <w:rPr>
          <w:szCs w:val="18"/>
          <w:lang w:val="en-US"/>
        </w:rPr>
        <w:tab/>
      </w:r>
      <w:r w:rsidRPr="0085499A">
        <w:rPr>
          <w:szCs w:val="18"/>
          <w:lang w:val="en-US"/>
        </w:rPr>
        <w:t xml:space="preserve">Pakharukova, M.Y.; Shilov, A.G.; Pirozhkova, D.S.; Katokhin, A.V.; Mordvinov, V.A.. The first comprehensive study of praziquantel effects in vivo and in vitro on European liver fluke Opisthorchis felineus (Trematoda). </w:t>
      </w:r>
      <w:r w:rsidRPr="0085499A">
        <w:rPr>
          <w:szCs w:val="18"/>
        </w:rPr>
        <w:t xml:space="preserve">Int J Antimicrob Agents. </w:t>
      </w:r>
      <w:r w:rsidRPr="0085499A">
        <w:rPr>
          <w:b/>
          <w:szCs w:val="18"/>
        </w:rPr>
        <w:t>2015</w:t>
      </w:r>
      <w:r w:rsidRPr="0085499A">
        <w:rPr>
          <w:szCs w:val="18"/>
        </w:rPr>
        <w:t>, 46(1), 94-100. doi: 10.1016/j.ijantimicag.</w:t>
      </w:r>
      <w:r w:rsidRPr="0085499A">
        <w:rPr>
          <w:b/>
          <w:szCs w:val="18"/>
        </w:rPr>
        <w:t>2015</w:t>
      </w:r>
      <w:r w:rsidRPr="0085499A">
        <w:rPr>
          <w:szCs w:val="18"/>
        </w:rPr>
        <w:t>.02.012.</w:t>
      </w:r>
      <w:bookmarkEnd w:id="43"/>
    </w:p>
    <w:p w14:paraId="24CF0F47" w14:textId="5AA6D968" w:rsidR="00C212D4" w:rsidRPr="0085499A" w:rsidRDefault="00C212D4" w:rsidP="00A441B6">
      <w:pPr>
        <w:pStyle w:val="TemplateNormal"/>
        <w:spacing w:after="0"/>
        <w:ind w:left="567" w:hanging="567"/>
        <w:rPr>
          <w:sz w:val="18"/>
          <w:szCs w:val="18"/>
          <w:lang w:val="en-US"/>
        </w:rPr>
      </w:pPr>
    </w:p>
    <w:sectPr w:rsidR="00C212D4" w:rsidRPr="0085499A" w:rsidSect="00C12508">
      <w:headerReference w:type="even" r:id="rId15"/>
      <w:headerReference w:type="default" r:id="rId16"/>
      <w:footerReference w:type="default" r:id="rId17"/>
      <w:headerReference w:type="first" r:id="rId18"/>
      <w:footerReference w:type="first" r:id="rId1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25FE" w14:textId="77777777" w:rsidR="00DD5F38" w:rsidRDefault="00DD5F38" w:rsidP="007D4CC5">
      <w:pPr>
        <w:pStyle w:val="TemplateNormal"/>
        <w:spacing w:after="0"/>
      </w:pPr>
      <w:r>
        <w:separator/>
      </w:r>
    </w:p>
  </w:endnote>
  <w:endnote w:type="continuationSeparator" w:id="0">
    <w:p w14:paraId="72DBCE9A" w14:textId="77777777" w:rsidR="00DD5F38" w:rsidRDefault="00DD5F38" w:rsidP="007D4CC5">
      <w:pPr>
        <w:pStyle w:val="TemplateNormal"/>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5E76" w14:textId="77777777" w:rsidR="00025212" w:rsidRPr="002F6948" w:rsidRDefault="00000000" w:rsidP="002F6948">
    <w:pPr>
      <w:pStyle w:val="Templatefooter"/>
      <w:spacing w:line="240" w:lineRule="auto"/>
      <w:jc w:val="right"/>
    </w:pPr>
    <w:r w:rsidRPr="00090B60">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F9D0" w14:textId="77777777" w:rsidR="00025212" w:rsidRPr="00D668FE" w:rsidRDefault="00025212" w:rsidP="00553CE3">
    <w:pPr>
      <w:pStyle w:val="TemplateNormal"/>
      <w:pBdr>
        <w:top w:val="single" w:sz="4" w:space="0" w:color="000000"/>
      </w:pBdr>
      <w:tabs>
        <w:tab w:val="right" w:pos="8844"/>
      </w:tabs>
      <w:adjustRightInd w:val="0"/>
      <w:snapToGrid w:val="0"/>
      <w:spacing w:before="480" w:line="100" w:lineRule="exact"/>
      <w:jc w:val="left"/>
      <w:rPr>
        <w:i/>
        <w:sz w:val="16"/>
        <w:szCs w:val="16"/>
      </w:rPr>
    </w:pPr>
  </w:p>
  <w:p w14:paraId="3F76905B" w14:textId="77777777" w:rsidR="00025212" w:rsidRPr="0085499A" w:rsidRDefault="00000000" w:rsidP="004D22C0">
    <w:pPr>
      <w:pStyle w:val="TemplateNormal"/>
      <w:tabs>
        <w:tab w:val="right" w:pos="10466"/>
      </w:tabs>
      <w:adjustRightInd w:val="0"/>
      <w:snapToGrid w:val="0"/>
      <w:spacing w:line="240" w:lineRule="auto"/>
      <w:rPr>
        <w:sz w:val="16"/>
        <w:szCs w:val="16"/>
        <w:lang w:val="en-US"/>
      </w:rPr>
    </w:pPr>
    <w:r w:rsidRPr="0085499A">
      <w:rPr>
        <w:i/>
        <w:sz w:val="16"/>
        <w:szCs w:val="16"/>
        <w:lang w:val="en-US"/>
      </w:rPr>
      <w:t xml:space="preserve">Pathogens </w:t>
    </w:r>
    <w:r w:rsidRPr="0085499A">
      <w:rPr>
        <w:b/>
        <w:bCs/>
        <w:iCs/>
        <w:sz w:val="16"/>
        <w:szCs w:val="16"/>
        <w:lang w:val="en-US"/>
      </w:rPr>
      <w:t>2026</w:t>
    </w:r>
    <w:r w:rsidRPr="0085499A">
      <w:rPr>
        <w:bCs/>
        <w:iCs/>
        <w:sz w:val="16"/>
        <w:szCs w:val="16"/>
        <w:lang w:val="en-US"/>
      </w:rPr>
      <w:t>,</w:t>
    </w:r>
    <w:r w:rsidRPr="0085499A">
      <w:rPr>
        <w:bCs/>
        <w:i/>
        <w:iCs/>
        <w:sz w:val="16"/>
        <w:szCs w:val="16"/>
        <w:lang w:val="en-US"/>
      </w:rPr>
      <w:t xml:space="preserve"> 15</w:t>
    </w:r>
    <w:r w:rsidRPr="0085499A">
      <w:rPr>
        <w:bCs/>
        <w:iCs/>
        <w:sz w:val="16"/>
        <w:szCs w:val="16"/>
        <w:lang w:val="en-US"/>
      </w:rPr>
      <w:t>, x</w:t>
    </w:r>
    <w:r w:rsidRPr="0085499A">
      <w:rPr>
        <w:sz w:val="16"/>
        <w:szCs w:val="16"/>
        <w:lang w:val="en-US"/>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DC686" w14:textId="77777777" w:rsidR="00DD5F38" w:rsidRDefault="00DD5F38" w:rsidP="007D4CC5">
      <w:pPr>
        <w:pStyle w:val="TemplateNormal"/>
        <w:spacing w:after="0"/>
      </w:pPr>
      <w:r>
        <w:separator/>
      </w:r>
    </w:p>
  </w:footnote>
  <w:footnote w:type="continuationSeparator" w:id="0">
    <w:p w14:paraId="6247082E" w14:textId="77777777" w:rsidR="00DD5F38" w:rsidRDefault="00DD5F38" w:rsidP="007D4CC5">
      <w:pPr>
        <w:pStyle w:val="TemplateNormal"/>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262A" w14:textId="77777777" w:rsidR="00025212" w:rsidRPr="00D668FE" w:rsidRDefault="00025212" w:rsidP="009A33D6">
    <w:pPr>
      <w:pStyle w:val="Template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9243" w14:textId="77777777" w:rsidR="00025212" w:rsidRPr="0085499A" w:rsidRDefault="00000000" w:rsidP="004D22C0">
    <w:pPr>
      <w:pStyle w:val="TemplateNormal"/>
      <w:tabs>
        <w:tab w:val="right" w:pos="10466"/>
      </w:tabs>
      <w:adjustRightInd w:val="0"/>
      <w:snapToGrid w:val="0"/>
      <w:spacing w:line="240" w:lineRule="auto"/>
      <w:rPr>
        <w:sz w:val="16"/>
        <w:lang w:val="en-US"/>
      </w:rPr>
    </w:pPr>
    <w:r w:rsidRPr="0085499A">
      <w:rPr>
        <w:i/>
        <w:sz w:val="16"/>
        <w:lang w:val="en-US"/>
      </w:rPr>
      <w:t xml:space="preserve">Pathogens </w:t>
    </w:r>
    <w:r w:rsidRPr="0085499A">
      <w:rPr>
        <w:b/>
        <w:sz w:val="16"/>
        <w:lang w:val="en-US"/>
      </w:rPr>
      <w:t>2026</w:t>
    </w:r>
    <w:r w:rsidRPr="0085499A">
      <w:rPr>
        <w:sz w:val="16"/>
        <w:lang w:val="en-US"/>
      </w:rPr>
      <w:t>,</w:t>
    </w:r>
    <w:r w:rsidRPr="0085499A">
      <w:rPr>
        <w:i/>
        <w:sz w:val="16"/>
        <w:lang w:val="en-US"/>
      </w:rPr>
      <w:t xml:space="preserve"> 15</w:t>
    </w:r>
    <w:r w:rsidRPr="0085499A">
      <w:rPr>
        <w:sz w:val="16"/>
        <w:lang w:val="en-US"/>
      </w:rPr>
      <w:t>, x FOR PEER REVIEW</w:t>
    </w:r>
    <w:r w:rsidRPr="0085499A">
      <w:rPr>
        <w:sz w:val="16"/>
        <w:lang w:val="en-US"/>
      </w:rPr>
      <w:tab/>
    </w:r>
    <w:r w:rsidRPr="00D668FE">
      <w:rPr>
        <w:sz w:val="16"/>
      </w:rPr>
      <w:fldChar w:fldCharType="begin"/>
    </w:r>
    <w:r w:rsidRPr="0085499A">
      <w:rPr>
        <w:sz w:val="16"/>
        <w:lang w:val="en-US"/>
      </w:rPr>
      <w:instrText xml:space="preserve"> PAGE   \* MERGEFORMAT </w:instrText>
    </w:r>
    <w:r w:rsidRPr="00D668FE">
      <w:rPr>
        <w:sz w:val="16"/>
      </w:rPr>
      <w:fldChar w:fldCharType="separate"/>
    </w:r>
    <w:r w:rsidRPr="0085499A">
      <w:rPr>
        <w:sz w:val="16"/>
        <w:lang w:val="en-US"/>
      </w:rPr>
      <w:t>2</w:t>
    </w:r>
    <w:r w:rsidRPr="00D668FE">
      <w:rPr>
        <w:sz w:val="16"/>
      </w:rPr>
      <w:fldChar w:fldCharType="end"/>
    </w:r>
    <w:r w:rsidRPr="0085499A">
      <w:rPr>
        <w:sz w:val="16"/>
        <w:lang w:val="en-US"/>
      </w:rPr>
      <w:t xml:space="preserve"> of </w:t>
    </w:r>
    <w:r w:rsidRPr="00D668FE">
      <w:rPr>
        <w:sz w:val="16"/>
      </w:rPr>
      <w:fldChar w:fldCharType="begin"/>
    </w:r>
    <w:r w:rsidRPr="0085499A">
      <w:rPr>
        <w:sz w:val="16"/>
        <w:lang w:val="en-US"/>
      </w:rPr>
      <w:instrText xml:space="preserve"> NUMPAGES   \* MERGEFORMAT </w:instrText>
    </w:r>
    <w:r w:rsidRPr="00D668FE">
      <w:rPr>
        <w:sz w:val="16"/>
      </w:rPr>
      <w:fldChar w:fldCharType="separate"/>
    </w:r>
    <w:r w:rsidRPr="0085499A">
      <w:rPr>
        <w:sz w:val="16"/>
        <w:lang w:val="en-US"/>
      </w:rPr>
      <w:t>7</w:t>
    </w:r>
    <w:r w:rsidRPr="00D668FE">
      <w:rPr>
        <w:sz w:val="16"/>
      </w:rPr>
      <w:fldChar w:fldCharType="end"/>
    </w:r>
  </w:p>
  <w:p w14:paraId="27E514EB" w14:textId="77777777" w:rsidR="00025212" w:rsidRPr="0085499A" w:rsidRDefault="00025212" w:rsidP="00553CE3">
    <w:pPr>
      <w:pStyle w:val="TemplateNormal"/>
      <w:pBdr>
        <w:bottom w:val="single" w:sz="4" w:space="1" w:color="000000"/>
      </w:pBdr>
      <w:tabs>
        <w:tab w:val="right" w:pos="8844"/>
      </w:tabs>
      <w:adjustRightInd w:val="0"/>
      <w:snapToGrid w:val="0"/>
      <w:spacing w:after="480" w:line="100" w:lineRule="exact"/>
      <w:jc w:val="left"/>
      <w:rPr>
        <w:sz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7A12F2" w:rsidRPr="00D668FE" w14:paraId="542C72A0" w14:textId="77777777" w:rsidTr="006E4B3D">
      <w:trPr>
        <w:trHeight w:val="686"/>
      </w:trPr>
      <w:tc>
        <w:tcPr>
          <w:tcW w:w="3679" w:type="dxa"/>
          <w:vAlign w:val="center"/>
        </w:tcPr>
        <w:p w14:paraId="5DA23619" w14:textId="2297E768" w:rsidR="00025212" w:rsidRPr="00D668FE" w:rsidRDefault="00000000" w:rsidP="004D22C0">
          <w:pPr>
            <w:pStyle w:val="Templateheader"/>
            <w:pBdr>
              <w:bottom w:val="none" w:sz="0" w:space="0" w:color="auto"/>
            </w:pBdr>
            <w:jc w:val="left"/>
            <w:rPr>
              <w:rFonts w:eastAsia="DengXian"/>
              <w:b/>
              <w:bCs/>
            </w:rPr>
          </w:pPr>
          <w:r w:rsidRPr="00732CD4">
            <w:rPr>
              <w:rFonts w:eastAsia="DengXian"/>
              <w:b/>
              <w:noProof/>
            </w:rPr>
            <w:drawing>
              <wp:inline distT="0" distB="0" distL="0" distR="0" wp14:anchorId="205AE306" wp14:editId="2CB7CF49">
                <wp:extent cx="1478280" cy="434340"/>
                <wp:effectExtent l="0" t="0" r="0" b="0"/>
                <wp:docPr id="276169848" name="Picture 27616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434340"/>
                        </a:xfrm>
                        <a:prstGeom prst="rect">
                          <a:avLst/>
                        </a:prstGeom>
                        <a:noFill/>
                        <a:ln>
                          <a:noFill/>
                        </a:ln>
                      </pic:spPr>
                    </pic:pic>
                  </a:graphicData>
                </a:graphic>
              </wp:inline>
            </w:drawing>
          </w:r>
        </w:p>
      </w:tc>
      <w:tc>
        <w:tcPr>
          <w:tcW w:w="4535" w:type="dxa"/>
          <w:vAlign w:val="center"/>
        </w:tcPr>
        <w:p w14:paraId="33023C18" w14:textId="77777777" w:rsidR="00025212" w:rsidRPr="00D668FE" w:rsidRDefault="00025212" w:rsidP="004D22C0">
          <w:pPr>
            <w:pStyle w:val="Templateheader"/>
            <w:pBdr>
              <w:bottom w:val="none" w:sz="0" w:space="0" w:color="auto"/>
            </w:pBdr>
            <w:rPr>
              <w:rFonts w:eastAsia="DengXian"/>
              <w:b/>
              <w:bCs/>
            </w:rPr>
          </w:pPr>
        </w:p>
      </w:tc>
      <w:tc>
        <w:tcPr>
          <w:tcW w:w="2273" w:type="dxa"/>
          <w:vAlign w:val="center"/>
        </w:tcPr>
        <w:p w14:paraId="77C8247B" w14:textId="7787762E" w:rsidR="00025212" w:rsidRPr="00D668FE" w:rsidRDefault="00000000" w:rsidP="006E4B3D">
          <w:pPr>
            <w:pStyle w:val="Templateheader"/>
            <w:pBdr>
              <w:bottom w:val="none" w:sz="0" w:space="0" w:color="auto"/>
            </w:pBdr>
            <w:jc w:val="right"/>
            <w:rPr>
              <w:rFonts w:eastAsia="DengXian"/>
              <w:b/>
              <w:bCs/>
            </w:rPr>
          </w:pPr>
          <w:r w:rsidRPr="00732CD4">
            <w:rPr>
              <w:rFonts w:eastAsia="DengXian"/>
              <w:b/>
              <w:noProof/>
            </w:rPr>
            <w:drawing>
              <wp:inline distT="0" distB="0" distL="0" distR="0" wp14:anchorId="59C42CE7" wp14:editId="199EAE0A">
                <wp:extent cx="541020" cy="358140"/>
                <wp:effectExtent l="0" t="0" r="0" b="0"/>
                <wp:docPr id="211664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8140"/>
                        </a:xfrm>
                        <a:prstGeom prst="rect">
                          <a:avLst/>
                        </a:prstGeom>
                        <a:noFill/>
                        <a:ln>
                          <a:noFill/>
                        </a:ln>
                      </pic:spPr>
                    </pic:pic>
                  </a:graphicData>
                </a:graphic>
              </wp:inline>
            </w:drawing>
          </w:r>
        </w:p>
      </w:tc>
    </w:tr>
  </w:tbl>
  <w:p w14:paraId="48364C5A" w14:textId="77777777" w:rsidR="00025212" w:rsidRPr="00D668FE" w:rsidRDefault="00025212" w:rsidP="00C12508">
    <w:pPr>
      <w:pStyle w:val="TemplateNormal"/>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0D17"/>
    <w:multiLevelType w:val="hybridMultilevel"/>
    <w:tmpl w:val="93EC3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A4DFE"/>
    <w:multiLevelType w:val="hybridMultilevel"/>
    <w:tmpl w:val="7CEE4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432911">
    <w:abstractNumId w:val="1"/>
  </w:num>
  <w:num w:numId="2" w16cid:durableId="8508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A8"/>
    <w:rsid w:val="000028B0"/>
    <w:rsid w:val="000073E5"/>
    <w:rsid w:val="00012B08"/>
    <w:rsid w:val="00016EB8"/>
    <w:rsid w:val="00022EFF"/>
    <w:rsid w:val="00025212"/>
    <w:rsid w:val="00032E19"/>
    <w:rsid w:val="00033AFE"/>
    <w:rsid w:val="00067738"/>
    <w:rsid w:val="00072685"/>
    <w:rsid w:val="00083259"/>
    <w:rsid w:val="000851CD"/>
    <w:rsid w:val="000A5D77"/>
    <w:rsid w:val="000B0AF1"/>
    <w:rsid w:val="000B55A1"/>
    <w:rsid w:val="000C48A5"/>
    <w:rsid w:val="000D07E8"/>
    <w:rsid w:val="000D4180"/>
    <w:rsid w:val="000E07F5"/>
    <w:rsid w:val="000E58E1"/>
    <w:rsid w:val="00120717"/>
    <w:rsid w:val="00122767"/>
    <w:rsid w:val="001327E4"/>
    <w:rsid w:val="00137DD1"/>
    <w:rsid w:val="00171FC5"/>
    <w:rsid w:val="001834BD"/>
    <w:rsid w:val="00192AAB"/>
    <w:rsid w:val="00197A66"/>
    <w:rsid w:val="001A5C1F"/>
    <w:rsid w:val="001A6040"/>
    <w:rsid w:val="001A6B8A"/>
    <w:rsid w:val="001B314B"/>
    <w:rsid w:val="001C1FE1"/>
    <w:rsid w:val="001D43DD"/>
    <w:rsid w:val="001D7733"/>
    <w:rsid w:val="001E5FF8"/>
    <w:rsid w:val="001F2490"/>
    <w:rsid w:val="001F2529"/>
    <w:rsid w:val="00203FDB"/>
    <w:rsid w:val="00215813"/>
    <w:rsid w:val="00216B13"/>
    <w:rsid w:val="00220132"/>
    <w:rsid w:val="00225DBD"/>
    <w:rsid w:val="0023133C"/>
    <w:rsid w:val="00233F6B"/>
    <w:rsid w:val="0024397E"/>
    <w:rsid w:val="00251D2B"/>
    <w:rsid w:val="00263C87"/>
    <w:rsid w:val="00265665"/>
    <w:rsid w:val="002724D5"/>
    <w:rsid w:val="00285D9C"/>
    <w:rsid w:val="00286265"/>
    <w:rsid w:val="00290767"/>
    <w:rsid w:val="00294A3C"/>
    <w:rsid w:val="002A378F"/>
    <w:rsid w:val="002C06C9"/>
    <w:rsid w:val="002C5362"/>
    <w:rsid w:val="002C7100"/>
    <w:rsid w:val="002E4804"/>
    <w:rsid w:val="00304592"/>
    <w:rsid w:val="00306935"/>
    <w:rsid w:val="00320B70"/>
    <w:rsid w:val="003337E2"/>
    <w:rsid w:val="00343A3F"/>
    <w:rsid w:val="0034712D"/>
    <w:rsid w:val="0035121B"/>
    <w:rsid w:val="003751F0"/>
    <w:rsid w:val="003800C2"/>
    <w:rsid w:val="0038589F"/>
    <w:rsid w:val="00394AD8"/>
    <w:rsid w:val="003A00E4"/>
    <w:rsid w:val="003D69C9"/>
    <w:rsid w:val="003E47FA"/>
    <w:rsid w:val="003F251F"/>
    <w:rsid w:val="003F51F2"/>
    <w:rsid w:val="003F653F"/>
    <w:rsid w:val="00417479"/>
    <w:rsid w:val="0043219D"/>
    <w:rsid w:val="00432348"/>
    <w:rsid w:val="00436F15"/>
    <w:rsid w:val="00445589"/>
    <w:rsid w:val="0045376C"/>
    <w:rsid w:val="0045466B"/>
    <w:rsid w:val="00455D8B"/>
    <w:rsid w:val="004645BC"/>
    <w:rsid w:val="00470412"/>
    <w:rsid w:val="00471971"/>
    <w:rsid w:val="00485EBA"/>
    <w:rsid w:val="00486360"/>
    <w:rsid w:val="004910C6"/>
    <w:rsid w:val="004A2AD7"/>
    <w:rsid w:val="004B20A3"/>
    <w:rsid w:val="004C0ACA"/>
    <w:rsid w:val="004C1315"/>
    <w:rsid w:val="004D008F"/>
    <w:rsid w:val="004D5FB5"/>
    <w:rsid w:val="004D6441"/>
    <w:rsid w:val="004E0CA5"/>
    <w:rsid w:val="004E3B4F"/>
    <w:rsid w:val="004E5D95"/>
    <w:rsid w:val="005064FC"/>
    <w:rsid w:val="0051479E"/>
    <w:rsid w:val="0053560C"/>
    <w:rsid w:val="00542676"/>
    <w:rsid w:val="005564F1"/>
    <w:rsid w:val="005566C3"/>
    <w:rsid w:val="005576B3"/>
    <w:rsid w:val="0056466F"/>
    <w:rsid w:val="0057535D"/>
    <w:rsid w:val="00581047"/>
    <w:rsid w:val="00581408"/>
    <w:rsid w:val="005B5230"/>
    <w:rsid w:val="005D629A"/>
    <w:rsid w:val="005E4479"/>
    <w:rsid w:val="005F5D46"/>
    <w:rsid w:val="00627E9C"/>
    <w:rsid w:val="0063536B"/>
    <w:rsid w:val="0064024E"/>
    <w:rsid w:val="00644FF2"/>
    <w:rsid w:val="0066026F"/>
    <w:rsid w:val="00665EDC"/>
    <w:rsid w:val="00677DDA"/>
    <w:rsid w:val="00696DD2"/>
    <w:rsid w:val="006C2490"/>
    <w:rsid w:val="006D17AA"/>
    <w:rsid w:val="006D189A"/>
    <w:rsid w:val="006D6B88"/>
    <w:rsid w:val="006D73A6"/>
    <w:rsid w:val="006E0703"/>
    <w:rsid w:val="006E0E50"/>
    <w:rsid w:val="006E2AAA"/>
    <w:rsid w:val="00704C8B"/>
    <w:rsid w:val="00720F78"/>
    <w:rsid w:val="00722C7A"/>
    <w:rsid w:val="00726E39"/>
    <w:rsid w:val="00732CD2"/>
    <w:rsid w:val="0074442D"/>
    <w:rsid w:val="00752E99"/>
    <w:rsid w:val="007B04FE"/>
    <w:rsid w:val="007B1070"/>
    <w:rsid w:val="007B7DEC"/>
    <w:rsid w:val="007C1901"/>
    <w:rsid w:val="007C40E5"/>
    <w:rsid w:val="007C44BE"/>
    <w:rsid w:val="007D4CC5"/>
    <w:rsid w:val="007D5574"/>
    <w:rsid w:val="007E0122"/>
    <w:rsid w:val="007E1261"/>
    <w:rsid w:val="007F1884"/>
    <w:rsid w:val="007F48AA"/>
    <w:rsid w:val="008069E9"/>
    <w:rsid w:val="00826AFA"/>
    <w:rsid w:val="00837701"/>
    <w:rsid w:val="008470F8"/>
    <w:rsid w:val="00851F00"/>
    <w:rsid w:val="00853D85"/>
    <w:rsid w:val="0085499A"/>
    <w:rsid w:val="0086391B"/>
    <w:rsid w:val="008728A2"/>
    <w:rsid w:val="008B361F"/>
    <w:rsid w:val="008C6DF9"/>
    <w:rsid w:val="008C7801"/>
    <w:rsid w:val="00911B52"/>
    <w:rsid w:val="00911F0B"/>
    <w:rsid w:val="00931E9B"/>
    <w:rsid w:val="00936573"/>
    <w:rsid w:val="0094032D"/>
    <w:rsid w:val="0094626D"/>
    <w:rsid w:val="009509EB"/>
    <w:rsid w:val="00951946"/>
    <w:rsid w:val="0095543E"/>
    <w:rsid w:val="00957243"/>
    <w:rsid w:val="00967357"/>
    <w:rsid w:val="0098178E"/>
    <w:rsid w:val="00982FE1"/>
    <w:rsid w:val="009A288C"/>
    <w:rsid w:val="009A5C29"/>
    <w:rsid w:val="009B4348"/>
    <w:rsid w:val="009B6599"/>
    <w:rsid w:val="009B7344"/>
    <w:rsid w:val="009C05C3"/>
    <w:rsid w:val="009C393A"/>
    <w:rsid w:val="009D4E9F"/>
    <w:rsid w:val="009D513D"/>
    <w:rsid w:val="009D5EFB"/>
    <w:rsid w:val="009F4228"/>
    <w:rsid w:val="00A0456F"/>
    <w:rsid w:val="00A049D3"/>
    <w:rsid w:val="00A11363"/>
    <w:rsid w:val="00A11449"/>
    <w:rsid w:val="00A13ED6"/>
    <w:rsid w:val="00A25E48"/>
    <w:rsid w:val="00A275CD"/>
    <w:rsid w:val="00A441B6"/>
    <w:rsid w:val="00A44636"/>
    <w:rsid w:val="00A572FC"/>
    <w:rsid w:val="00A619BA"/>
    <w:rsid w:val="00A661D7"/>
    <w:rsid w:val="00A808C9"/>
    <w:rsid w:val="00A866CE"/>
    <w:rsid w:val="00A90A8E"/>
    <w:rsid w:val="00A97117"/>
    <w:rsid w:val="00AD15AD"/>
    <w:rsid w:val="00AE09E2"/>
    <w:rsid w:val="00AE181E"/>
    <w:rsid w:val="00AE3941"/>
    <w:rsid w:val="00AE3D83"/>
    <w:rsid w:val="00B01C1E"/>
    <w:rsid w:val="00B06091"/>
    <w:rsid w:val="00B10F7F"/>
    <w:rsid w:val="00B12C9C"/>
    <w:rsid w:val="00B152A0"/>
    <w:rsid w:val="00B4245B"/>
    <w:rsid w:val="00B741DD"/>
    <w:rsid w:val="00BB42DD"/>
    <w:rsid w:val="00BB4F57"/>
    <w:rsid w:val="00BB5F2A"/>
    <w:rsid w:val="00BB73AC"/>
    <w:rsid w:val="00BC0EDC"/>
    <w:rsid w:val="00BD565B"/>
    <w:rsid w:val="00BF4FA4"/>
    <w:rsid w:val="00C14A7D"/>
    <w:rsid w:val="00C212D4"/>
    <w:rsid w:val="00C25B8C"/>
    <w:rsid w:val="00C35CC2"/>
    <w:rsid w:val="00C379E0"/>
    <w:rsid w:val="00C455C9"/>
    <w:rsid w:val="00C534B4"/>
    <w:rsid w:val="00C729FD"/>
    <w:rsid w:val="00C85EB2"/>
    <w:rsid w:val="00C91DB7"/>
    <w:rsid w:val="00C92C7F"/>
    <w:rsid w:val="00C9770D"/>
    <w:rsid w:val="00C97EA8"/>
    <w:rsid w:val="00CA6BE9"/>
    <w:rsid w:val="00CB28B2"/>
    <w:rsid w:val="00CD0267"/>
    <w:rsid w:val="00D023D3"/>
    <w:rsid w:val="00D24854"/>
    <w:rsid w:val="00D32C54"/>
    <w:rsid w:val="00D41223"/>
    <w:rsid w:val="00D43EC9"/>
    <w:rsid w:val="00D50407"/>
    <w:rsid w:val="00D50945"/>
    <w:rsid w:val="00D57F13"/>
    <w:rsid w:val="00D6140E"/>
    <w:rsid w:val="00D676B1"/>
    <w:rsid w:val="00D676CB"/>
    <w:rsid w:val="00D71AE4"/>
    <w:rsid w:val="00D804DF"/>
    <w:rsid w:val="00D8627B"/>
    <w:rsid w:val="00D86AD1"/>
    <w:rsid w:val="00D91710"/>
    <w:rsid w:val="00D93E3F"/>
    <w:rsid w:val="00DA54A2"/>
    <w:rsid w:val="00DB1B2A"/>
    <w:rsid w:val="00DB3C49"/>
    <w:rsid w:val="00DC5A3D"/>
    <w:rsid w:val="00DC6FA0"/>
    <w:rsid w:val="00DC73F0"/>
    <w:rsid w:val="00DD05DD"/>
    <w:rsid w:val="00DD54D0"/>
    <w:rsid w:val="00DD5F38"/>
    <w:rsid w:val="00E006E8"/>
    <w:rsid w:val="00E0639F"/>
    <w:rsid w:val="00E115D0"/>
    <w:rsid w:val="00E2461E"/>
    <w:rsid w:val="00E251EA"/>
    <w:rsid w:val="00E37049"/>
    <w:rsid w:val="00E45D87"/>
    <w:rsid w:val="00E506D6"/>
    <w:rsid w:val="00E76137"/>
    <w:rsid w:val="00E81FB9"/>
    <w:rsid w:val="00E96898"/>
    <w:rsid w:val="00EA038B"/>
    <w:rsid w:val="00EA0BB6"/>
    <w:rsid w:val="00EA3B84"/>
    <w:rsid w:val="00EB161E"/>
    <w:rsid w:val="00EE6D09"/>
    <w:rsid w:val="00EF0803"/>
    <w:rsid w:val="00F003A8"/>
    <w:rsid w:val="00F01BD7"/>
    <w:rsid w:val="00F043F0"/>
    <w:rsid w:val="00F06455"/>
    <w:rsid w:val="00F52BB6"/>
    <w:rsid w:val="00F55D2C"/>
    <w:rsid w:val="00F64FCB"/>
    <w:rsid w:val="00F74ED3"/>
    <w:rsid w:val="00F75B56"/>
    <w:rsid w:val="00F81BB7"/>
    <w:rsid w:val="00F86D39"/>
    <w:rsid w:val="00F911BB"/>
    <w:rsid w:val="00F943CA"/>
    <w:rsid w:val="00F94AF0"/>
    <w:rsid w:val="00FB7516"/>
    <w:rsid w:val="00FD2592"/>
    <w:rsid w:val="00FE68B3"/>
    <w:rsid w:val="00FF22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7C29"/>
  <w15:chartTrackingRefBased/>
  <w15:docId w15:val="{2ACD3D3C-DC0F-488E-88B1-3527D54D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C9"/>
    <w:pPr>
      <w:spacing w:after="120" w:line="240" w:lineRule="auto"/>
    </w:pPr>
    <w:rPr>
      <w:rFonts w:ascii="Palatino Linotype" w:hAnsi="Palatino Linotype"/>
      <w:sz w:val="20"/>
    </w:rPr>
  </w:style>
  <w:style w:type="paragraph" w:styleId="Heading1">
    <w:name w:val="heading 1"/>
    <w:basedOn w:val="Normal"/>
    <w:next w:val="Normal"/>
    <w:link w:val="Heading1Char"/>
    <w:uiPriority w:val="9"/>
    <w:qFormat/>
    <w:rsid w:val="00C97EA8"/>
    <w:pPr>
      <w:keepNext/>
      <w:keepLines/>
      <w:spacing w:before="240"/>
      <w:outlineLvl w:val="0"/>
    </w:pPr>
    <w:rPr>
      <w:rFonts w:asciiTheme="majorHAnsi" w:eastAsiaTheme="majorEastAsia" w:hAnsiTheme="majorHAnsi" w:cstheme="majorBidi"/>
      <w:b/>
      <w:color w:val="000000"/>
      <w:sz w:val="22"/>
      <w:szCs w:val="40"/>
    </w:rPr>
  </w:style>
  <w:style w:type="paragraph" w:styleId="Heading2">
    <w:name w:val="heading 2"/>
    <w:basedOn w:val="Normal"/>
    <w:next w:val="Normal"/>
    <w:link w:val="Heading2Char"/>
    <w:uiPriority w:val="9"/>
    <w:unhideWhenUsed/>
    <w:qFormat/>
    <w:rsid w:val="00C97EA8"/>
    <w:pPr>
      <w:keepNext/>
      <w:keepLines/>
      <w:spacing w:before="240"/>
      <w:outlineLvl w:val="1"/>
    </w:pPr>
    <w:rPr>
      <w:rFonts w:asciiTheme="majorHAnsi" w:eastAsiaTheme="majorEastAsia" w:hAnsiTheme="majorHAnsi" w:cstheme="majorBidi"/>
      <w:i/>
      <w:color w:val="000000"/>
      <w:szCs w:val="32"/>
    </w:rPr>
  </w:style>
  <w:style w:type="paragraph" w:styleId="Heading3">
    <w:name w:val="heading 3"/>
    <w:basedOn w:val="Normal"/>
    <w:next w:val="Normal"/>
    <w:link w:val="Heading3Char"/>
    <w:uiPriority w:val="9"/>
    <w:semiHidden/>
    <w:unhideWhenUsed/>
    <w:qFormat/>
    <w:rsid w:val="00C97EA8"/>
    <w:pPr>
      <w:keepNext/>
      <w:keepLines/>
      <w:spacing w:before="24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C97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A8"/>
    <w:rPr>
      <w:rFonts w:eastAsiaTheme="majorEastAsia" w:cstheme="majorBidi"/>
      <w:color w:val="272727" w:themeColor="text1" w:themeTint="D8"/>
    </w:rPr>
  </w:style>
  <w:style w:type="paragraph" w:styleId="Title">
    <w:name w:val="Title"/>
    <w:basedOn w:val="Normal"/>
    <w:next w:val="Normal"/>
    <w:link w:val="TitleChar"/>
    <w:uiPriority w:val="10"/>
    <w:qFormat/>
    <w:rsid w:val="00C97EA8"/>
    <w:pPr>
      <w:keepNext/>
      <w:spacing w:before="240"/>
      <w:contextualSpacing/>
    </w:pPr>
    <w:rPr>
      <w:rFonts w:asciiTheme="majorHAnsi" w:eastAsiaTheme="majorEastAsia" w:hAnsiTheme="majorHAnsi" w:cstheme="majorBidi"/>
      <w:b/>
      <w:color w:val="000000"/>
      <w:spacing w:val="-10"/>
      <w:kern w:val="28"/>
      <w:sz w:val="36"/>
      <w:szCs w:val="56"/>
    </w:rPr>
  </w:style>
  <w:style w:type="character" w:customStyle="1" w:styleId="TitleChar">
    <w:name w:val="Title Char"/>
    <w:basedOn w:val="DefaultParagraphFont"/>
    <w:link w:val="Title"/>
    <w:uiPriority w:val="10"/>
    <w:rsid w:val="00C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7EA8"/>
    <w:rPr>
      <w:i/>
      <w:iCs/>
      <w:color w:val="404040" w:themeColor="text1" w:themeTint="BF"/>
    </w:rPr>
  </w:style>
  <w:style w:type="paragraph" w:styleId="ListParagraph">
    <w:name w:val="List Paragraph"/>
    <w:basedOn w:val="Normal"/>
    <w:uiPriority w:val="34"/>
    <w:qFormat/>
    <w:rsid w:val="00C97EA8"/>
    <w:pPr>
      <w:ind w:left="720"/>
      <w:contextualSpacing/>
    </w:pPr>
  </w:style>
  <w:style w:type="character" w:styleId="IntenseEmphasis">
    <w:name w:val="Intense Emphasis"/>
    <w:basedOn w:val="DefaultParagraphFont"/>
    <w:uiPriority w:val="21"/>
    <w:qFormat/>
    <w:rsid w:val="00C97EA8"/>
    <w:rPr>
      <w:i/>
      <w:iCs/>
      <w:color w:val="2F5496" w:themeColor="accent1" w:themeShade="BF"/>
    </w:rPr>
  </w:style>
  <w:style w:type="paragraph" w:styleId="IntenseQuote">
    <w:name w:val="Intense Quote"/>
    <w:basedOn w:val="Normal"/>
    <w:next w:val="Normal"/>
    <w:link w:val="IntenseQuoteChar"/>
    <w:uiPriority w:val="30"/>
    <w:qFormat/>
    <w:rsid w:val="00C97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A8"/>
    <w:rPr>
      <w:i/>
      <w:iCs/>
      <w:color w:val="2F5496" w:themeColor="accent1" w:themeShade="BF"/>
    </w:rPr>
  </w:style>
  <w:style w:type="character" w:styleId="IntenseReference">
    <w:name w:val="Intense Reference"/>
    <w:basedOn w:val="DefaultParagraphFont"/>
    <w:uiPriority w:val="32"/>
    <w:qFormat/>
    <w:rsid w:val="00C97EA8"/>
    <w:rPr>
      <w:b/>
      <w:bCs/>
      <w:smallCaps/>
      <w:color w:val="2F5496" w:themeColor="accent1" w:themeShade="BF"/>
      <w:spacing w:val="5"/>
    </w:rPr>
  </w:style>
  <w:style w:type="character" w:styleId="Hyperlink">
    <w:name w:val="Hyperlink"/>
    <w:basedOn w:val="DefaultParagraphFont"/>
    <w:uiPriority w:val="99"/>
    <w:unhideWhenUsed/>
    <w:rsid w:val="00826AFA"/>
    <w:rPr>
      <w:color w:val="0563C1" w:themeColor="hyperlink"/>
      <w:u w:val="single"/>
    </w:rPr>
  </w:style>
  <w:style w:type="character" w:styleId="UnresolvedMention">
    <w:name w:val="Unresolved Mention"/>
    <w:basedOn w:val="DefaultParagraphFont"/>
    <w:uiPriority w:val="99"/>
    <w:semiHidden/>
    <w:unhideWhenUsed/>
    <w:rsid w:val="00826AFA"/>
    <w:rPr>
      <w:color w:val="605E5C"/>
      <w:shd w:val="clear" w:color="auto" w:fill="E1DFDD"/>
    </w:rPr>
  </w:style>
  <w:style w:type="paragraph" w:styleId="HTMLPreformatted">
    <w:name w:val="HTML Preformatted"/>
    <w:basedOn w:val="Normal"/>
    <w:link w:val="HTMLPreformattedChar"/>
    <w:uiPriority w:val="99"/>
    <w:semiHidden/>
    <w:unhideWhenUsed/>
    <w:rsid w:val="00951946"/>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51946"/>
    <w:rPr>
      <w:rFonts w:ascii="Consolas" w:hAnsi="Consolas"/>
      <w:sz w:val="20"/>
      <w:szCs w:val="20"/>
    </w:rPr>
  </w:style>
  <w:style w:type="paragraph" w:styleId="Header">
    <w:name w:val="header"/>
    <w:basedOn w:val="Normal"/>
    <w:link w:val="HeaderChar"/>
    <w:uiPriority w:val="99"/>
    <w:unhideWhenUsed/>
    <w:rsid w:val="007D4CC5"/>
    <w:pPr>
      <w:tabs>
        <w:tab w:val="center" w:pos="4677"/>
        <w:tab w:val="right" w:pos="9355"/>
      </w:tabs>
      <w:spacing w:after="0"/>
    </w:pPr>
  </w:style>
  <w:style w:type="character" w:customStyle="1" w:styleId="HeaderChar">
    <w:name w:val="Header Char"/>
    <w:basedOn w:val="DefaultParagraphFont"/>
    <w:link w:val="Header"/>
    <w:uiPriority w:val="99"/>
    <w:rsid w:val="007D4CC5"/>
  </w:style>
  <w:style w:type="paragraph" w:styleId="Footer">
    <w:name w:val="footer"/>
    <w:basedOn w:val="Normal"/>
    <w:link w:val="FooterChar"/>
    <w:uiPriority w:val="99"/>
    <w:unhideWhenUsed/>
    <w:rsid w:val="007D4CC5"/>
    <w:pPr>
      <w:tabs>
        <w:tab w:val="center" w:pos="4677"/>
        <w:tab w:val="right" w:pos="9355"/>
      </w:tabs>
      <w:spacing w:after="0"/>
    </w:pPr>
  </w:style>
  <w:style w:type="character" w:customStyle="1" w:styleId="FooterChar">
    <w:name w:val="Footer Char"/>
    <w:basedOn w:val="DefaultParagraphFont"/>
    <w:link w:val="Footer"/>
    <w:uiPriority w:val="99"/>
    <w:rsid w:val="007D4CC5"/>
  </w:style>
  <w:style w:type="character" w:styleId="Emphasis">
    <w:name w:val="Emphasis"/>
    <w:uiPriority w:val="20"/>
    <w:qFormat/>
    <w:rsid w:val="002724D5"/>
    <w:rPr>
      <w:i/>
      <w:iCs/>
    </w:rPr>
  </w:style>
  <w:style w:type="table" w:styleId="TableGrid">
    <w:name w:val="Table Grid"/>
    <w:basedOn w:val="TableNormal"/>
    <w:uiPriority w:val="39"/>
    <w:rsid w:val="00A572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05C3"/>
    <w:rPr>
      <w:color w:val="954F72" w:themeColor="followedHyperlink"/>
      <w:u w:val="single"/>
    </w:rPr>
  </w:style>
  <w:style w:type="paragraph" w:customStyle="1" w:styleId="MDPIAuthors">
    <w:name w:val="MDPI Authors"/>
    <w:basedOn w:val="Normal"/>
  </w:style>
  <w:style w:type="paragraph" w:customStyle="1" w:styleId="MDPIAffiliation">
    <w:name w:val="MDPI Affiliation"/>
    <w:basedOn w:val="Normal"/>
    <w:rPr>
      <w:sz w:val="16"/>
    </w:rPr>
  </w:style>
  <w:style w:type="paragraph" w:customStyle="1" w:styleId="MDPICaption">
    <w:name w:val="MDPI Caption"/>
    <w:basedOn w:val="Normal"/>
    <w:rPr>
      <w:sz w:val="18"/>
    </w:rPr>
  </w:style>
  <w:style w:type="paragraph" w:customStyle="1" w:styleId="MDPIReference">
    <w:name w:val="MDPI Reference"/>
    <w:basedOn w:val="Normal"/>
    <w:rPr>
      <w:sz w:val="18"/>
    </w:rPr>
  </w:style>
  <w:style w:type="character" w:styleId="LineNumber">
    <w:name w:val="line number"/>
    <w:basedOn w:val="DefaultParagraphFont"/>
    <w:uiPriority w:val="99"/>
    <w:semiHidden/>
    <w:unhideWhenUsed/>
    <w:rsid w:val="00A11449"/>
  </w:style>
  <w:style w:type="paragraph" w:customStyle="1" w:styleId="TemplateMDPI15academiceditor">
    <w:name w:val="Template MDPI_1.5_academic_editor"/>
    <w:qFormat/>
    <w:rsid w:val="00FB7802"/>
    <w:pPr>
      <w:adjustRightInd w:val="0"/>
      <w:snapToGrid w:val="0"/>
      <w:spacing w:before="120" w:line="240" w:lineRule="atLeast"/>
      <w:ind w:right="113"/>
    </w:pPr>
    <w:rPr>
      <w:rFonts w:ascii="Palatino Linotype" w:eastAsia="Times New Roman" w:hAnsi="Palatino Linotype"/>
      <w:color w:val="000000"/>
      <w:sz w:val="14"/>
      <w:lang w:eastAsia="de-DE" w:bidi="en-US"/>
    </w:rPr>
  </w:style>
  <w:style w:type="paragraph" w:customStyle="1" w:styleId="TemplateNormal">
    <w:name w:val="Template Normal"/>
    <w:qFormat/>
    <w:rsid w:val="008C1242"/>
    <w:pPr>
      <w:spacing w:line="280" w:lineRule="atLeast"/>
      <w:jc w:val="both"/>
    </w:pPr>
    <w:rPr>
      <w:rFonts w:ascii="Palatino Linotype" w:hAnsi="Palatino Linotype"/>
      <w:color w:val="000000"/>
      <w:lang w:eastAsia="zh-CN"/>
    </w:rPr>
  </w:style>
  <w:style w:type="paragraph" w:customStyle="1" w:styleId="TemplateMDPI14history">
    <w:name w:val="Template MDPI_1.4_history"/>
    <w:basedOn w:val="TemplateNormal"/>
    <w:next w:val="TemplateNormal"/>
    <w:qFormat/>
    <w:rsid w:val="008C1242"/>
    <w:pPr>
      <w:adjustRightInd w:val="0"/>
      <w:snapToGrid w:val="0"/>
      <w:spacing w:line="240" w:lineRule="atLeast"/>
      <w:ind w:right="113"/>
      <w:jc w:val="left"/>
    </w:pPr>
    <w:rPr>
      <w:rFonts w:eastAsia="Times New Roman"/>
      <w:sz w:val="14"/>
      <w:lang w:eastAsia="de-DE" w:bidi="en-US"/>
    </w:rPr>
  </w:style>
  <w:style w:type="paragraph" w:customStyle="1" w:styleId="TemplateMDPI72copyright">
    <w:name w:val="Template MDPI_7.2_copyright"/>
    <w:qFormat/>
    <w:rsid w:val="006159E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character" w:customStyle="1" w:styleId="TemplateFooterChar">
    <w:name w:val="Template Footer Char"/>
    <w:link w:val="Templatefooter"/>
    <w:uiPriority w:val="99"/>
    <w:rsid w:val="008C1242"/>
    <w:rPr>
      <w:rFonts w:ascii="Palatino Linotype" w:hAnsi="Palatino Linotype"/>
      <w:noProof/>
      <w:color w:val="000000"/>
      <w:szCs w:val="18"/>
    </w:rPr>
  </w:style>
  <w:style w:type="paragraph" w:customStyle="1" w:styleId="Templatefooter">
    <w:name w:val="Template footer"/>
    <w:basedOn w:val="TemplateNormal"/>
    <w:link w:val="TemplateFooterChar"/>
    <w:uiPriority w:val="99"/>
    <w:rsid w:val="008C1242"/>
    <w:pPr>
      <w:tabs>
        <w:tab w:val="center" w:pos="4153"/>
        <w:tab w:val="right" w:pos="8306"/>
      </w:tabs>
      <w:snapToGrid w:val="0"/>
      <w:spacing w:line="240" w:lineRule="atLeast"/>
    </w:pPr>
    <w:rPr>
      <w:szCs w:val="18"/>
    </w:rPr>
  </w:style>
  <w:style w:type="character" w:customStyle="1" w:styleId="TemplateHyperlink">
    <w:name w:val="Template Hyperlink"/>
    <w:uiPriority w:val="99"/>
    <w:rsid w:val="008C1242"/>
    <w:rPr>
      <w:color w:val="0000FF"/>
      <w:u w:val="single"/>
    </w:rPr>
  </w:style>
  <w:style w:type="character" w:customStyle="1" w:styleId="TemplateHeaderChar">
    <w:name w:val="Template Header Char"/>
    <w:link w:val="Templateheader"/>
    <w:uiPriority w:val="99"/>
    <w:rsid w:val="008C1242"/>
    <w:rPr>
      <w:rFonts w:ascii="Palatino Linotype" w:hAnsi="Palatino Linotype"/>
      <w:noProof/>
      <w:color w:val="000000"/>
      <w:szCs w:val="18"/>
    </w:rPr>
  </w:style>
  <w:style w:type="paragraph" w:customStyle="1" w:styleId="Templateheader">
    <w:name w:val="Template header"/>
    <w:basedOn w:val="TemplateNormal"/>
    <w:link w:val="TemplateHeaderChar"/>
    <w:uiPriority w:val="99"/>
    <w:rsid w:val="008C1242"/>
    <w:pPr>
      <w:pBdr>
        <w:bottom w:val="single" w:sz="6" w:space="1" w:color="auto"/>
      </w:pBdr>
      <w:tabs>
        <w:tab w:val="center" w:pos="4153"/>
        <w:tab w:val="right" w:pos="8306"/>
      </w:tabs>
      <w:snapToGrid w:val="0"/>
      <w:spacing w:line="240" w:lineRule="atLeast"/>
      <w:jc w:val="center"/>
    </w:pPr>
    <w:rPr>
      <w:szCs w:val="18"/>
    </w:rPr>
  </w:style>
  <w:style w:type="paragraph" w:customStyle="1" w:styleId="MDPI19line">
    <w:name w:val="MDPI_1.9_line"/>
    <w:qFormat/>
    <w:rsid w:val="0085499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 w:val="20"/>
      <w:szCs w:val="24"/>
      <w:lang w:val="en-US" w:eastAsia="de-DE" w:bidi="en-US"/>
      <w14:ligatures w14:val="none"/>
    </w:rPr>
  </w:style>
  <w:style w:type="paragraph" w:customStyle="1" w:styleId="MDPI14history">
    <w:name w:val="MDPI_1.4_history"/>
    <w:basedOn w:val="Normal"/>
    <w:next w:val="Normal"/>
    <w:qFormat/>
    <w:rsid w:val="0085499A"/>
    <w:pPr>
      <w:adjustRightInd w:val="0"/>
      <w:snapToGrid w:val="0"/>
      <w:spacing w:after="0" w:line="240" w:lineRule="atLeast"/>
      <w:ind w:right="113"/>
    </w:pPr>
    <w:rPr>
      <w:rFonts w:eastAsia="Times New Roman" w:cs="Times New Roman"/>
      <w:color w:val="000000"/>
      <w:kern w:val="0"/>
      <w:sz w:val="14"/>
      <w:szCs w:val="20"/>
      <w:lang w:val="en-US" w:eastAsia="de-DE" w:bidi="en-US"/>
      <w14:ligatures w14:val="none"/>
    </w:rPr>
  </w:style>
  <w:style w:type="paragraph" w:customStyle="1" w:styleId="MDPI15academiceditor">
    <w:name w:val="MDPI_1.5_academic_editor"/>
    <w:qFormat/>
    <w:rsid w:val="0085499A"/>
    <w:pPr>
      <w:adjustRightInd w:val="0"/>
      <w:snapToGrid w:val="0"/>
      <w:spacing w:before="120" w:after="0" w:line="240" w:lineRule="atLeast"/>
      <w:ind w:right="113"/>
    </w:pPr>
    <w:rPr>
      <w:rFonts w:ascii="Palatino Linotype" w:eastAsia="Times New Roman" w:hAnsi="Palatino Linotype" w:cs="Times New Roman"/>
      <w:color w:val="000000"/>
      <w:kern w:val="0"/>
      <w:sz w:val="14"/>
      <w:lang w:val="en-US" w:eastAsia="de-DE" w:bidi="en-US"/>
      <w14:ligatures w14:val="none"/>
    </w:rPr>
  </w:style>
  <w:style w:type="paragraph" w:customStyle="1" w:styleId="MDPI72copyright">
    <w:name w:val="MDPI_7.2_copyright"/>
    <w:qFormat/>
    <w:rsid w:val="0085499A"/>
    <w:pPr>
      <w:adjustRightInd w:val="0"/>
      <w:snapToGrid w:val="0"/>
      <w:spacing w:before="120" w:after="0" w:line="240" w:lineRule="atLeast"/>
      <w:ind w:right="113"/>
    </w:pPr>
    <w:rPr>
      <w:rFonts w:ascii="Palatino Linotype" w:eastAsia="Times New Roman" w:hAnsi="Palatino Linotype" w:cs="Times New Roman"/>
      <w:noProof/>
      <w:snapToGrid w:val="0"/>
      <w:color w:val="000000"/>
      <w:kern w:val="0"/>
      <w:sz w:val="14"/>
      <w:szCs w:val="20"/>
      <w:lang w:val="en-GB" w:eastAsia="en-GB"/>
      <w14:ligatures w14:val="none"/>
    </w:rPr>
  </w:style>
  <w:style w:type="paragraph" w:customStyle="1" w:styleId="MDPI51figurecaption">
    <w:name w:val="MDPI_5.1_figure_caption"/>
    <w:qFormat/>
    <w:rsid w:val="0064024E"/>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42tablebody">
    <w:name w:val="MDPI_4.2_table_body"/>
    <w:qFormat/>
    <w:rsid w:val="00EA0BB6"/>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rscf.ru/en/"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A5AC8-DD69-4F19-8685-C93642ED4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17</Pages>
  <Words>6890</Words>
  <Characters>39277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From experimental infection to human disease: Assessing the pathological relevance of rodent models of opisthorchiasis</vt:lpstr>
    </vt:vector>
  </TitlesOfParts>
  <Company/>
  <LinksUpToDate>false</LinksUpToDate>
  <CharactersWithSpaces>46075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experimental infection to human disease: Assessing the pathological relevance of rodent models of opisthorchiasis</dc:title>
  <dc:subject>Pathogens-formatted article manuscript</dc:subject>
  <dc:creator>Yaroslav Kapushchak; Veronika Romanukova; Anna Kovner; Maria Pakhrukova</dc:creator>
  <cp:keywords/>
  <dc:description/>
  <cp:lastModifiedBy>Yaroslave Kapushchak</cp:lastModifiedBy>
  <cp:revision>274</cp:revision>
  <dcterms:created xsi:type="dcterms:W3CDTF">2026-10-25T13:29:00Z</dcterms:created>
  <dcterms:modified xsi:type="dcterms:W3CDTF">2026-10-29T08:13:00Z</dcterms:modified>
</cp:coreProperties>
</file>