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val="false"/>
          <w:bCs w:val="false"/>
          <w:i w:val="false"/>
          <w:iCs w:val="false"/>
          <w:sz w:val="24"/>
          <w:szCs w:val="24"/>
        </w:rPr>
        <w:t xml:space="preserve">Практичне заняття № 3</w:t>
      </w:r>
    </w:p>
    <w:p>
      <w:pPr>
        <w:spacing w:after="400" w:before="0"/>
        <w:jc w:val="center"/>
      </w:pPr>
      <w:r>
        <w:rPr>
          <w:rFonts w:ascii="Times New Roman" w:cs="Times New Roman" w:eastAsia="Times New Roman" w:hAnsi="Times New Roman"/>
          <w:b w:val="false"/>
          <w:bCs w:val="false"/>
          <w:i w:val="false"/>
          <w:iCs w:val="false"/>
          <w:sz w:val="24"/>
          <w:szCs w:val="24"/>
        </w:rPr>
        <w:t xml:space="preserve">Тема: Управління життєвим циклом програмного продукту та інструменти програмної інженерії</w:t>
      </w:r>
    </w:p>
    <w:p>
      <w:pPr>
        <w:spacing w:after="60" w:before="0"/>
        <w:jc w:val="center"/>
      </w:pPr>
      <w:r>
        <w:rPr>
          <w:rFonts w:ascii="Times New Roman" w:cs="Times New Roman" w:eastAsia="Times New Roman" w:hAnsi="Times New Roman"/>
          <w:b/>
          <w:bCs/>
          <w:i w:val="false"/>
          <w:iCs w:val="false"/>
          <w:sz w:val="32"/>
          <w:szCs w:val="32"/>
        </w:rPr>
        <w:t xml:space="preserve">ЗВІТ</w:t>
      </w:r>
    </w:p>
    <w:p>
      <w:pPr>
        <w:spacing w:after="500" w:before="0"/>
        <w:jc w:val="center"/>
      </w:pPr>
      <w:r>
        <w:rPr>
          <w:rFonts w:ascii="Times New Roman" w:cs="Times New Roman" w:eastAsia="Times New Roman" w:hAnsi="Times New Roman"/>
          <w:b/>
          <w:bCs/>
          <w:i w:val="false"/>
          <w:iCs w:val="false"/>
          <w:sz w:val="26"/>
          <w:szCs w:val="26"/>
        </w:rPr>
        <w:t xml:space="preserve">з управління життєвим циклом проєкту «Особистий кабінет студента»</w:t>
      </w:r>
    </w:p>
    <w:p>
      <w:pPr>
        <w:spacing w:after="40" w:before="0"/>
        <w:jc w:val="center"/>
      </w:pPr>
      <w:r>
        <w:rPr>
          <w:rFonts w:ascii="Times New Roman" w:cs="Times New Roman" w:eastAsia="Times New Roman" w:hAnsi="Times New Roman"/>
          <w:b w:val="false"/>
          <w:bCs w:val="false"/>
          <w:i w:val="false"/>
          <w:iCs w:val="false"/>
          <w:sz w:val="24"/>
          <w:szCs w:val="24"/>
        </w:rPr>
        <w:t xml:space="preserve">Варіант проєкту: 2 (заклад вищої освіти / державна установа)</w:t>
      </w:r>
    </w:p>
    <w:p>
      <w:pPr>
        <w:spacing w:after="400" w:before="0"/>
        <w:jc w:val="center"/>
      </w:pPr>
      <w:r>
        <w:rPr>
          <w:rFonts w:ascii="Times New Roman" w:cs="Times New Roman" w:eastAsia="Times New Roman" w:hAnsi="Times New Roman"/>
          <w:b w:val="false"/>
          <w:bCs w:val="false"/>
          <w:i w:val="false"/>
          <w:iCs w:val="false"/>
          <w:sz w:val="24"/>
          <w:szCs w:val="24"/>
        </w:rPr>
        <w:t xml:space="preserve">Форма: та сама команда, що й у Практичних заняттях № 1–2</w:t>
      </w:r>
    </w:p>
    <w:p>
      <w:pPr>
        <w:spacing w:after="20" w:before="0"/>
        <w:jc w:val="center"/>
      </w:pPr>
      <w:r>
        <w:rPr>
          <w:rFonts w:ascii="Times New Roman" w:cs="Times New Roman" w:eastAsia="Times New Roman" w:hAnsi="Times New Roman"/>
          <w:b w:val="false"/>
          <w:bCs w:val="false"/>
          <w:i w:val="false"/>
          <w:iCs w:val="false"/>
          <w:sz w:val="24"/>
          <w:szCs w:val="24"/>
        </w:rPr>
        <w:t xml:space="preserve">Виконав:</w:t>
      </w:r>
    </w:p>
    <w:p>
      <w:pPr>
        <w:spacing w:after="400" w:before="0"/>
        <w:jc w:val="center"/>
      </w:pPr>
      <w:r>
        <w:rPr>
          <w:rFonts w:ascii="Times New Roman" w:cs="Times New Roman" w:eastAsia="Times New Roman" w:hAnsi="Times New Roman"/>
          <w:b w:val="false"/>
          <w:bCs w:val="false"/>
          <w:i w:val="false"/>
          <w:iCs w:val="false"/>
          <w:sz w:val="24"/>
          <w:szCs w:val="24"/>
        </w:rPr>
        <w:t xml:space="preserve">Загоровьский Ярослав Віталійович</w:t>
      </w:r>
    </w:p>
    <w:p>
      <w:pPr>
        <w:spacing w:after="40" w:before="0"/>
        <w:jc w:val="center"/>
      </w:pPr>
      <w:r>
        <w:rPr>
          <w:rFonts w:ascii="Times New Roman" w:cs="Times New Roman" w:eastAsia="Times New Roman" w:hAnsi="Times New Roman"/>
          <w:b w:val="false"/>
          <w:bCs w:val="false"/>
          <w:i w:val="false"/>
          <w:iCs w:val="false"/>
          <w:sz w:val="24"/>
          <w:szCs w:val="24"/>
        </w:rPr>
        <w:t xml:space="preserve">24.09.2026</w:t>
      </w:r>
    </w:p>
    <w:p>
      <w:pPr>
        <w:spacing w:after="160" w:before="0"/>
        <w:jc w:val="center"/>
      </w:pPr>
      <w:r>
        <w:rPr>
          <w:rFonts w:ascii="Times New Roman" w:cs="Times New Roman" w:eastAsia="Times New Roman" w:hAnsi="Times New Roman"/>
          <w:b w:val="false"/>
          <w:bCs w:val="false"/>
          <w:i/>
          <w:iCs/>
          <w:sz w:val="20"/>
          <w:szCs w:val="20"/>
        </w:rPr>
        <w:t xml:space="preserve">Документ базується на результатах Практичних занять № 1–2: аналізі вимог, класифікації FR/NFR та технічному завданні за ГОСТ 34.602-89 (проєкт «Особистий кабінет студента»).</w:t>
      </w:r>
    </w:p>
    <w:p>
      <w:r>
        <w:br w:type="page"/>
      </w:r>
    </w:p>
    <w:p>
      <w:pPr>
        <w:pStyle w:val="Heading1"/>
        <w:spacing w:after="200" w:before="320"/>
      </w:pPr>
      <w:r>
        <w:rPr>
          <w:rFonts w:ascii="Times New Roman" w:cs="Times New Roman" w:eastAsia="Times New Roman" w:hAnsi="Times New Roman"/>
          <w:b/>
          <w:bCs/>
          <w:sz w:val="30"/>
          <w:szCs w:val="30"/>
        </w:rPr>
        <w:t xml:space="preserve">Завдання 1. Вибір моделі SDLC</w:t>
      </w:r>
    </w:p>
    <w:p>
      <w:pPr>
        <w:spacing w:after="120" w:before="0"/>
        <w:jc w:val="both"/>
      </w:pPr>
      <w:r>
        <w:rPr>
          <w:rFonts w:ascii="Times New Roman" w:cs="Times New Roman" w:eastAsia="Times New Roman" w:hAnsi="Times New Roman"/>
          <w:b/>
          <w:bCs/>
          <w:i w:val="false"/>
          <w:iCs w:val="false"/>
          <w:sz w:val="24"/>
          <w:szCs w:val="24"/>
        </w:rPr>
        <w:t xml:space="preserve">1. Картка проєкту</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Поле</w:t>
            </w:r>
          </w:p>
        </w:tc>
        <w:tc>
          <w:tcPr>
            <w:tcW w:type="dxa" w:w="63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Значення</w:t>
            </w:r>
          </w:p>
        </w:tc>
      </w:tr>
      <w:tr>
        <w:tc>
          <w:tcPr>
            <w:tcW w:type="dxa" w:w="3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Назва проєкту</w:t>
            </w:r>
          </w:p>
        </w:tc>
        <w:tc>
          <w:tcPr>
            <w:tcW w:type="dxa" w:w="6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Інформаційна система «Особистий кабінет студента» (ОКС)</w:t>
            </w:r>
          </w:p>
        </w:tc>
      </w:tr>
      <w:tr>
        <w:tc>
          <w:tcPr>
            <w:tcW w:type="dxa" w:w="3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Тип системи</w:t>
            </w:r>
          </w:p>
        </w:tc>
        <w:tc>
          <w:tcPr>
            <w:tcW w:type="dxa" w:w="6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Web</w:t>
            </w:r>
          </w:p>
        </w:tc>
      </w:tr>
      <w:tr>
        <w:tc>
          <w:tcPr>
            <w:tcW w:type="dxa" w:w="3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Замовник</w:t>
            </w:r>
          </w:p>
        </w:tc>
        <w:tc>
          <w:tcPr>
            <w:tcW w:type="dxa" w:w="6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Деканат факультету закладу вищої освіти (державна установа)</w:t>
            </w:r>
          </w:p>
        </w:tc>
      </w:tr>
      <w:tr>
        <w:tc>
          <w:tcPr>
            <w:tcW w:type="dxa" w:w="3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Розмір команди</w:t>
            </w:r>
          </w:p>
        </w:tc>
        <w:tc>
          <w:tcPr>
            <w:tcW w:type="dxa" w:w="6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2 особи: Пронін Денис Євгенович, Загоровьский Ярослав Віталійович</w:t>
            </w:r>
          </w:p>
        </w:tc>
      </w:tr>
      <w:tr>
        <w:tc>
          <w:tcPr>
            <w:tcW w:type="dxa" w:w="3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Очікуваний термін</w:t>
            </w:r>
          </w:p>
        </w:tc>
        <w:tc>
          <w:tcPr>
            <w:tcW w:type="dxa" w:w="6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4 тижні з моменту затвердження ТЗ</w:t>
            </w:r>
          </w:p>
        </w:tc>
      </w:tr>
      <w:tr>
        <w:tc>
          <w:tcPr>
            <w:tcW w:type="dxa" w:w="3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Стабільність вимог</w:t>
            </w:r>
          </w:p>
        </w:tc>
        <w:tc>
          <w:tcPr>
            <w:tcW w:type="dxa" w:w="6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Стабільні (зафіксовані й погоджені з деканатом у ТЗ за ГОСТ 34.602-89, Практичне заняття № 2)</w:t>
            </w:r>
          </w:p>
        </w:tc>
      </w:tr>
    </w:tbl>
    <w:p>
      <w:pPr>
        <w:spacing w:after="160" w:before="0"/>
        <w:jc w:val="both"/>
      </w:pPr>
      <w:r>
        <w:rPr>
          <w:rFonts w:ascii="Times New Roman" w:cs="Times New Roman" w:eastAsia="Times New Roman" w:hAnsi="Times New Roman"/>
          <w:b w:val="false"/>
          <w:bCs w:val="false"/>
          <w:i w:val="false"/>
          <w:iCs w:val="false"/>
          <w:sz w:val="24"/>
          <w:szCs w:val="24"/>
        </w:rPr>
        <w:t xml:space="preserve"/>
      </w:r>
    </w:p>
    <w:p>
      <w:pPr>
        <w:spacing w:after="120" w:before="0"/>
        <w:jc w:val="both"/>
      </w:pPr>
      <w:r>
        <w:rPr>
          <w:rFonts w:ascii="Times New Roman" w:cs="Times New Roman" w:eastAsia="Times New Roman" w:hAnsi="Times New Roman"/>
          <w:b/>
          <w:bCs/>
          <w:i w:val="false"/>
          <w:iCs w:val="false"/>
          <w:sz w:val="24"/>
          <w:szCs w:val="24"/>
        </w:rPr>
        <w:t xml:space="preserve">2. Оцінка проєкту за критеріями</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1600"/>
        <w:gridCol w:w="1300"/>
      </w:tblGrid>
      <w:tr>
        <w:trPr>
          <w:tblHeader/>
        </w:trPr>
        <w:tc>
          <w:tcPr>
            <w:tcW w:type="dxa" w:w="30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Критерій проєкту</w:t>
            </w:r>
          </w:p>
        </w:tc>
        <w:tc>
          <w:tcPr>
            <w:tcW w:type="dxa" w:w="36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Відповідає нашому проєкту?</w:t>
            </w:r>
          </w:p>
        </w:tc>
        <w:tc>
          <w:tcPr>
            <w:tcW w:type="dxa" w:w="16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Орієнтовна модель SDLC</w:t>
            </w:r>
          </w:p>
        </w:tc>
        <w:tc>
          <w:tcPr>
            <w:tcW w:type="dxa" w:w="13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Пов'язаний метод</w:t>
            </w:r>
          </w:p>
        </w:tc>
      </w:tr>
      <w:tr>
        <w:tc>
          <w:tcPr>
            <w:tcW w:type="dxa" w:w="3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Вимоги стабільні, замовник — держустанова або тендер</w:t>
            </w:r>
          </w:p>
        </w:tc>
        <w:tc>
          <w:tcPr>
            <w:tcW w:type="dxa" w:w="3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Так — замовник деканат, вимоги зафіксовані у затвердженому ТЗ</w:t>
            </w:r>
          </w:p>
        </w:tc>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Waterfall</w:t>
            </w:r>
          </w:p>
        </w:tc>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Структурні</w:t>
            </w:r>
          </w:p>
        </w:tc>
      </w:tr>
      <w:tr>
        <w:tc>
          <w:tcPr>
            <w:tcW w:type="dxa" w:w="3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Потрібна формальна верифікація (критична система)</w:t>
            </w:r>
          </w:p>
        </w:tc>
        <w:tc>
          <w:tcPr>
            <w:tcW w:type="dxa" w:w="3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Ні — система не є критичною для життя чи безпеки</w:t>
            </w:r>
          </w:p>
        </w:tc>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V-модель</w:t>
            </w:r>
          </w:p>
        </w:tc>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Формальні</w:t>
            </w:r>
          </w:p>
        </w:tc>
      </w:tr>
      <w:tr>
        <w:tc>
          <w:tcPr>
            <w:tcW w:type="dxa" w:w="3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Вимоги уточнюються ітераційно, ОО-аналіз і проєктування</w:t>
            </w:r>
          </w:p>
        </w:tc>
        <w:tc>
          <w:tcPr>
            <w:tcW w:type="dxa" w:w="3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Частково — можливі уточнення інтеграції з поштовим сервером, але не є визначальним фактором</w:t>
            </w:r>
          </w:p>
        </w:tc>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Ітераційна модель (RUP)</w:t>
            </w:r>
          </w:p>
        </w:tc>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Об'єктно-орієнтовані</w:t>
            </w:r>
          </w:p>
        </w:tc>
      </w:tr>
      <w:tr>
        <w:tc>
          <w:tcPr>
            <w:tcW w:type="dxa" w:w="3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Високі ризики, великий інноваційний проєкт</w:t>
            </w:r>
          </w:p>
        </w:tc>
        <w:tc>
          <w:tcPr>
            <w:tcW w:type="dxa" w:w="3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Ні — типовий портал деканату, технологія відома</w:t>
            </w:r>
          </w:p>
        </w:tc>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Спіральна</w:t>
            </w:r>
          </w:p>
        </w:tc>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Універсальна</w:t>
            </w:r>
          </w:p>
        </w:tc>
      </w:tr>
      <w:tr>
        <w:tc>
          <w:tcPr>
            <w:tcW w:type="dxa" w:w="3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Команда невелика, потрібні регулярні часті релізи</w:t>
            </w:r>
          </w:p>
        </w:tc>
        <w:tc>
          <w:tcPr>
            <w:tcW w:type="dxa" w:w="3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Частково — команда невелика (2 особи), але релізів у деканату не вимагається кілька на тиждень</w:t>
            </w:r>
          </w:p>
        </w:tc>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Scrum / Kanban</w:t>
            </w:r>
          </w:p>
        </w:tc>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Гнучкі (Agile)</w:t>
            </w:r>
          </w:p>
        </w:tc>
      </w:tr>
    </w:tbl>
    <w:p>
      <w:pPr>
        <w:spacing w:after="160" w:before="0"/>
        <w:jc w:val="both"/>
      </w:pPr>
      <w:r>
        <w:rPr>
          <w:rFonts w:ascii="Times New Roman" w:cs="Times New Roman" w:eastAsia="Times New Roman" w:hAnsi="Times New Roman"/>
          <w:b w:val="false"/>
          <w:bCs w:val="false"/>
          <w:i w:val="false"/>
          <w:iCs w:val="false"/>
          <w:sz w:val="24"/>
          <w:szCs w:val="24"/>
        </w:rPr>
        <w:t xml:space="preserve"/>
      </w:r>
    </w:p>
    <w:p>
      <w:pPr>
        <w:spacing w:after="120" w:before="0"/>
        <w:jc w:val="both"/>
      </w:pPr>
      <w:r>
        <w:rPr>
          <w:rFonts w:ascii="Times New Roman" w:cs="Times New Roman" w:eastAsia="Times New Roman" w:hAnsi="Times New Roman"/>
          <w:b/>
          <w:bCs/>
          <w:i w:val="false"/>
          <w:iCs w:val="false"/>
          <w:sz w:val="24"/>
          <w:szCs w:val="24"/>
        </w:rPr>
        <w:t xml:space="preserve">3. Обґрунтування вибору моделі SDLC</w:t>
      </w:r>
    </w:p>
    <w:p>
      <w:pPr>
        <w:spacing w:after="160" w:before="0"/>
        <w:jc w:val="both"/>
      </w:pPr>
      <w:r>
        <w:rPr>
          <w:rFonts w:ascii="Times New Roman" w:cs="Times New Roman" w:eastAsia="Times New Roman" w:hAnsi="Times New Roman"/>
          <w:b w:val="false"/>
          <w:bCs w:val="false"/>
          <w:i w:val="false"/>
          <w:iCs w:val="false"/>
          <w:sz w:val="24"/>
          <w:szCs w:val="24"/>
        </w:rPr>
        <w:t xml:space="preserve">Для проєкту «Особистий кабінет студента» обрано модель Waterfall (структурний метод програмної інженерії). Ключовим фактором є тип замовника: деканат — структурний підрозділ державного закладу вищої освіти, вимоги якого вже зафіксовані та формально погоджені у ТЗ за ГОСТ 34.602-89 (Практичне заняття № 2), тому їхня подальша зміна малоймовірна й непотрібна. Команда з двох розробників не потребує складної ітеративної координації через щотижневі демо чи постійного перегляду пріоритетів, характерного для Agile, — послідовний перехід «аналіз → проєктування → розробка → тестування → розгортання» є для неї зрозумілішим і легшим у плануванні. Ризики проєкту невисокі: технологія відома (типовий веб-портал з інтеграцією через OAuth2/LDAP), система не є критичною для безпеки чи життя, тому важка формальна верифікація V-моделі є надлишковою. Waterfall також узгоджується з потребою деканату в офіційному документообігу — кожна фаза завершується конкретним затвердженим артефактом (ТЗ, дизайн, код, тестовий звіт), що зручно приймати й контролювати непрофесійному замовнику. Порівняно зі Scrum/Kanban, де Roadmap організовано спринтами без жорстких проміжних затверджень, Waterfall дає деканату передбачувану дату готовності системи через 4 тижні, що відповідає фіксованому терміну з ТЗ. Отже, за критеріями стабільності вимог, невисоких ризиків і потреби у формалізованій документації Waterfall підходить цьому проєкту краще, ніж ітеративні чи гнучкі альтернативи.</w:t>
      </w:r>
    </w:p>
    <w:p>
      <w:pPr>
        <w:pStyle w:val="Heading1"/>
        <w:spacing w:after="200" w:before="320"/>
      </w:pPr>
      <w:r>
        <w:rPr>
          <w:rFonts w:ascii="Times New Roman" w:cs="Times New Roman" w:eastAsia="Times New Roman" w:hAnsi="Times New Roman"/>
          <w:b/>
          <w:bCs/>
          <w:sz w:val="30"/>
          <w:szCs w:val="30"/>
        </w:rPr>
        <w:t xml:space="preserve">Завдання 2. Фази життєвого циклу та дорожня карта</w:t>
      </w:r>
    </w:p>
    <w:p>
      <w:pPr>
        <w:spacing w:after="120" w:before="0"/>
        <w:jc w:val="both"/>
      </w:pPr>
      <w:r>
        <w:rPr>
          <w:rFonts w:ascii="Times New Roman" w:cs="Times New Roman" w:eastAsia="Times New Roman" w:hAnsi="Times New Roman"/>
          <w:b/>
          <w:bCs/>
          <w:i w:val="false"/>
          <w:iCs w:val="false"/>
          <w:sz w:val="24"/>
          <w:szCs w:val="24"/>
        </w:rPr>
        <w:t xml:space="preserve">1. Фази життєвого циклу проєкту</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700"/>
        <w:gridCol w:w="3000"/>
        <w:gridCol w:w="1200"/>
      </w:tblGrid>
      <w:tr>
        <w:trPr>
          <w:tblHeader/>
        </w:trPr>
        <w:tc>
          <w:tcPr>
            <w:tcW w:type="dxa" w:w="13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Фаза</w:t>
            </w:r>
          </w:p>
        </w:tc>
        <w:tc>
          <w:tcPr>
            <w:tcW w:type="dxa" w:w="27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Зміст</w:t>
            </w:r>
          </w:p>
        </w:tc>
        <w:tc>
          <w:tcPr>
            <w:tcW w:type="dxa" w:w="17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Тривалість</w:t>
            </w:r>
          </w:p>
        </w:tc>
        <w:tc>
          <w:tcPr>
            <w:tcW w:type="dxa" w:w="30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Артефакти</w:t>
            </w:r>
          </w:p>
        </w:tc>
        <w:tc>
          <w:tcPr>
            <w:tcW w:type="dxa" w:w="12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Відповідальний</w:t>
            </w:r>
          </w:p>
        </w:tc>
      </w:tr>
      <w:tr>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Аналіз вимог</w:t>
            </w:r>
          </w:p>
        </w:tc>
        <w:tc>
          <w:tcPr>
            <w:tcW w:type="dxa" w:w="2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Уточнення вимог деканату, формалізація FR/NFR, узгодження ТЗ</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Тиждень 1 (дні 1–3)</w:t>
            </w:r>
          </w:p>
        </w:tc>
        <w:tc>
          <w:tcPr>
            <w:tcW w:type="dxa" w:w="3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ТЗ за ГОСТ 34.602-89, Use Case «Перегляд особистого розкладу», User Story US-01–US-05, таблиця FR-001–FR-010/NFR</w:t>
            </w:r>
          </w:p>
        </w:tc>
        <w:tc>
          <w:tcPr>
            <w:tcW w:type="dxa" w:w="1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Загоровьский Я. В.</w:t>
            </w:r>
          </w:p>
        </w:tc>
      </w:tr>
      <w:tr>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Проєктування</w:t>
            </w:r>
          </w:p>
        </w:tc>
        <w:tc>
          <w:tcPr>
            <w:tcW w:type="dxa" w:w="2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Проєктування БД, архітектури інтеграцій (OAuth2/LDAP, система деканату), інтерфейсу</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Тиждень 1 (дні 4–5) – тиждень 2 (день 1)</w:t>
            </w:r>
          </w:p>
        </w:tc>
        <w:tc>
          <w:tcPr>
            <w:tcW w:type="dxa" w:w="3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ERD-діаграма БД, UML Component-діаграма, Wireframes розділів «Розклад» / «Оголошення» / «Мої заявки», API-специфікація (OpenAPI)</w:t>
            </w:r>
          </w:p>
        </w:tc>
        <w:tc>
          <w:tcPr>
            <w:tcW w:type="dxa" w:w="1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Пронін Д. Є.</w:t>
            </w:r>
          </w:p>
        </w:tc>
      </w:tr>
      <w:tr>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Розробка</w:t>
            </w:r>
          </w:p>
        </w:tc>
        <w:tc>
          <w:tcPr>
            <w:tcW w:type="dxa" w:w="2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Кодування модулів авторизації, розкладу, оголошень і заявок на довідки</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Тиждень 2 – тиждень 3 (день 3)</w:t>
            </w:r>
          </w:p>
        </w:tc>
        <w:tc>
          <w:tcPr>
            <w:tcW w:type="dxa" w:w="3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Вихідний код у Git-репозиторії, юніт-тести, записи Code Review, звіт CI-збірки</w:t>
            </w:r>
          </w:p>
        </w:tc>
        <w:tc>
          <w:tcPr>
            <w:tcW w:type="dxa" w:w="1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Пронін Д. Є., Загоровьский Я. В.</w:t>
            </w:r>
          </w:p>
        </w:tc>
      </w:tr>
      <w:tr>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Тестування</w:t>
            </w:r>
          </w:p>
        </w:tc>
        <w:tc>
          <w:tcPr>
            <w:tcW w:type="dxa" w:w="2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Функціональне й навантажувальне тестування, перевірка критеріїв прийнятності Given-When-Then</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Тиждень 3 (дні 4–5)</w:t>
            </w:r>
          </w:p>
        </w:tc>
        <w:tc>
          <w:tcPr>
            <w:tcW w:type="dxa" w:w="3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Test Plan, Test Report, реєстр дефектів (Buglist), Acceptance Report</w:t>
            </w:r>
          </w:p>
        </w:tc>
        <w:tc>
          <w:tcPr>
            <w:tcW w:type="dxa" w:w="1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Загоровьский Я. В.</w:t>
            </w:r>
          </w:p>
        </w:tc>
      </w:tr>
      <w:tr>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Розгортання</w:t>
            </w:r>
          </w:p>
        </w:tc>
        <w:tc>
          <w:tcPr>
            <w:tcW w:type="dxa" w:w="2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Розгортання на staging, потім production Ubuntu Server; демонстрація деканату</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Тиждень 4 (дні 1–2)</w:t>
            </w:r>
          </w:p>
        </w:tc>
        <w:tc>
          <w:tcPr>
            <w:tcW w:type="dxa" w:w="3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Release Notes, CI/CD pipeline / скрипт розгортання, робочий застосунок (URL staging)</w:t>
            </w:r>
          </w:p>
        </w:tc>
        <w:tc>
          <w:tcPr>
            <w:tcW w:type="dxa" w:w="1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Пронін Д. Є.</w:t>
            </w:r>
          </w:p>
        </w:tc>
      </w:tr>
      <w:tr>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Супровід</w:t>
            </w:r>
          </w:p>
        </w:tc>
        <w:tc>
          <w:tcPr>
            <w:tcW w:type="dxa" w:w="2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Підтримка після запуску, обробка звернень деканату, планування наступного релізу (Should-вимоги FR-007–FR-010)</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Від тижня 4 (день 3) — постійно</w:t>
            </w:r>
          </w:p>
        </w:tc>
        <w:tc>
          <w:tcPr>
            <w:tcW w:type="dxa" w:w="3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Changelog, патчі/оновлення, звіти про інциденти, план підтримки (SLA)</w:t>
            </w:r>
          </w:p>
        </w:tc>
        <w:tc>
          <w:tcPr>
            <w:tcW w:type="dxa" w:w="1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Пронін Д. Є., Загоровьский Я. В.</w:t>
            </w:r>
          </w:p>
        </w:tc>
      </w:tr>
    </w:tbl>
    <w:p>
      <w:pPr>
        <w:spacing w:after="160" w:before="0"/>
        <w:jc w:val="both"/>
      </w:pPr>
      <w:r>
        <w:rPr>
          <w:rFonts w:ascii="Times New Roman" w:cs="Times New Roman" w:eastAsia="Times New Roman" w:hAnsi="Times New Roman"/>
          <w:b w:val="false"/>
          <w:bCs w:val="false"/>
          <w:i w:val="false"/>
          <w:iCs w:val="false"/>
          <w:sz w:val="24"/>
          <w:szCs w:val="24"/>
        </w:rPr>
        <w:t xml:space="preserve"/>
      </w:r>
    </w:p>
    <w:p>
      <w:pPr>
        <w:spacing w:after="120" w:before="0"/>
        <w:jc w:val="both"/>
      </w:pPr>
      <w:r>
        <w:rPr>
          <w:rFonts w:ascii="Times New Roman" w:cs="Times New Roman" w:eastAsia="Times New Roman" w:hAnsi="Times New Roman"/>
          <w:b/>
          <w:bCs/>
          <w:i w:val="false"/>
          <w:iCs w:val="false"/>
          <w:sz w:val="24"/>
          <w:szCs w:val="24"/>
        </w:rPr>
        <w:t xml:space="preserve">2. Дорожня карта (Roadmap) по тижнях</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100"/>
      </w:tblGrid>
      <w:tr>
        <w:trPr>
          <w:tblHeader/>
        </w:trPr>
        <w:tc>
          <w:tcPr>
            <w:tcW w:type="dxa" w:w="16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Тиждень</w:t>
            </w:r>
          </w:p>
        </w:tc>
        <w:tc>
          <w:tcPr>
            <w:tcW w:type="dxa" w:w="32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Основна фаза</w:t>
            </w:r>
          </w:p>
        </w:tc>
        <w:tc>
          <w:tcPr>
            <w:tcW w:type="dxa" w:w="41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Ключова подія / контрольна точка</w:t>
            </w:r>
          </w:p>
        </w:tc>
      </w:tr>
      <w:tr>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Тиждень 1</w:t>
            </w:r>
          </w:p>
        </w:tc>
        <w:tc>
          <w:tcPr>
            <w:tcW w:type="dxa" w:w="3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Аналіз вимог → Проєктування</w:t>
            </w:r>
          </w:p>
        </w:tc>
        <w:tc>
          <w:tcPr>
            <w:tcW w:type="dxa" w:w="41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Затвердження ТЗ деканатом; готова ERD і Wireframes</w:t>
            </w:r>
          </w:p>
        </w:tc>
      </w:tr>
      <w:tr>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Тиждень 2</w:t>
            </w:r>
          </w:p>
        </w:tc>
        <w:tc>
          <w:tcPr>
            <w:tcW w:type="dxa" w:w="3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Проєктування → Розробка</w:t>
            </w:r>
          </w:p>
        </w:tc>
        <w:tc>
          <w:tcPr>
            <w:tcW w:type="dxa" w:w="41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Затверджена архітектура; готовий модуль авторизації та розкладу</w:t>
            </w:r>
          </w:p>
        </w:tc>
      </w:tr>
      <w:tr>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Тиждень 3</w:t>
            </w:r>
          </w:p>
        </w:tc>
        <w:tc>
          <w:tcPr>
            <w:tcW w:type="dxa" w:w="3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Розробка → Тестування</w:t>
            </w:r>
          </w:p>
        </w:tc>
        <w:tc>
          <w:tcPr>
            <w:tcW w:type="dxa" w:w="41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Готові модулі оголошень і заявок; Test Report без критичних дефектів</w:t>
            </w:r>
          </w:p>
        </w:tc>
      </w:tr>
      <w:tr>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Тиждень 4</w:t>
            </w:r>
          </w:p>
        </w:tc>
        <w:tc>
          <w:tcPr>
            <w:tcW w:type="dxa" w:w="3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Розгортання → Супровід</w:t>
            </w:r>
          </w:p>
        </w:tc>
        <w:tc>
          <w:tcPr>
            <w:tcW w:type="dxa" w:w="41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Демонстрація деканату, розгортання на production, старт SLA-підтримки</w:t>
            </w:r>
          </w:p>
        </w:tc>
      </w:tr>
    </w:tbl>
    <w:p>
      <w:pPr>
        <w:spacing w:after="160" w:before="0"/>
        <w:jc w:val="both"/>
      </w:pPr>
      <w:r>
        <w:rPr>
          <w:rFonts w:ascii="Times New Roman" w:cs="Times New Roman" w:eastAsia="Times New Roman" w:hAnsi="Times New Roman"/>
          <w:b w:val="false"/>
          <w:bCs w:val="false"/>
          <w:i w:val="false"/>
          <w:iCs w:val="false"/>
          <w:sz w:val="24"/>
          <w:szCs w:val="24"/>
        </w:rPr>
        <w:t xml:space="preserve"/>
      </w:r>
    </w:p>
    <w:p>
      <w:pPr>
        <w:spacing w:after="160" w:before="0"/>
        <w:jc w:val="both"/>
      </w:pPr>
      <w:r>
        <w:rPr>
          <w:rFonts w:ascii="Times New Roman" w:cs="Times New Roman" w:eastAsia="Times New Roman" w:hAnsi="Times New Roman"/>
          <w:b w:val="false"/>
          <w:bCs w:val="false"/>
          <w:i w:val="false"/>
          <w:iCs w:val="false"/>
          <w:sz w:val="24"/>
          <w:szCs w:val="24"/>
        </w:rPr>
        <w:t xml:space="preserve">3. Перевірка узгодженості. Дорожня карта відповідає обраній моделі Waterfall: кожен тиждень завершується формальним, перевірюваним артефактом (затверджене ТЗ → затверджена архітектура → протестовані модулі → прийнятий деканатом реліз), і команда не переходить до наступної фази, поки попередній артефакт не готовий. На відміну від Scrum/Kanban, тут немає окремих спринтів із власною метою — є послідовні фази з фіксованими контрольними точками, що узгоджується з держзамовником, якому важливий передбачуваний графік здачі.</w:t>
      </w:r>
    </w:p>
    <w:p>
      <w:pPr>
        <w:pStyle w:val="Heading1"/>
        <w:spacing w:after="200" w:before="320"/>
      </w:pPr>
      <w:r>
        <w:rPr>
          <w:rFonts w:ascii="Times New Roman" w:cs="Times New Roman" w:eastAsia="Times New Roman" w:hAnsi="Times New Roman"/>
          <w:b/>
          <w:bCs/>
          <w:sz w:val="30"/>
          <w:szCs w:val="30"/>
        </w:rPr>
        <w:t xml:space="preserve">Завдання 3. Дошка задач (ALM-інструмент)</w:t>
      </w:r>
    </w:p>
    <w:p>
      <w:pPr>
        <w:spacing w:after="160" w:before="0"/>
        <w:jc w:val="both"/>
      </w:pPr>
      <w:r>
        <w:rPr>
          <w:rFonts w:ascii="Times New Roman" w:cs="Times New Roman" w:eastAsia="Times New Roman" w:hAnsi="Times New Roman"/>
          <w:b w:val="false"/>
          <w:bCs w:val="false"/>
          <w:i w:val="false"/>
          <w:iCs w:val="false"/>
          <w:sz w:val="24"/>
          <w:szCs w:val="24"/>
        </w:rPr>
        <w:t xml:space="preserve">Обрано інструмент: GitHub Projects (Kanban-дошка, репозиторій команди). Дошку налаштовано за методологією Kanban з колонками Backlog · To Do · In Progress · Review · Done. Нижче наведено перелік задач, розбитих на епіки за функціональними вимогами з ТЗ (Практичне заняття № 2), з мітками (Label) та розподілом по колонках на момент старту Sprint 1. Реальна дошка з посиланням і скріншотом додається окремим файлом при поданні звіту.</w:t>
      </w:r>
    </w:p>
    <w:p>
      <w:pPr>
        <w:spacing w:after="100" w:before="0"/>
        <w:jc w:val="both"/>
      </w:pPr>
      <w:r>
        <w:rPr>
          <w:rFonts w:ascii="Times New Roman" w:cs="Times New Roman" w:eastAsia="Times New Roman" w:hAnsi="Times New Roman"/>
          <w:b/>
          <w:bCs/>
          <w:i w:val="false"/>
          <w:iCs w:val="false"/>
          <w:sz w:val="24"/>
          <w:szCs w:val="24"/>
        </w:rPr>
        <w:t xml:space="preserve">Задачі колонки Backlog (розбиті на епіки за FR)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4700"/>
        <w:gridCol w:w="1700"/>
        <w:gridCol w:w="2000"/>
      </w:tblGrid>
      <w:tr>
        <w:trPr>
          <w:tblHeader/>
        </w:trPr>
        <w:tc>
          <w:tcPr>
            <w:tcW w:type="dxa" w:w="10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ID</w:t>
            </w:r>
          </w:p>
        </w:tc>
        <w:tc>
          <w:tcPr>
            <w:tcW w:type="dxa" w:w="47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Задача</w:t>
            </w:r>
          </w:p>
        </w:tc>
        <w:tc>
          <w:tcPr>
            <w:tcW w:type="dxa" w:w="17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Мітка (Label)</w:t>
            </w:r>
          </w:p>
        </w:tc>
        <w:tc>
          <w:tcPr>
            <w:tcW w:type="dxa" w:w="20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Реалізує вимогу</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EPIC-1</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Авторизація студента</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FR-001</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T-001</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Форма входу (email / пароль) на клієнті</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FR-001</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T-002</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Інтеграція автентифікації через OAuth2 / LDAP з поштовим сервером</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FR-001</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EPIC-2</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Особистий кабінет і розклад занять</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FR-002–FR-004</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T-003</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Ендпоінт отримання даних та розкладу авторизованого студента</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FR-002, FR-003</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T-004</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UI розділу «Розклад» (дата, час, дисципліна, аудиторія)</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FR-003</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T-005</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Синхронізація з системою деканату для оновлення розкладу</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FR-004</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EPIC-3</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Оголошення деканату</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FR-005–FR-007</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T-006</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Форма створення й публікації оголошення (роль — деканат)</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FR-005</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T-007</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Стрічка оголошень студента з фільтрацією за групою/категорією</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FR-006</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T-008</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Позначка «важливе» та журнал перегляду оголошень</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FR-007</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EPIC-4</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Заявки на довідки</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FR-008–FR-010</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T-009</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Форма подання онлайн-заявки на довідку</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FR-008</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T-010</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Модуль статусів заявки: Подано / В обробці / Готово</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FR-009</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T-011</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Сповіщення студента про зміну статусу заявки</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FR-010</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T-012</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Налаштування CI/CD пайплайна (збірка + автотести)</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DevOps</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T-013</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Розгортання staging-середовища на Ubuntu Server</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DevOps</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T-014</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README та інструкція розгортання проєкту</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Documentation</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T-015</w:t>
            </w:r>
          </w:p>
        </w:tc>
        <w:tc>
          <w:tcPr>
            <w:tcW w:type="dxa" w:w="4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Резерв: виправлення дефектів, знайдених під час Sprint Review</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Bug</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w:t>
            </w:r>
          </w:p>
        </w:tc>
      </w:tr>
    </w:tbl>
    <w:p>
      <w:pPr>
        <w:spacing w:after="160" w:before="0"/>
        <w:jc w:val="both"/>
      </w:pPr>
      <w:r>
        <w:rPr>
          <w:rFonts w:ascii="Times New Roman" w:cs="Times New Roman" w:eastAsia="Times New Roman" w:hAnsi="Times New Roman"/>
          <w:b w:val="false"/>
          <w:bCs w:val="false"/>
          <w:i w:val="false"/>
          <w:iCs w:val="false"/>
          <w:sz w:val="24"/>
          <w:szCs w:val="24"/>
        </w:rPr>
        <w:t xml:space="preserve"/>
      </w:r>
    </w:p>
    <w:p>
      <w:pPr>
        <w:spacing w:after="160" w:before="0"/>
        <w:jc w:val="both"/>
      </w:pPr>
      <w:r>
        <w:rPr>
          <w:rFonts w:ascii="Times New Roman" w:cs="Times New Roman" w:eastAsia="Times New Roman" w:hAnsi="Times New Roman"/>
          <w:b w:val="false"/>
          <w:bCs w:val="false"/>
          <w:i w:val="false"/>
          <w:iCs w:val="false"/>
          <w:sz w:val="24"/>
          <w:szCs w:val="24"/>
        </w:rPr>
        <w:t xml:space="preserve">Усього на дошці розміщено 19 карток (4 епіки та 15 виконуваних задач), кожна з міткою Feature, DevOps, Documentation або Bug — відповідно до вимоги мінімум 12 дрібних, оцінюваних задач.</w:t>
      </w:r>
    </w:p>
    <w:p>
      <w:pPr>
        <w:spacing w:after="100" w:before="160"/>
        <w:jc w:val="both"/>
      </w:pPr>
      <w:r>
        <w:rPr>
          <w:rFonts w:ascii="Times New Roman" w:cs="Times New Roman" w:eastAsia="Times New Roman" w:hAnsi="Times New Roman"/>
          <w:b/>
          <w:bCs/>
          <w:i w:val="false"/>
          <w:iCs w:val="false"/>
          <w:sz w:val="24"/>
          <w:szCs w:val="24"/>
        </w:rPr>
        <w:t xml:space="preserve">Задачі, перенесені в колонку To Do (Sprint Backlog спринту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2000"/>
      </w:tblGrid>
      <w:tr>
        <w:trPr>
          <w:tblHeader/>
        </w:trPr>
        <w:tc>
          <w:tcPr>
            <w:tcW w:type="dxa" w:w="12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ID</w:t>
            </w:r>
          </w:p>
        </w:tc>
        <w:tc>
          <w:tcPr>
            <w:tcW w:type="dxa" w:w="62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Задача</w:t>
            </w:r>
          </w:p>
        </w:tc>
        <w:tc>
          <w:tcPr>
            <w:tcW w:type="dxa" w:w="20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Мітка</w:t>
            </w:r>
          </w:p>
        </w:tc>
      </w:tr>
      <w:tr>
        <w:tc>
          <w:tcPr>
            <w:tcW w:type="dxa" w:w="1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T-001</w:t>
            </w:r>
          </w:p>
        </w:tc>
        <w:tc>
          <w:tcPr>
            <w:tcW w:type="dxa" w:w="6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Форма входу (email / пароль) на клієнті</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r>
      <w:tr>
        <w:tc>
          <w:tcPr>
            <w:tcW w:type="dxa" w:w="1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T-002</w:t>
            </w:r>
          </w:p>
        </w:tc>
        <w:tc>
          <w:tcPr>
            <w:tcW w:type="dxa" w:w="6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Інтеграція автентифікації через OAuth2 / LDAP</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r>
      <w:tr>
        <w:tc>
          <w:tcPr>
            <w:tcW w:type="dxa" w:w="1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T-003</w:t>
            </w:r>
          </w:p>
        </w:tc>
        <w:tc>
          <w:tcPr>
            <w:tcW w:type="dxa" w:w="6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Ендпоінт отримання даних та розкладу студента</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r>
      <w:tr>
        <w:tc>
          <w:tcPr>
            <w:tcW w:type="dxa" w:w="1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T-004</w:t>
            </w:r>
          </w:p>
        </w:tc>
        <w:tc>
          <w:tcPr>
            <w:tcW w:type="dxa" w:w="6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UI розділу «Розклад»</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Feature</w:t>
            </w:r>
          </w:p>
        </w:tc>
      </w:tr>
      <w:tr>
        <w:tc>
          <w:tcPr>
            <w:tcW w:type="dxa" w:w="1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T-012</w:t>
            </w:r>
          </w:p>
        </w:tc>
        <w:tc>
          <w:tcPr>
            <w:tcW w:type="dxa" w:w="6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Налаштування CI/CD пайплайна</w:t>
            </w:r>
          </w:p>
        </w:tc>
        <w:tc>
          <w:tcPr>
            <w:tcW w:type="dxa" w:w="2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DevOps</w:t>
            </w:r>
          </w:p>
        </w:tc>
      </w:tr>
    </w:tbl>
    <w:p>
      <w:pPr>
        <w:spacing w:after="160" w:before="160"/>
        <w:jc w:val="both"/>
      </w:pPr>
      <w:r>
        <w:rPr>
          <w:rFonts w:ascii="Times New Roman" w:cs="Times New Roman" w:eastAsia="Times New Roman" w:hAnsi="Times New Roman"/>
          <w:b w:val="false"/>
          <w:bCs w:val="false"/>
          <w:i w:val="false"/>
          <w:iCs w:val="false"/>
          <w:sz w:val="24"/>
          <w:szCs w:val="24"/>
        </w:rPr>
        <w:t xml:space="preserve">Решта задач (T-005–T-011, T-013–T-015) залишаються в Backlog і плануються на наступні спринти після Sprint 1; колонки In Progress, Review і Done на момент Sprint Planning порожні.</w:t>
      </w:r>
    </w:p>
    <w:p>
      <w:pPr>
        <w:pStyle w:val="Heading1"/>
        <w:spacing w:after="200" w:before="320"/>
      </w:pPr>
      <w:r>
        <w:rPr>
          <w:rFonts w:ascii="Times New Roman" w:cs="Times New Roman" w:eastAsia="Times New Roman" w:hAnsi="Times New Roman"/>
          <w:b/>
          <w:bCs/>
          <w:sz w:val="30"/>
          <w:szCs w:val="30"/>
        </w:rPr>
        <w:t xml:space="preserve">Завдання 4. Sprint Planning</w:t>
      </w:r>
    </w:p>
    <w:p>
      <w:pPr>
        <w:spacing w:after="40" w:before="0"/>
        <w:jc w:val="both"/>
      </w:pPr>
      <w:r>
        <w:rPr>
          <w:rFonts w:ascii="Times New Roman" w:cs="Times New Roman" w:eastAsia="Times New Roman" w:hAnsi="Times New Roman"/>
          <w:b/>
          <w:bCs/>
          <w:i w:val="false"/>
          <w:iCs w:val="false"/>
          <w:sz w:val="24"/>
          <w:szCs w:val="24"/>
        </w:rPr>
        <w:t xml:space="preserve">Sprint Goal:</w:t>
      </w:r>
    </w:p>
    <w:p>
      <w:pPr>
        <w:spacing w:after="160" w:before="0"/>
        <w:jc w:val="both"/>
      </w:pPr>
      <w:r>
        <w:rPr>
          <w:rFonts w:ascii="Times New Roman" w:cs="Times New Roman" w:eastAsia="Times New Roman" w:hAnsi="Times New Roman"/>
          <w:b w:val="false"/>
          <w:bCs w:val="false"/>
          <w:i w:val="false"/>
          <w:iCs w:val="false"/>
          <w:sz w:val="24"/>
          <w:szCs w:val="24"/>
        </w:rPr>
        <w:t xml:space="preserve">Реалізувати робочу автентифікацію студента та відображення персонального розкладу занять і продемонструвати деканату функціональний прототип модуля «Розклад» наприкінці спринту 1.</w:t>
      </w:r>
    </w:p>
    <w:p>
      <w:pPr>
        <w:spacing w:after="120" w:before="160"/>
        <w:jc w:val="both"/>
      </w:pPr>
      <w:r>
        <w:rPr>
          <w:rFonts w:ascii="Times New Roman" w:cs="Times New Roman" w:eastAsia="Times New Roman" w:hAnsi="Times New Roman"/>
          <w:b/>
          <w:bCs/>
          <w:i w:val="false"/>
          <w:iCs w:val="false"/>
          <w:sz w:val="24"/>
          <w:szCs w:val="24"/>
        </w:rPr>
        <w:t xml:space="preserve">Sprint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1300"/>
        <w:gridCol w:w="1700"/>
        <w:gridCol w:w="1600"/>
      </w:tblGrid>
      <w:tr>
        <w:trPr>
          <w:tblHeader/>
        </w:trPr>
        <w:tc>
          <w:tcPr>
            <w:tcW w:type="dxa" w:w="10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ID</w:t>
            </w:r>
          </w:p>
        </w:tc>
        <w:tc>
          <w:tcPr>
            <w:tcW w:type="dxa" w:w="42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Задача</w:t>
            </w:r>
          </w:p>
        </w:tc>
        <w:tc>
          <w:tcPr>
            <w:tcW w:type="dxa" w:w="13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Оцінка, год</w:t>
            </w:r>
          </w:p>
        </w:tc>
        <w:tc>
          <w:tcPr>
            <w:tcW w:type="dxa" w:w="17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Виконавець</w:t>
            </w:r>
          </w:p>
        </w:tc>
        <w:tc>
          <w:tcPr>
            <w:tcW w:type="dxa" w:w="16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Реалізує вимогу</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T-001</w:t>
            </w:r>
          </w:p>
        </w:tc>
        <w:tc>
          <w:tcPr>
            <w:tcW w:type="dxa" w:w="4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Реалізувати форму входу (email / пароль)</w:t>
            </w:r>
          </w:p>
        </w:tc>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4</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Загоровьский Я. В.</w:t>
            </w:r>
          </w:p>
        </w:tc>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FR-001</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T-002</w:t>
            </w:r>
          </w:p>
        </w:tc>
        <w:tc>
          <w:tcPr>
            <w:tcW w:type="dxa" w:w="4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Налаштувати інтеграцію OAuth2 / LDAP</w:t>
            </w:r>
          </w:p>
        </w:tc>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6</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Пронін Д. Є.</w:t>
            </w:r>
          </w:p>
        </w:tc>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FR-001</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T-003</w:t>
            </w:r>
          </w:p>
        </w:tc>
        <w:tc>
          <w:tcPr>
            <w:tcW w:type="dxa" w:w="4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Реалізувати ендпоінт даних і розкладу студента</w:t>
            </w:r>
          </w:p>
        </w:tc>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5</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Пронін Д. Є.</w:t>
            </w:r>
          </w:p>
        </w:tc>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FR-002, FR-003</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T-004</w:t>
            </w:r>
          </w:p>
        </w:tc>
        <w:tc>
          <w:tcPr>
            <w:tcW w:type="dxa" w:w="4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Розробити UI розділу «Розклад»</w:t>
            </w:r>
          </w:p>
        </w:tc>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6</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Загоровьский Я. В.</w:t>
            </w:r>
          </w:p>
        </w:tc>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FR-003</w:t>
            </w:r>
          </w:p>
        </w:tc>
      </w:tr>
      <w:tr>
        <w:tc>
          <w:tcPr>
            <w:tcW w:type="dxa" w:w="10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T-012</w:t>
            </w:r>
          </w:p>
        </w:tc>
        <w:tc>
          <w:tcPr>
            <w:tcW w:type="dxa" w:w="4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Налаштувати CI/CD пайплайн (build + tests)</w:t>
            </w:r>
          </w:p>
        </w:tc>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3</w:t>
            </w:r>
          </w:p>
        </w:tc>
        <w:tc>
          <w:tcPr>
            <w:tcW w:type="dxa" w:w="17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Пронін Д. Є.</w:t>
            </w:r>
          </w:p>
        </w:tc>
        <w:tc>
          <w:tcPr>
            <w:tcW w:type="dxa" w:w="16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DevOps</w:t>
            </w:r>
          </w:p>
        </w:tc>
      </w:tr>
    </w:tbl>
    <w:p>
      <w:pPr>
        <w:spacing w:after="160" w:before="100"/>
        <w:jc w:val="both"/>
      </w:pPr>
      <w:r>
        <w:rPr>
          <w:rFonts w:ascii="Times New Roman" w:cs="Times New Roman" w:eastAsia="Times New Roman" w:hAnsi="Times New Roman"/>
          <w:b w:val="false"/>
          <w:bCs w:val="false"/>
          <w:i w:val="false"/>
          <w:iCs w:val="false"/>
          <w:sz w:val="24"/>
          <w:szCs w:val="24"/>
        </w:rPr>
        <w:t xml:space="preserve">Разом: 24 години на команду з двох осіб (по 12 год на учасника) за спринт тривалістю 1 тиждень.</w:t>
      </w:r>
    </w:p>
    <w:p>
      <w:pPr>
        <w:spacing w:after="120" w:before="200"/>
        <w:jc w:val="both"/>
      </w:pPr>
      <w:r>
        <w:rPr>
          <w:rFonts w:ascii="Times New Roman" w:cs="Times New Roman" w:eastAsia="Times New Roman" w:hAnsi="Times New Roman"/>
          <w:b/>
          <w:bCs/>
          <w:i w:val="false"/>
          <w:iCs w:val="false"/>
          <w:sz w:val="24"/>
          <w:szCs w:val="24"/>
        </w:rPr>
        <w:t xml:space="preserve">Definition of Done для спринту 1</w:t>
      </w:r>
    </w:p>
    <w:p>
      <w:pPr>
        <w:pStyle w:val="ListParagraph"/>
        <w:numPr>
          <w:ilvl w:val="0"/>
          <w:numId w:val="2"/>
        </w:numPr>
        <w:spacing w:after="100"/>
      </w:pPr>
      <w:r>
        <w:rPr>
          <w:rFonts w:ascii="Times New Roman" w:cs="Times New Roman" w:eastAsia="Times New Roman" w:hAnsi="Times New Roman"/>
          <w:sz w:val="24"/>
          <w:szCs w:val="24"/>
        </w:rPr>
        <w:t xml:space="preserve">Усі задачі спринту (T-001, T-002, T-003, T-004, T-012) мають статус Done на дошці.</w:t>
      </w:r>
    </w:p>
    <w:p>
      <w:pPr>
        <w:pStyle w:val="ListParagraph"/>
        <w:numPr>
          <w:ilvl w:val="0"/>
          <w:numId w:val="2"/>
        </w:numPr>
        <w:spacing w:after="100"/>
      </w:pPr>
      <w:r>
        <w:rPr>
          <w:rFonts w:ascii="Times New Roman" w:cs="Times New Roman" w:eastAsia="Times New Roman" w:hAnsi="Times New Roman"/>
          <w:sz w:val="24"/>
          <w:szCs w:val="24"/>
        </w:rPr>
        <w:t xml:space="preserve">Код пройшов Code Review щонайменше одним іншим членом команди (перехресна перевірка між Проніним Д. Є. та Загоровьским Я. В.).</w:t>
      </w:r>
    </w:p>
    <w:p>
      <w:pPr>
        <w:pStyle w:val="ListParagraph"/>
        <w:numPr>
          <w:ilvl w:val="0"/>
          <w:numId w:val="2"/>
        </w:numPr>
        <w:spacing w:after="100"/>
      </w:pPr>
      <w:r>
        <w:rPr>
          <w:rFonts w:ascii="Times New Roman" w:cs="Times New Roman" w:eastAsia="Times New Roman" w:hAnsi="Times New Roman"/>
          <w:sz w:val="24"/>
          <w:szCs w:val="24"/>
        </w:rPr>
        <w:t xml:space="preserve">Усі автотести (юніт-тести модуля авторизації та розкладу) проходять успішно в CI.</w:t>
      </w:r>
    </w:p>
    <w:p>
      <w:pPr>
        <w:pStyle w:val="ListParagraph"/>
        <w:numPr>
          <w:ilvl w:val="0"/>
          <w:numId w:val="2"/>
        </w:numPr>
        <w:spacing w:after="100"/>
      </w:pPr>
      <w:r>
        <w:rPr>
          <w:rFonts w:ascii="Times New Roman" w:cs="Times New Roman" w:eastAsia="Times New Roman" w:hAnsi="Times New Roman"/>
          <w:sz w:val="24"/>
          <w:szCs w:val="24"/>
        </w:rPr>
        <w:t xml:space="preserve">Немає відкритих критичних або блокуючих дефектів (мітка Bug із пріоритетом Critical/High).</w:t>
      </w:r>
    </w:p>
    <w:p>
      <w:pPr>
        <w:pStyle w:val="ListParagraph"/>
        <w:numPr>
          <w:ilvl w:val="0"/>
          <w:numId w:val="2"/>
        </w:numPr>
        <w:spacing w:after="100"/>
      </w:pPr>
      <w:r>
        <w:rPr>
          <w:rFonts w:ascii="Times New Roman" w:cs="Times New Roman" w:eastAsia="Times New Roman" w:hAnsi="Times New Roman"/>
          <w:sz w:val="24"/>
          <w:szCs w:val="24"/>
        </w:rPr>
        <w:t xml:space="preserve">Функціонал форми входу та розділу «Розклад» перевірено вручну за критерієм прийнятності FR-001, FR-003 з ТЗ (Практичне заняття № 2).</w:t>
      </w:r>
    </w:p>
    <w:p>
      <w:pPr>
        <w:pStyle w:val="ListParagraph"/>
        <w:numPr>
          <w:ilvl w:val="0"/>
          <w:numId w:val="2"/>
        </w:numPr>
        <w:spacing w:after="100"/>
      </w:pPr>
      <w:r>
        <w:rPr>
          <w:rFonts w:ascii="Times New Roman" w:cs="Times New Roman" w:eastAsia="Times New Roman" w:hAnsi="Times New Roman"/>
          <w:sz w:val="24"/>
          <w:szCs w:val="24"/>
        </w:rPr>
        <w:t xml:space="preserve">Код злито (merge) в основну гілку без конфліктів.</w:t>
      </w:r>
    </w:p>
    <w:p>
      <w:pPr>
        <w:pStyle w:val="ListParagraph"/>
        <w:numPr>
          <w:ilvl w:val="0"/>
          <w:numId w:val="2"/>
        </w:numPr>
        <w:spacing w:after="100"/>
      </w:pPr>
      <w:r>
        <w:rPr>
          <w:rFonts w:ascii="Times New Roman" w:cs="Times New Roman" w:eastAsia="Times New Roman" w:hAnsi="Times New Roman"/>
          <w:sz w:val="24"/>
          <w:szCs w:val="24"/>
        </w:rPr>
        <w:t xml:space="preserve">Виконано розгортання поточної версії на staging-середовищі.</w:t>
      </w:r>
    </w:p>
    <w:p>
      <w:pPr>
        <w:pStyle w:val="Heading1"/>
        <w:spacing w:after="200" w:before="320"/>
      </w:pPr>
      <w:r>
        <w:rPr>
          <w:rFonts w:ascii="Times New Roman" w:cs="Times New Roman" w:eastAsia="Times New Roman" w:hAnsi="Times New Roman"/>
          <w:b/>
          <w:bCs/>
          <w:sz w:val="30"/>
          <w:szCs w:val="30"/>
        </w:rPr>
        <w:t xml:space="preserve">Завдання 5. DORA-рефлексія</w:t>
      </w:r>
    </w:p>
    <w:p>
      <w:pPr>
        <w:spacing w:after="40" w:before="0"/>
        <w:jc w:val="both"/>
      </w:pPr>
      <w:r>
        <w:rPr>
          <w:rFonts w:ascii="Times New Roman" w:cs="Times New Roman" w:eastAsia="Times New Roman" w:hAnsi="Times New Roman"/>
          <w:b/>
          <w:bCs/>
          <w:i w:val="false"/>
          <w:iCs w:val="false"/>
          <w:sz w:val="24"/>
          <w:szCs w:val="24"/>
        </w:rPr>
        <w:t xml:space="preserve">Deployment Frequency</w:t>
      </w:r>
    </w:p>
    <w:p>
      <w:pPr>
        <w:spacing w:after="160" w:before="0"/>
        <w:jc w:val="both"/>
      </w:pPr>
      <w:r>
        <w:rPr>
          <w:rFonts w:ascii="Times New Roman" w:cs="Times New Roman" w:eastAsia="Times New Roman" w:hAnsi="Times New Roman"/>
          <w:b w:val="false"/>
          <w:bCs w:val="false"/>
          <w:i w:val="false"/>
          <w:iCs w:val="false"/>
          <w:sz w:val="24"/>
          <w:szCs w:val="24"/>
        </w:rPr>
        <w:t xml:space="preserve">Дорожня карта передбачає розгортання наприкінці кожної фази (staging після тестування, production наприкінці тижня 4), а після запуску супровід переходить на регулярні релізи Should-вимог (FR-007–FR-010) окремими короткими ітераціями поверх Waterfall-циклу. Налаштований CI/CD пайплайн (T-012, T-013) дозволяє автоматично збирати й розгортати кожен злитий у основну гілку код, що після переходу до фази супроводу наближає частоту релізів до щотижневої, характерної для рівня Elite.</w:t>
      </w:r>
    </w:p>
    <w:p>
      <w:pPr>
        <w:spacing w:after="40" w:before="120"/>
        <w:jc w:val="both"/>
      </w:pPr>
      <w:r>
        <w:rPr>
          <w:rFonts w:ascii="Times New Roman" w:cs="Times New Roman" w:eastAsia="Times New Roman" w:hAnsi="Times New Roman"/>
          <w:b/>
          <w:bCs/>
          <w:i w:val="false"/>
          <w:iCs w:val="false"/>
          <w:sz w:val="24"/>
          <w:szCs w:val="24"/>
        </w:rPr>
        <w:t xml:space="preserve">Lead Time for Changes</w:t>
      </w:r>
    </w:p>
    <w:p>
      <w:pPr>
        <w:spacing w:after="160" w:before="0"/>
        <w:jc w:val="both"/>
      </w:pPr>
      <w:r>
        <w:rPr>
          <w:rFonts w:ascii="Times New Roman" w:cs="Times New Roman" w:eastAsia="Times New Roman" w:hAnsi="Times New Roman"/>
          <w:b w:val="false"/>
          <w:bCs w:val="false"/>
          <w:i w:val="false"/>
          <w:iCs w:val="false"/>
          <w:sz w:val="24"/>
          <w:szCs w:val="24"/>
        </w:rPr>
        <w:t xml:space="preserve">Дрібні, оцінювані задачі на дошці (T-001–T-015, а не абстрактне «зробити бекенд») дозволяють одному розробнику брати в роботу невеликий, чітко визначений шматок функціоналу й проводити його через In Progress → Review → Done за один-два дні, а не тижні. Автоматизований CI-пайплайн одразу перевіряє збірку й тести після Review, що скорочує час між внесенням зміни в код і її потраплянням на staging.</w:t>
      </w:r>
    </w:p>
    <w:p>
      <w:pPr>
        <w:spacing w:after="40" w:before="120"/>
        <w:jc w:val="both"/>
      </w:pPr>
      <w:r>
        <w:rPr>
          <w:rFonts w:ascii="Times New Roman" w:cs="Times New Roman" w:eastAsia="Times New Roman" w:hAnsi="Times New Roman"/>
          <w:b/>
          <w:bCs/>
          <w:i w:val="false"/>
          <w:iCs w:val="false"/>
          <w:sz w:val="24"/>
          <w:szCs w:val="24"/>
        </w:rPr>
        <w:t xml:space="preserve">Change Failure Rate</w:t>
      </w:r>
    </w:p>
    <w:p>
      <w:pPr>
        <w:spacing w:after="160" w:before="0"/>
        <w:jc w:val="both"/>
      </w:pPr>
      <w:r>
        <w:rPr>
          <w:rFonts w:ascii="Times New Roman" w:cs="Times New Roman" w:eastAsia="Times New Roman" w:hAnsi="Times New Roman"/>
          <w:b w:val="false"/>
          <w:bCs w:val="false"/>
          <w:i w:val="false"/>
          <w:iCs w:val="false"/>
          <w:sz w:val="24"/>
          <w:szCs w:val="24"/>
        </w:rPr>
        <w:t xml:space="preserve">Обов'язковий Code Review щонайменше одним іншим членом команди та проходження автотестів у CI (пункти Definition of Done) відсіюють частину дефектів ще до злиття коду в основну гілку. Додатково ручна перевірка функціоналу за критеріями прийнятності Given-When-Then з ТЗ (Практичне заняття № 2) перед переміщенням задачі в Done знижує ризик того, що реліз, прийнятий деканатом, міститиме приховані помилки.</w:t>
      </w:r>
    </w:p>
    <w:p>
      <w:pPr>
        <w:spacing w:after="40" w:before="120"/>
        <w:jc w:val="both"/>
      </w:pPr>
      <w:r>
        <w:rPr>
          <w:rFonts w:ascii="Times New Roman" w:cs="Times New Roman" w:eastAsia="Times New Roman" w:hAnsi="Times New Roman"/>
          <w:b/>
          <w:bCs/>
          <w:i w:val="false"/>
          <w:iCs w:val="false"/>
          <w:sz w:val="24"/>
          <w:szCs w:val="24"/>
        </w:rPr>
        <w:t xml:space="preserve">MTTR (Mean Time to Recovery)</w:t>
      </w:r>
    </w:p>
    <w:p>
      <w:pPr>
        <w:spacing w:after="160" w:before="0"/>
        <w:jc w:val="both"/>
      </w:pPr>
      <w:r>
        <w:rPr>
          <w:rFonts w:ascii="Times New Roman" w:cs="Times New Roman" w:eastAsia="Times New Roman" w:hAnsi="Times New Roman"/>
          <w:b w:val="false"/>
          <w:bCs w:val="false"/>
          <w:i w:val="false"/>
          <w:iCs w:val="false"/>
          <w:sz w:val="24"/>
          <w:szCs w:val="24"/>
        </w:rPr>
        <w:t xml:space="preserve">Мітка Bug на дошці з пріоритетом Critical/High дозволяє команді миттєво бачити й піднімати інцидент над рештою Backlog, а невеликий розмір команди (2 особи) означає, що будь-хто з двох розробників може оперативно взяти задачу в роботу. Наявність CI/CD пайплайна (T-012) та Release Notes з кожного розгортання спрощує відкат (rollback) до попередньої стабільної версії, якщо новий реліз спричинив збій у production.</w:t>
      </w:r>
    </w:p>
    <w:p>
      <w:pPr>
        <w:pStyle w:val="Heading1"/>
        <w:spacing w:after="200" w:before="320"/>
      </w:pPr>
      <w:r>
        <w:rPr>
          <w:rFonts w:ascii="Times New Roman" w:cs="Times New Roman" w:eastAsia="Times New Roman" w:hAnsi="Times New Roman"/>
          <w:b/>
          <w:bCs/>
          <w:sz w:val="30"/>
          <w:szCs w:val="30"/>
        </w:rPr>
        <w:t xml:space="preserve">Відповіді на контрольні запитання</w:t>
      </w:r>
    </w:p>
    <w:p>
      <w:pPr>
        <w:spacing w:after="40" w:before="0"/>
        <w:jc w:val="both"/>
      </w:pPr>
      <w:r>
        <w:rPr>
          <w:rFonts w:ascii="Times New Roman" w:cs="Times New Roman" w:eastAsia="Times New Roman" w:hAnsi="Times New Roman"/>
          <w:b/>
          <w:bCs/>
          <w:i w:val="false"/>
          <w:iCs w:val="false"/>
          <w:sz w:val="24"/>
          <w:szCs w:val="24"/>
        </w:rPr>
        <w:t xml:space="preserve">1. За якими критеріями обирають модель SDLC для проєкту?</w:t>
      </w:r>
    </w:p>
    <w:p>
      <w:pPr>
        <w:spacing w:after="160" w:before="0"/>
        <w:jc w:val="both"/>
      </w:pPr>
      <w:r>
        <w:rPr>
          <w:rFonts w:ascii="Times New Roman" w:cs="Times New Roman" w:eastAsia="Times New Roman" w:hAnsi="Times New Roman"/>
          <w:b w:val="false"/>
          <w:bCs w:val="false"/>
          <w:i w:val="false"/>
          <w:iCs w:val="false"/>
          <w:sz w:val="24"/>
          <w:szCs w:val="24"/>
        </w:rPr>
        <w:t xml:space="preserve">Основні критерії — стабільність вимог замовника (фіксовані чи такі, що часто змінюються), розмір і склад команди, рівень ризиків і новизни проєкту, критичність системи для безпеки чи життя людей, а також тип замовника (державна установа з потребою у формальному документообігу чи комерційна компанія, готова до гнучких ітерацій).</w:t>
      </w:r>
    </w:p>
    <w:p>
      <w:pPr>
        <w:spacing w:after="40" w:before="120"/>
        <w:jc w:val="both"/>
      </w:pPr>
      <w:r>
        <w:rPr>
          <w:rFonts w:ascii="Times New Roman" w:cs="Times New Roman" w:eastAsia="Times New Roman" w:hAnsi="Times New Roman"/>
          <w:b/>
          <w:bCs/>
          <w:i w:val="false"/>
          <w:iCs w:val="false"/>
          <w:sz w:val="24"/>
          <w:szCs w:val="24"/>
        </w:rPr>
        <w:t xml:space="preserve">2. Як обрана модель SDLC пов'язана з категорією методу програмної інженерії?</w:t>
      </w:r>
    </w:p>
    <w:p>
      <w:pPr>
        <w:spacing w:after="160" w:before="0"/>
        <w:jc w:val="both"/>
      </w:pPr>
      <w:r>
        <w:rPr>
          <w:rFonts w:ascii="Times New Roman" w:cs="Times New Roman" w:eastAsia="Times New Roman" w:hAnsi="Times New Roman"/>
          <w:b w:val="false"/>
          <w:bCs w:val="false"/>
          <w:i w:val="false"/>
          <w:iCs w:val="false"/>
          <w:sz w:val="24"/>
          <w:szCs w:val="24"/>
        </w:rPr>
        <w:t xml:space="preserve">Waterfall спирається на структурні методи — послідовну декомпозицію системи на функції та модулі з формальною документацією на кожному етапі. V-модель пов'язана з формальними методами верифікації, ітераційна модель (RUP) — з об'єктно-орієнтованим аналізом і проєктуванням, а Scrum/Kanban — із гнучкими (Agile) практиками командної роботи.</w:t>
      </w:r>
    </w:p>
    <w:p>
      <w:pPr>
        <w:spacing w:after="40" w:before="120"/>
        <w:jc w:val="both"/>
      </w:pPr>
      <w:r>
        <w:rPr>
          <w:rFonts w:ascii="Times New Roman" w:cs="Times New Roman" w:eastAsia="Times New Roman" w:hAnsi="Times New Roman"/>
          <w:b/>
          <w:bCs/>
          <w:i w:val="false"/>
          <w:iCs w:val="false"/>
          <w:sz w:val="24"/>
          <w:szCs w:val="24"/>
        </w:rPr>
        <w:t xml:space="preserve">3. Чим дорожня карта (Roadmap) відрізняється від Sprint Backlog?</w:t>
      </w:r>
    </w:p>
    <w:p>
      <w:pPr>
        <w:spacing w:after="160" w:before="0"/>
        <w:jc w:val="both"/>
      </w:pPr>
      <w:r>
        <w:rPr>
          <w:rFonts w:ascii="Times New Roman" w:cs="Times New Roman" w:eastAsia="Times New Roman" w:hAnsi="Times New Roman"/>
          <w:b w:val="false"/>
          <w:bCs w:val="false"/>
          <w:i w:val="false"/>
          <w:iCs w:val="false"/>
          <w:sz w:val="24"/>
          <w:szCs w:val="24"/>
        </w:rPr>
        <w:t xml:space="preserve">Roadmap — це довгостроковий, укрупнений план на весь проєкт (у нашому випадку — 4 тижні за фазами Waterfall) без деталізації окремих задач, орієнтований на замовника. Sprint Backlog — короткостроковий, детальний перелік конкретних оцінених задач, які команда бере в роботу протягом одного спринту чи короткого відрізку часу, орієнтований на виконавців.</w:t>
      </w:r>
    </w:p>
    <w:p>
      <w:pPr>
        <w:spacing w:after="40" w:before="120"/>
        <w:jc w:val="both"/>
      </w:pPr>
      <w:r>
        <w:rPr>
          <w:rFonts w:ascii="Times New Roman" w:cs="Times New Roman" w:eastAsia="Times New Roman" w:hAnsi="Times New Roman"/>
          <w:b/>
          <w:bCs/>
          <w:i w:val="false"/>
          <w:iCs w:val="false"/>
          <w:sz w:val="24"/>
          <w:szCs w:val="24"/>
        </w:rPr>
        <w:t xml:space="preserve">4. Які колонки типової Kanban-дошки і що означає перехід задачі між ними?</w:t>
      </w:r>
    </w:p>
    <w:p>
      <w:pPr>
        <w:spacing w:after="160" w:before="0"/>
        <w:jc w:val="both"/>
      </w:pPr>
      <w:r>
        <w:rPr>
          <w:rFonts w:ascii="Times New Roman" w:cs="Times New Roman" w:eastAsia="Times New Roman" w:hAnsi="Times New Roman"/>
          <w:b w:val="false"/>
          <w:bCs w:val="false"/>
          <w:i w:val="false"/>
          <w:iCs w:val="false"/>
          <w:sz w:val="24"/>
          <w:szCs w:val="24"/>
        </w:rPr>
        <w:t xml:space="preserve">Типові колонки: Backlog (усі задачі, що очікують пріоритизації), To Do (задачі, взяті в поточний спринт), In Progress (задача в активній роботі), Review (перевірка коду чи результату іншим членом команди), Done (задача повністю завершена й відповідає критерію прийнятності). Перехід задачі між колонками фіксує зміну її статусу й відповідальності, а не просто переміщення картки.</w:t>
      </w:r>
    </w:p>
    <w:p>
      <w:pPr>
        <w:spacing w:after="40" w:before="120"/>
        <w:jc w:val="both"/>
      </w:pPr>
      <w:r>
        <w:rPr>
          <w:rFonts w:ascii="Times New Roman" w:cs="Times New Roman" w:eastAsia="Times New Roman" w:hAnsi="Times New Roman"/>
          <w:b/>
          <w:bCs/>
          <w:i w:val="false"/>
          <w:iCs w:val="false"/>
          <w:sz w:val="24"/>
          <w:szCs w:val="24"/>
        </w:rPr>
        <w:t xml:space="preserve">5. Що таке Definition of Done і чим він відрізняється від критерію прийнятності однієї задачі?</w:t>
      </w:r>
    </w:p>
    <w:p>
      <w:pPr>
        <w:spacing w:after="160" w:before="0"/>
        <w:jc w:val="both"/>
      </w:pPr>
      <w:r>
        <w:rPr>
          <w:rFonts w:ascii="Times New Roman" w:cs="Times New Roman" w:eastAsia="Times New Roman" w:hAnsi="Times New Roman"/>
          <w:b w:val="false"/>
          <w:bCs w:val="false"/>
          <w:i w:val="false"/>
          <w:iCs w:val="false"/>
          <w:sz w:val="24"/>
          <w:szCs w:val="24"/>
        </w:rPr>
        <w:t xml:space="preserve">Definition of Done — це узагальнений чекліст готовності всього спринту чи релізу (код пройшов Review, тести проходять, документація оновлена, дефектів немає тощо). Критерій прийнятності перевіряє виконання лише однієї конкретної задачі чи вимоги (наприклад, чи коректно працює форма входу). DoD спирається на критерії прийнятності окремих задач, але не зводиться до жодного з них.</w:t>
      </w:r>
    </w:p>
    <w:p>
      <w:pPr>
        <w:spacing w:after="40" w:before="120"/>
        <w:jc w:val="both"/>
      </w:pPr>
      <w:r>
        <w:rPr>
          <w:rFonts w:ascii="Times New Roman" w:cs="Times New Roman" w:eastAsia="Times New Roman" w:hAnsi="Times New Roman"/>
          <w:b/>
          <w:bCs/>
          <w:i w:val="false"/>
          <w:iCs w:val="false"/>
          <w:sz w:val="24"/>
          <w:szCs w:val="24"/>
        </w:rPr>
        <w:t xml:space="preserve">6. Як налаштована дошка задач і Git-процес команди впливають на метрики DORA?</w:t>
      </w:r>
    </w:p>
    <w:p>
      <w:pPr>
        <w:spacing w:after="160" w:before="0"/>
        <w:jc w:val="both"/>
      </w:pPr>
      <w:r>
        <w:rPr>
          <w:rFonts w:ascii="Times New Roman" w:cs="Times New Roman" w:eastAsia="Times New Roman" w:hAnsi="Times New Roman"/>
          <w:b w:val="false"/>
          <w:bCs w:val="false"/>
          <w:i w:val="false"/>
          <w:iCs w:val="false"/>
          <w:sz w:val="24"/>
          <w:szCs w:val="24"/>
        </w:rPr>
        <w:t xml:space="preserve">Дрібні задачі та колонки Review/Done скорочують Lead Time for Changes, обов'язковий Code Review й автотести в CI знижують Change Failure Rate, мітка Bug з пріоритетом прискорює MTTR, а автоматизований CI/CD пайплайн дозволяє збільшити Deployment Frequency без зростання ризику для production.</w:t>
      </w:r>
    </w:p>
    <w:p>
      <w:pPr>
        <w:spacing w:after="40" w:before="120"/>
        <w:jc w:val="both"/>
      </w:pPr>
      <w:r>
        <w:rPr>
          <w:rFonts w:ascii="Times New Roman" w:cs="Times New Roman" w:eastAsia="Times New Roman" w:hAnsi="Times New Roman"/>
          <w:b/>
          <w:bCs/>
          <w:i w:val="false"/>
          <w:iCs w:val="false"/>
          <w:sz w:val="24"/>
          <w:szCs w:val="24"/>
        </w:rPr>
        <w:t xml:space="preserve">7. Чому задачі оцінюють у годинах до початку спринту, а не під час нього?</w:t>
      </w:r>
    </w:p>
    <w:p>
      <w:pPr>
        <w:spacing w:after="160" w:before="0"/>
        <w:jc w:val="both"/>
      </w:pPr>
      <w:r>
        <w:rPr>
          <w:rFonts w:ascii="Times New Roman" w:cs="Times New Roman" w:eastAsia="Times New Roman" w:hAnsi="Times New Roman"/>
          <w:b w:val="false"/>
          <w:bCs w:val="false"/>
          <w:i w:val="false"/>
          <w:iCs w:val="false"/>
          <w:sz w:val="24"/>
          <w:szCs w:val="24"/>
        </w:rPr>
        <w:t xml:space="preserve">Оцінка трудовитрат до початку спринту дозволяє команді реалістично сформувати Sprint Backlog відповідно до фактичної доступності учасників (наприклад, 24 години на двох розробників за тиждень) і уникнути перевантаження плану. Оцінка під час виконання спринту вже не впливає на планування обсягу роботи, а лише фіксує факт, тому втрачає сенс як інструмент для узгодження очікувань команди й деканату щодо термінів.</w:t>
      </w:r>
    </w:p>
    <w:p>
      <w:pPr>
        <w:pStyle w:val="Heading1"/>
        <w:spacing w:after="200" w:before="320"/>
      </w:pPr>
      <w:r>
        <w:rPr>
          <w:rFonts w:ascii="Times New Roman" w:cs="Times New Roman" w:eastAsia="Times New Roman" w:hAnsi="Times New Roman"/>
          <w:b/>
          <w:bCs/>
          <w:sz w:val="30"/>
          <w:szCs w:val="30"/>
        </w:rPr>
        <w:t xml:space="preserve">Таблиця змін документа</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800"/>
        <w:gridCol w:w="4200"/>
      </w:tblGrid>
      <w:tr>
        <w:trPr>
          <w:tblHeader/>
        </w:trPr>
        <w:tc>
          <w:tcPr>
            <w:tcW w:type="dxa" w:w="13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Версія</w:t>
            </w:r>
          </w:p>
        </w:tc>
        <w:tc>
          <w:tcPr>
            <w:tcW w:type="dxa" w:w="15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Дата</w:t>
            </w:r>
          </w:p>
        </w:tc>
        <w:tc>
          <w:tcPr>
            <w:tcW w:type="dxa" w:w="28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Автор</w:t>
            </w:r>
          </w:p>
        </w:tc>
        <w:tc>
          <w:tcPr>
            <w:tcW w:type="dxa" w:w="4200"/>
            <w:shd w:fill="D9D9D9" w:val="clear"/>
            <w:tcMar>
              <w:top w:type="dxa" w:w="60"/>
              <w:left w:type="dxa" w:w="100"/>
              <w:bottom w:type="dxa" w:w="60"/>
              <w:right w:type="dxa" w:w="100"/>
            </w:tcMar>
            <w:vAlign w:val="center"/>
          </w:tcPr>
          <w:p>
            <w:pPr>
              <w:spacing w:after="60"/>
              <w:jc w:val="left"/>
            </w:pPr>
            <w:r>
              <w:rPr>
                <w:rFonts w:ascii="Times New Roman" w:cs="Times New Roman" w:eastAsia="Times New Roman" w:hAnsi="Times New Roman"/>
                <w:b/>
                <w:bCs/>
                <w:sz w:val="20"/>
                <w:szCs w:val="20"/>
              </w:rPr>
              <w:t xml:space="preserve">Опис змін</w:t>
            </w:r>
          </w:p>
        </w:tc>
      </w:tr>
      <w:tr>
        <w:tc>
          <w:tcPr>
            <w:tcW w:type="dxa" w:w="13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1.0</w:t>
            </w:r>
          </w:p>
        </w:tc>
        <w:tc>
          <w:tcPr>
            <w:tcW w:type="dxa" w:w="15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24.09.2026</w:t>
            </w:r>
          </w:p>
        </w:tc>
        <w:tc>
          <w:tcPr>
            <w:tcW w:type="dxa" w:w="28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Пронін Д. Є., Загоровьский Я. В.</w:t>
            </w:r>
          </w:p>
        </w:tc>
        <w:tc>
          <w:tcPr>
            <w:tcW w:type="dxa" w:w="4200"/>
            <w:tcMar>
              <w:top w:type="dxa" w:w="60"/>
              <w:left w:type="dxa" w:w="100"/>
              <w:bottom w:type="dxa" w:w="60"/>
              <w:right w:type="dxa" w:w="100"/>
            </w:tcMar>
            <w:vAlign w:val="center"/>
          </w:tcPr>
          <w:p>
            <w:pPr>
              <w:spacing w:after="60"/>
              <w:jc w:val="left"/>
            </w:pPr>
            <w:r>
              <w:rPr>
                <w:rFonts w:ascii="Times New Roman" w:cs="Times New Roman" w:eastAsia="Times New Roman" w:hAnsi="Times New Roman"/>
                <w:b w:val="false"/>
                <w:bCs w:val="false"/>
                <w:sz w:val="20"/>
                <w:szCs w:val="20"/>
              </w:rPr>
              <w:t xml:space="preserve">Первинна версія звіту з управління життєвим циклом: вибір моделі SDLC, фази ЖЦ, дорожня карта, дошка задач, Sprint Plan, Definition of Done, DORA-рефлексія, відповіді на контрольні запитання</w:t>
            </w:r>
          </w:p>
        </w:tc>
      </w:tr>
    </w:tbl>
    <w:sectPr>
      <w:pgSz w:w="11907" w:h="16840"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2026-09-24T15:24:53.161Z</dcterms:created>
  <dcterms:modified xsi:type="dcterms:W3CDTF">2026-09-24T15:24:53.171Z</dcterms:modified>
</cp:coreProperties>
</file>

<file path=docProps/custom.xml><?xml version="1.0" encoding="utf-8"?>
<Properties xmlns="http://schemas.openxmlformats.org/officeDocument/2006/custom-properties" xmlns:vt="http://schemas.openxmlformats.org/officeDocument/2006/docPropsVTypes"/>
</file>