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65" w:rsidRDefault="002A7265" w:rsidP="002A726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Ultrasonic Ranging Module HC - SR04</w:t>
      </w:r>
    </w:p>
    <w:p w:rsidR="002A7265" w:rsidRDefault="002A7265" w:rsidP="002A7265">
      <w:pPr>
        <w:autoSpaceDE w:val="0"/>
        <w:autoSpaceDN w:val="0"/>
        <w:bidi w:val="0"/>
        <w:adjustRightInd w:val="0"/>
        <w:spacing w:after="0" w:line="240" w:lineRule="auto"/>
        <w:rPr>
          <w:rFonts w:ascii="TTAA0F9814tCID-WinCharSetFFFF-H" w:eastAsia="TTAA0F9814tCID-WinCharSetFFFF-H" w:hAnsi="Times New Roman" w:cs="TTAA0F9814tCID-WinCharSetFFFF-H"/>
          <w:sz w:val="32"/>
          <w:szCs w:val="32"/>
        </w:rPr>
      </w:pPr>
    </w:p>
    <w:p w:rsidR="0038685A" w:rsidRDefault="0038685A" w:rsidP="0038685A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2"/>
          <w:szCs w:val="32"/>
          <w:rtl/>
        </w:rPr>
      </w:pPr>
      <w:r>
        <w:rPr>
          <w:rFonts w:ascii="TTAA0F9814tCID-WinCharSetFFFF-H" w:eastAsia="TTAA0F9814tCID-WinCharSetFFFF-H" w:hAnsi="Times New Roman" w:hint="cs"/>
          <w:sz w:val="32"/>
          <w:szCs w:val="32"/>
          <w:rtl/>
        </w:rPr>
        <w:t>תכונות המוצר:</w:t>
      </w:r>
    </w:p>
    <w:p w:rsidR="0038685A" w:rsidRDefault="00586AF6" w:rsidP="00B14F5E">
      <w:pPr>
        <w:autoSpaceDE w:val="0"/>
        <w:autoSpaceDN w:val="0"/>
        <w:adjustRightInd w:val="0"/>
        <w:spacing w:after="0" w:line="240" w:lineRule="auto"/>
        <w:rPr>
          <w:rFonts w:eastAsia="TTAA0F9814tCID-WinCharSetFFFF-H" w:hint="cs"/>
          <w:sz w:val="24"/>
          <w:szCs w:val="24"/>
          <w:rtl/>
        </w:rPr>
      </w:pPr>
      <w:r>
        <w:rPr>
          <w:rFonts w:eastAsia="TTAA0F9814tCID-WinCharSetFFFF-H" w:hint="cs"/>
          <w:sz w:val="24"/>
          <w:szCs w:val="24"/>
          <w:rtl/>
        </w:rPr>
        <w:t xml:space="preserve">מודול האולטרה סאונד </w:t>
      </w:r>
      <w:r>
        <w:rPr>
          <w:rFonts w:eastAsia="TTAA0F9814tCID-WinCharSetFFFF-H"/>
          <w:sz w:val="24"/>
          <w:szCs w:val="24"/>
        </w:rPr>
        <w:t>HC – SR04</w:t>
      </w:r>
      <w:r>
        <w:rPr>
          <w:rFonts w:eastAsia="TTAA0F9814tCID-WinCharSetFFFF-H" w:hint="cs"/>
          <w:sz w:val="24"/>
          <w:szCs w:val="24"/>
          <w:rtl/>
        </w:rPr>
        <w:t xml:space="preserve"> מספק מדידת מרחק של 2 סנטימטר עד 400 סנטימטר  ללא מגע. מידת הדיוק יכולה להגיע ל3 מילימטר. היחידה מכילה משדרי קוליים (אולטרה סאונד), מקלט ומעגל בקרה.</w:t>
      </w:r>
      <w:r>
        <w:rPr>
          <w:rFonts w:eastAsia="TTAA0F9814tCID-WinCharSetFFFF-H"/>
          <w:sz w:val="24"/>
          <w:szCs w:val="24"/>
          <w:rtl/>
        </w:rPr>
        <w:br/>
      </w:r>
      <w:r>
        <w:rPr>
          <w:rFonts w:eastAsia="TTAA0F9814tCID-WinCharSetFFFF-H" w:hint="cs"/>
          <w:sz w:val="24"/>
          <w:szCs w:val="24"/>
          <w:rtl/>
        </w:rPr>
        <w:t>עיקרון העבודה הבסיסי:</w:t>
      </w:r>
      <w:r>
        <w:rPr>
          <w:rFonts w:eastAsia="TTAA0F9814tCID-WinCharSetFFFF-H" w:hint="cs"/>
          <w:sz w:val="24"/>
          <w:szCs w:val="24"/>
          <w:rtl/>
        </w:rPr>
        <w:br/>
        <w:t xml:space="preserve">1 </w:t>
      </w:r>
      <w:r w:rsidR="003C5073">
        <w:rPr>
          <w:rFonts w:eastAsia="TTAA0F9814tCID-WinCharSetFFFF-H" w:hint="cs"/>
          <w:sz w:val="24"/>
          <w:szCs w:val="24"/>
          <w:rtl/>
        </w:rPr>
        <w:t xml:space="preserve">- </w:t>
      </w:r>
      <w:r>
        <w:rPr>
          <w:rFonts w:eastAsia="TTAA0F9814tCID-WinCharSetFFFF-H" w:hint="cs"/>
          <w:sz w:val="24"/>
          <w:szCs w:val="24"/>
          <w:rtl/>
        </w:rPr>
        <w:t xml:space="preserve">שימוש </w:t>
      </w:r>
      <w:r w:rsidR="003C5073">
        <w:rPr>
          <w:rFonts w:eastAsia="TTAA0F9814tCID-WinCharSetFFFF-H" w:hint="cs"/>
          <w:sz w:val="24"/>
          <w:szCs w:val="24"/>
          <w:rtl/>
        </w:rPr>
        <w:t xml:space="preserve">בהדק </w:t>
      </w:r>
      <w:r w:rsidR="003C5073">
        <w:rPr>
          <w:rFonts w:eastAsia="TTAA0F9814tCID-WinCharSetFFFF-H" w:hint="cs"/>
          <w:sz w:val="24"/>
          <w:szCs w:val="24"/>
        </w:rPr>
        <w:t>IO</w:t>
      </w:r>
      <w:r w:rsidR="003C5073">
        <w:rPr>
          <w:rFonts w:eastAsia="TTAA0F9814tCID-WinCharSetFFFF-H" w:hint="cs"/>
          <w:sz w:val="24"/>
          <w:szCs w:val="24"/>
          <w:rtl/>
        </w:rPr>
        <w:t xml:space="preserve"> לפחות לזמן של 10 מיקרו שניות לאות ברמה גבוה.</w:t>
      </w:r>
      <w:r w:rsidR="003C5073">
        <w:rPr>
          <w:rFonts w:eastAsia="TTAA0F9814tCID-WinCharSetFFFF-H"/>
          <w:sz w:val="24"/>
          <w:szCs w:val="24"/>
          <w:rtl/>
        </w:rPr>
        <w:br/>
      </w:r>
      <w:r w:rsidR="003C5073">
        <w:rPr>
          <w:rFonts w:eastAsia="TTAA0F9814tCID-WinCharSetFFFF-H" w:hint="cs"/>
          <w:sz w:val="24"/>
          <w:szCs w:val="24"/>
          <w:rtl/>
        </w:rPr>
        <w:t xml:space="preserve">2 </w:t>
      </w:r>
      <w:r w:rsidR="003C5073">
        <w:rPr>
          <w:rFonts w:eastAsia="TTAA0F9814tCID-WinCharSetFFFF-H"/>
          <w:sz w:val="24"/>
          <w:szCs w:val="24"/>
          <w:rtl/>
        </w:rPr>
        <w:t>–</w:t>
      </w:r>
      <w:r w:rsidR="003C5073">
        <w:rPr>
          <w:rFonts w:eastAsia="TTAA0F9814tCID-WinCharSetFFFF-H" w:hint="cs"/>
          <w:sz w:val="24"/>
          <w:szCs w:val="24"/>
          <w:rtl/>
        </w:rPr>
        <w:t xml:space="preserve"> היחידה שולחת אוטומטי 8 דפקים ב</w:t>
      </w:r>
      <w:r w:rsidR="003C5073">
        <w:rPr>
          <w:rFonts w:eastAsia="TTAA0F9814tCID-WinCharSetFFFF-H"/>
          <w:sz w:val="24"/>
          <w:szCs w:val="24"/>
        </w:rPr>
        <w:t>40KHz</w:t>
      </w:r>
      <w:r w:rsidR="00B14F5E">
        <w:rPr>
          <w:rFonts w:eastAsia="TTAA0F9814tCID-WinCharSetFFFF-H" w:hint="cs"/>
          <w:sz w:val="24"/>
          <w:szCs w:val="24"/>
          <w:rtl/>
        </w:rPr>
        <w:t xml:space="preserve"> ומזהה בין אם יש או אין אות</w:t>
      </w:r>
      <w:r w:rsidR="003C5073">
        <w:rPr>
          <w:rFonts w:eastAsia="TTAA0F9814tCID-WinCharSetFFFF-H" w:hint="cs"/>
          <w:sz w:val="24"/>
          <w:szCs w:val="24"/>
          <w:rtl/>
        </w:rPr>
        <w:t xml:space="preserve"> חזרה.</w:t>
      </w:r>
      <w:r w:rsidR="003C5073">
        <w:rPr>
          <w:rFonts w:eastAsia="TTAA0F9814tCID-WinCharSetFFFF-H"/>
          <w:sz w:val="24"/>
          <w:szCs w:val="24"/>
          <w:rtl/>
        </w:rPr>
        <w:br/>
      </w:r>
      <w:r w:rsidR="003C5073">
        <w:rPr>
          <w:rFonts w:eastAsia="TTAA0F9814tCID-WinCharSetFFFF-H" w:hint="cs"/>
          <w:sz w:val="24"/>
          <w:szCs w:val="24"/>
          <w:rtl/>
        </w:rPr>
        <w:t xml:space="preserve">3 </w:t>
      </w:r>
      <w:r w:rsidR="00B14F5E">
        <w:rPr>
          <w:rFonts w:eastAsia="TTAA0F9814tCID-WinCharSetFFFF-H"/>
          <w:sz w:val="24"/>
          <w:szCs w:val="24"/>
          <w:rtl/>
        </w:rPr>
        <w:t>–</w:t>
      </w:r>
      <w:r w:rsidR="003C5073">
        <w:rPr>
          <w:rFonts w:eastAsia="TTAA0F9814tCID-WinCharSetFFFF-H" w:hint="cs"/>
          <w:sz w:val="24"/>
          <w:szCs w:val="24"/>
          <w:rtl/>
        </w:rPr>
        <w:t xml:space="preserve"> </w:t>
      </w:r>
      <w:r w:rsidR="00B14F5E">
        <w:rPr>
          <w:rFonts w:eastAsia="TTAA0F9814tCID-WinCharSetFFFF-H" w:hint="cs"/>
          <w:sz w:val="24"/>
          <w:szCs w:val="24"/>
          <w:rtl/>
        </w:rPr>
        <w:t>אם האות חזר דרך רמה גבוהה</w:t>
      </w:r>
      <w:r w:rsidR="00830F00">
        <w:rPr>
          <w:rFonts w:eastAsia="TTAA0F9814tCID-WinCharSetFFFF-H" w:hint="cs"/>
          <w:sz w:val="24"/>
          <w:szCs w:val="24"/>
          <w:rtl/>
        </w:rPr>
        <w:t xml:space="preserve">, הזמן של פלט גבוה </w:t>
      </w:r>
      <w:r w:rsidR="00830F00">
        <w:rPr>
          <w:rFonts w:eastAsia="TTAA0F9814tCID-WinCharSetFFFF-H" w:hint="cs"/>
          <w:sz w:val="24"/>
          <w:szCs w:val="24"/>
        </w:rPr>
        <w:t xml:space="preserve">IO </w:t>
      </w:r>
      <w:r w:rsidR="00830F00">
        <w:rPr>
          <w:rFonts w:eastAsia="TTAA0F9814tCID-WinCharSetFFFF-H" w:hint="cs"/>
          <w:sz w:val="24"/>
          <w:szCs w:val="24"/>
          <w:rtl/>
        </w:rPr>
        <w:t xml:space="preserve"> הוא הזמן של שליחת אות האולטרה סאונד וחזירתו.</w:t>
      </w:r>
    </w:p>
    <w:p w:rsidR="00830F00" w:rsidRDefault="00830F00" w:rsidP="00830F00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distance = (high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time×velocity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sound (340M/S) / 2,</w:t>
      </w:r>
    </w:p>
    <w:p w:rsidR="0038685A" w:rsidRDefault="0038685A" w:rsidP="00830F00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2"/>
          <w:szCs w:val="32"/>
          <w:rtl/>
        </w:rPr>
      </w:pPr>
    </w:p>
    <w:p w:rsidR="00830F00" w:rsidRDefault="00830F00" w:rsidP="00830F00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2"/>
          <w:szCs w:val="32"/>
          <w:rtl/>
        </w:rPr>
      </w:pPr>
      <w:r>
        <w:rPr>
          <w:rFonts w:ascii="TTAA0F9814tCID-WinCharSetFFFF-H" w:eastAsia="TTAA0F9814tCID-WinCharSetFFFF-H" w:hAnsi="Times New Roman" w:hint="cs"/>
          <w:sz w:val="32"/>
          <w:szCs w:val="32"/>
          <w:rtl/>
        </w:rPr>
        <w:t>חוטים המקשרים ליחידה</w:t>
      </w:r>
    </w:p>
    <w:p w:rsidR="00830F00" w:rsidRPr="00830F00" w:rsidRDefault="00830F00" w:rsidP="00830F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</w:rPr>
      </w:pP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>5</w:t>
      </w:r>
      <w:r w:rsidRPr="00830F00">
        <w:rPr>
          <w:rFonts w:ascii="TTAA0F9814tCID-WinCharSetFFFF-H" w:eastAsia="TTAA0F9814tCID-WinCharSetFFFF-H" w:hAnsi="Times New Roman"/>
          <w:sz w:val="28"/>
          <w:szCs w:val="24"/>
        </w:rPr>
        <w:t xml:space="preserve"> </w:t>
      </w:r>
      <w:r w:rsidRPr="00830F00"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וולט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אספקה</w:t>
      </w:r>
    </w:p>
    <w:p w:rsidR="00830F00" w:rsidRPr="00830F00" w:rsidRDefault="00830F00" w:rsidP="00830F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</w:rPr>
      </w:pP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קלט</w:t>
      </w: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 xml:space="preserve">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דופק</w:t>
      </w: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 xml:space="preserve">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טריגר</w:t>
      </w:r>
    </w:p>
    <w:p w:rsidR="00830F00" w:rsidRPr="00830F00" w:rsidRDefault="00830F00" w:rsidP="00830F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</w:rPr>
      </w:pP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פלט</w:t>
      </w: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 xml:space="preserve">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דופק</w:t>
      </w: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 xml:space="preserve">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הד</w:t>
      </w:r>
    </w:p>
    <w:p w:rsidR="00830F00" w:rsidRPr="00830F00" w:rsidRDefault="00830F00" w:rsidP="00830F0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>0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 xml:space="preserve"> וולט</w:t>
      </w:r>
      <w:r w:rsidRPr="00830F00">
        <w:rPr>
          <w:rFonts w:ascii="TTAA0F9814tCID-WinCharSetFFFF-H" w:eastAsia="TTAA0F9814tCID-WinCharSetFFFF-H" w:hAnsi="Times New Roman" w:cs="Arial"/>
          <w:sz w:val="28"/>
          <w:szCs w:val="24"/>
          <w:rtl/>
        </w:rPr>
        <w:t xml:space="preserve"> </w:t>
      </w:r>
      <w:r w:rsidRPr="00830F00">
        <w:rPr>
          <w:rFonts w:ascii="TTAA0F9814tCID-WinCharSetFFFF-H" w:eastAsia="TTAA0F9814tCID-WinCharSetFFFF-H" w:hAnsi="Times New Roman" w:cs="Arial" w:hint="cs"/>
          <w:sz w:val="28"/>
          <w:szCs w:val="24"/>
          <w:rtl/>
        </w:rPr>
        <w:t>אדמה</w:t>
      </w:r>
    </w:p>
    <w:p w:rsidR="0038685A" w:rsidRPr="00693A03" w:rsidRDefault="002814C5" w:rsidP="00693A03">
      <w:pPr>
        <w:autoSpaceDE w:val="0"/>
        <w:autoSpaceDN w:val="0"/>
        <w:adjustRightInd w:val="0"/>
        <w:spacing w:after="0" w:line="240" w:lineRule="auto"/>
        <w:rPr>
          <w:rFonts w:eastAsia="TTAA0F9814tCID-WinCharSetFFFF-H" w:hint="cs"/>
          <w:sz w:val="32"/>
          <w:szCs w:val="32"/>
          <w:rtl/>
        </w:rPr>
      </w:pPr>
      <w:r>
        <w:rPr>
          <w:rFonts w:eastAsia="TTAA0F9814tCID-WinCharSetFFFF-H" w:hint="cs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83185</wp:posOffset>
            </wp:positionV>
            <wp:extent cx="2816860" cy="2000250"/>
            <wp:effectExtent l="19050" t="0" r="2540" b="0"/>
            <wp:wrapTight wrapText="bothSides">
              <wp:wrapPolygon edited="0">
                <wp:start x="-146" y="0"/>
                <wp:lineTo x="-146" y="21394"/>
                <wp:lineTo x="21619" y="21394"/>
                <wp:lineTo x="21619" y="0"/>
                <wp:lineTo x="-146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F00" w:rsidRPr="00830F00" w:rsidRDefault="00830F00" w:rsidP="00830F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830F00">
        <w:rPr>
          <w:rFonts w:asciiTheme="minorBidi" w:hAnsiTheme="minorBidi"/>
          <w:b/>
          <w:bCs/>
          <w:sz w:val="32"/>
          <w:szCs w:val="32"/>
          <w:rtl/>
        </w:rPr>
        <w:t>פרמטרים חשמליים</w:t>
      </w:r>
    </w:p>
    <w:p w:rsidR="00830F00" w:rsidRDefault="00830F00" w:rsidP="00830F0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 w:rsidRPr="00830F00">
        <w:rPr>
          <w:rFonts w:asciiTheme="minorBidi" w:hAnsiTheme="minorBidi"/>
          <w:sz w:val="24"/>
          <w:szCs w:val="24"/>
          <w:rtl/>
        </w:rPr>
        <w:t xml:space="preserve">עבודת המתח 5 וולט </w:t>
      </w:r>
      <w:r w:rsidRPr="00830F00">
        <w:rPr>
          <w:rFonts w:asciiTheme="minorBidi" w:hAnsiTheme="minorBidi"/>
          <w:sz w:val="24"/>
          <w:szCs w:val="24"/>
        </w:rPr>
        <w:t>DC</w:t>
      </w:r>
    </w:p>
    <w:p w:rsidR="00830F00" w:rsidRPr="001F5143" w:rsidRDefault="001F5143" w:rsidP="00830F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1F5143">
        <w:rPr>
          <w:rFonts w:asciiTheme="minorBidi" w:hAnsiTheme="minorBidi"/>
          <w:sz w:val="24"/>
          <w:szCs w:val="24"/>
          <w:rtl/>
        </w:rPr>
        <w:t>עבודת הזרם 15 מילי אמפר</w:t>
      </w:r>
    </w:p>
    <w:p w:rsidR="001F5143" w:rsidRDefault="001F5143" w:rsidP="001F5143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 w:rsidRPr="001F5143">
        <w:rPr>
          <w:rFonts w:asciiTheme="minorBidi" w:hAnsiTheme="minorBidi"/>
          <w:sz w:val="24"/>
          <w:szCs w:val="24"/>
          <w:rtl/>
        </w:rPr>
        <w:t>תדר עבודה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40Hz</w:t>
      </w:r>
    </w:p>
    <w:p w:rsidR="001F5143" w:rsidRPr="001F5143" w:rsidRDefault="001F5143" w:rsidP="001F5143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טווח מקסימלי</w:t>
      </w:r>
      <w:r w:rsidRPr="001F5143">
        <w:rPr>
          <w:rFonts w:asciiTheme="minorBidi" w:hAnsiTheme="minorBidi"/>
          <w:sz w:val="24"/>
          <w:szCs w:val="24"/>
          <w:rtl/>
        </w:rPr>
        <w:t xml:space="preserve"> 4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מטר</w:t>
      </w:r>
    </w:p>
    <w:p w:rsidR="001F5143" w:rsidRDefault="001F5143" w:rsidP="001F5143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טווח מינימלי 2 סנטימטר </w:t>
      </w:r>
    </w:p>
    <w:p w:rsidR="001F5143" w:rsidRPr="001F5143" w:rsidRDefault="001F5143" w:rsidP="001F51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זו</w:t>
      </w:r>
      <w:r w:rsidR="00741F2C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 w:hint="cs"/>
          <w:sz w:val="24"/>
          <w:szCs w:val="24"/>
          <w:rtl/>
        </w:rPr>
        <w:t>ית מדידה 15</w:t>
      </w:r>
      <w:r>
        <w:rPr>
          <w:rFonts w:asciiTheme="minorBidi" w:hAnsiTheme="minorBidi"/>
          <w:sz w:val="24"/>
          <w:szCs w:val="24"/>
          <w:rtl/>
        </w:rPr>
        <w:t>̊</w:t>
      </w:r>
    </w:p>
    <w:p w:rsidR="001F5143" w:rsidRDefault="003A69D6" w:rsidP="001F5143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אות כניסה ל טריגר 10 מיקרו שניות </w:t>
      </w:r>
      <w:r>
        <w:rPr>
          <w:rFonts w:asciiTheme="minorBidi" w:hAnsiTheme="minorBidi" w:hint="cs"/>
          <w:sz w:val="24"/>
          <w:szCs w:val="24"/>
        </w:rPr>
        <w:t>TTL</w:t>
      </w:r>
      <w:r>
        <w:rPr>
          <w:rFonts w:asciiTheme="minorBidi" w:hAnsiTheme="minorBidi" w:hint="cs"/>
          <w:sz w:val="24"/>
          <w:szCs w:val="24"/>
          <w:rtl/>
        </w:rPr>
        <w:t xml:space="preserve"> פולס</w:t>
      </w:r>
    </w:p>
    <w:p w:rsidR="008373CA" w:rsidRDefault="003A69D6" w:rsidP="008373CA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אות </w:t>
      </w:r>
      <w:r w:rsidR="008373CA">
        <w:rPr>
          <w:rFonts w:asciiTheme="minorBidi" w:hAnsiTheme="minorBidi" w:hint="cs"/>
          <w:sz w:val="24"/>
          <w:szCs w:val="24"/>
          <w:rtl/>
        </w:rPr>
        <w:t xml:space="preserve">כניסה לאות יציאה 'הד' </w:t>
      </w:r>
      <w:r w:rsidR="008373CA">
        <w:rPr>
          <w:rFonts w:asciiTheme="minorBidi" w:hAnsiTheme="minorBidi"/>
          <w:sz w:val="24"/>
          <w:szCs w:val="24"/>
        </w:rPr>
        <w:t>TTL</w:t>
      </w:r>
      <w:r w:rsidR="008373CA">
        <w:rPr>
          <w:rFonts w:asciiTheme="minorBidi" w:hAnsiTheme="minorBidi" w:hint="cs"/>
          <w:sz w:val="24"/>
          <w:szCs w:val="24"/>
          <w:rtl/>
        </w:rPr>
        <w:t xml:space="preserve"> עוצמת האות והמרחק בפרופורציה</w:t>
      </w:r>
    </w:p>
    <w:p w:rsidR="008373CA" w:rsidRDefault="008373CA" w:rsidP="008373C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ממד היחידה 40*20*15 מילימטר</w:t>
      </w:r>
    </w:p>
    <w:p w:rsidR="008373CA" w:rsidRDefault="008373CA" w:rsidP="008373CA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2"/>
          <w:szCs w:val="32"/>
          <w:rtl/>
        </w:rPr>
      </w:pPr>
      <w:r>
        <w:rPr>
          <w:rFonts w:asciiTheme="minorBidi" w:hAnsiTheme="minorBidi"/>
          <w:sz w:val="24"/>
          <w:szCs w:val="24"/>
        </w:rPr>
        <w:t>VCC TRIG ECHO GND</w:t>
      </w:r>
    </w:p>
    <w:p w:rsidR="008373CA" w:rsidRPr="008373CA" w:rsidRDefault="008373CA" w:rsidP="008373CA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</w:p>
    <w:p w:rsidR="008373CA" w:rsidRDefault="008373CA" w:rsidP="008373CA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2"/>
          <w:szCs w:val="32"/>
          <w:rtl/>
        </w:rPr>
      </w:pPr>
      <w:r>
        <w:rPr>
          <w:rFonts w:ascii="TTAA0F9814tCID-WinCharSetFFFF-H" w:eastAsia="TTAA0F9814tCID-WinCharSetFFFF-H" w:hAnsi="Times New Roman" w:hint="cs"/>
          <w:sz w:val="32"/>
          <w:szCs w:val="32"/>
          <w:rtl/>
        </w:rPr>
        <w:t>דיאגראמ</w:t>
      </w:r>
      <w:r>
        <w:rPr>
          <w:rFonts w:ascii="TTAA0F9814tCID-WinCharSetFFFF-H" w:eastAsia="TTAA0F9814tCID-WinCharSetFFFF-H" w:hAnsi="Times New Roman"/>
          <w:sz w:val="32"/>
          <w:szCs w:val="32"/>
          <w:rtl/>
        </w:rPr>
        <w:t>ת</w:t>
      </w:r>
      <w:r>
        <w:rPr>
          <w:rFonts w:ascii="TTAA0F9814tCID-WinCharSetFFFF-H" w:eastAsia="TTAA0F9814tCID-WinCharSetFFFF-H" w:hAnsi="Times New Roman" w:hint="cs"/>
          <w:sz w:val="32"/>
          <w:szCs w:val="32"/>
          <w:rtl/>
        </w:rPr>
        <w:t xml:space="preserve"> זמן</w:t>
      </w:r>
    </w:p>
    <w:p w:rsidR="00757318" w:rsidRDefault="00741F2C" w:rsidP="00757318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(</w:t>
      </w:r>
      <w:r w:rsidR="00C12E31">
        <w:rPr>
          <w:rFonts w:ascii="TTAA0F9814tCID-WinCharSetFFFF-H" w:eastAsia="TTAA0F9814tCID-WinCharSetFFFF-H" w:hAnsi="Times New Roman" w:hint="cs"/>
          <w:sz w:val="28"/>
          <w:szCs w:val="24"/>
          <w:rtl/>
        </w:rPr>
        <w:t>דיאגרמת נמצאת מלמטה.</w:t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)</w:t>
      </w:r>
      <w:r w:rsidR="00C12E31"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 כל מה שצריך זה לשלוח פולס קצר באורך 10 מירו שני</w:t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ות להדק ההתנעה ואז הי</w:t>
      </w:r>
      <w:r w:rsidR="00C12E31">
        <w:rPr>
          <w:rFonts w:ascii="TTAA0F9814tCID-WinCharSetFFFF-H" w:eastAsia="TTAA0F9814tCID-WinCharSetFFFF-H" w:hAnsi="Times New Roman" w:hint="cs"/>
          <w:sz w:val="28"/>
          <w:szCs w:val="24"/>
          <w:rtl/>
        </w:rPr>
        <w:t>חידה תשלח 8 מחזורים של אולטרה סאונד בתד</w:t>
      </w:r>
      <w:r w:rsidR="00757318">
        <w:rPr>
          <w:rFonts w:ascii="TTAA0F9814tCID-WinCharSetFFFF-H" w:eastAsia="TTAA0F9814tCID-WinCharSetFFFF-H" w:hAnsi="Times New Roman" w:hint="cs"/>
          <w:sz w:val="28"/>
          <w:szCs w:val="24"/>
          <w:rtl/>
        </w:rPr>
        <w:t>ר 40 קילו הרץ ויפעיל את הדק ההד.</w:t>
      </w:r>
    </w:p>
    <w:p w:rsidR="00757318" w:rsidRDefault="00757318" w:rsidP="00757318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ההד הוא חפץ במרחק </w:t>
      </w:r>
      <w:r w:rsidR="00741F2C">
        <w:rPr>
          <w:rFonts w:ascii="TTAA0F9814tCID-WinCharSetFFFF-H" w:eastAsia="TTAA0F9814tCID-WinCharSetFFFF-H" w:hAnsi="Times New Roman" w:hint="cs"/>
          <w:sz w:val="28"/>
          <w:szCs w:val="24"/>
          <w:rtl/>
        </w:rPr>
        <w:t>מסוים</w:t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 ש</w:t>
      </w:r>
      <w:r w:rsidR="007E6C87">
        <w:rPr>
          <w:rFonts w:ascii="TTAA0F9814tCID-WinCharSetFFFF-H" w:eastAsia="TTAA0F9814tCID-WinCharSetFFFF-H" w:hAnsi="Times New Roman" w:hint="cs"/>
          <w:sz w:val="28"/>
          <w:szCs w:val="24"/>
          <w:rtl/>
        </w:rPr>
        <w:t>מופק מרוחב הדופק והמרחק בפרופורציה.</w:t>
      </w:r>
    </w:p>
    <w:p w:rsidR="007E6C87" w:rsidRDefault="007E6C87" w:rsidP="00757318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נין לחשב את המרחק דרך הזמן של שליחת הדופק וחזרתו דרך הדופק</w:t>
      </w:r>
      <w:r>
        <w:rPr>
          <w:rFonts w:ascii="TTAA0F9814tCID-WinCharSetFFFF-H" w:eastAsia="TTAA0F9814tCID-WinCharSetFFFF-H" w:hAnsi="Times New Roman"/>
          <w:sz w:val="28"/>
          <w:szCs w:val="24"/>
          <w:rtl/>
        </w:rPr>
        <w:br/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המרחק ש</w:t>
      </w:r>
      <w:r w:rsidR="00741F2C">
        <w:rPr>
          <w:rFonts w:ascii="TTAA0F9814tCID-WinCharSetFFFF-H" w:eastAsia="TTAA0F9814tCID-WinCharSetFFFF-H" w:hAnsi="Times New Roman" w:hint="cs"/>
          <w:sz w:val="28"/>
          <w:szCs w:val="24"/>
          <w:rtl/>
        </w:rPr>
        <w:t>ו</w:t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וה לזמן הגבוה כפול המהירות חלקי 2</w:t>
      </w:r>
      <w:r>
        <w:rPr>
          <w:rFonts w:ascii="TTAA0F9814tCID-WinCharSetFFFF-H" w:eastAsia="TTAA0F9814tCID-WinCharSetFFFF-H" w:hAnsi="Times New Roman"/>
          <w:sz w:val="28"/>
          <w:szCs w:val="24"/>
          <w:rtl/>
        </w:rPr>
        <w:br/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מומלץ להשתמש במינימום 60 מילי שניות מחזור מדידה, בכדי להימנע מהכנסת אות התנעה לאות ההד.</w:t>
      </w:r>
    </w:p>
    <w:p w:rsidR="007E6C87" w:rsidRDefault="002814C5" w:rsidP="00757318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28"/>
          <w:szCs w:val="24"/>
          <w:rtl/>
        </w:rPr>
      </w:pPr>
      <w:r>
        <w:rPr>
          <w:rFonts w:ascii="TTAA0F9814tCID-WinCharSetFFFF-H" w:eastAsia="TTAA0F9814tCID-WinCharSetFFFF-H" w:hAnsi="Times New Roman" w:cs="Arial" w:hint="cs"/>
          <w:noProof/>
          <w:sz w:val="28"/>
          <w:szCs w:val="24"/>
          <w:rtl/>
        </w:rPr>
        <w:lastRenderedPageBreak/>
        <w:drawing>
          <wp:inline distT="0" distB="0" distL="0" distR="0">
            <wp:extent cx="5274310" cy="2362625"/>
            <wp:effectExtent l="1905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87" w:rsidRDefault="007E6C87" w:rsidP="00757318">
      <w:pPr>
        <w:autoSpaceDE w:val="0"/>
        <w:autoSpaceDN w:val="0"/>
        <w:adjustRightInd w:val="0"/>
        <w:spacing w:after="0" w:line="240" w:lineRule="auto"/>
        <w:rPr>
          <w:rFonts w:ascii="TTAA0F9814tCID-WinCharSetFFFF-H" w:eastAsia="TTAA0F9814tCID-WinCharSetFFFF-H" w:hAnsi="Times New Roman" w:hint="cs"/>
          <w:sz w:val="36"/>
          <w:szCs w:val="32"/>
          <w:rtl/>
        </w:rPr>
      </w:pPr>
      <w:r>
        <w:rPr>
          <w:rFonts w:ascii="TTAA0F9814tCID-WinCharSetFFFF-H" w:eastAsia="TTAA0F9814tCID-WinCharSetFFFF-H" w:hAnsi="Times New Roman" w:hint="cs"/>
          <w:sz w:val="36"/>
          <w:szCs w:val="32"/>
          <w:rtl/>
        </w:rPr>
        <w:t>מומלץ לשים לב</w:t>
      </w:r>
    </w:p>
    <w:p w:rsidR="00F40819" w:rsidRPr="0038685A" w:rsidRDefault="00741F2C" w:rsidP="0028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היחידה לא מומלצת לחובר לחשמל, אם כן כדאי לחבר את האדמה קודם כל ליחידה</w:t>
      </w:r>
      <w:r>
        <w:rPr>
          <w:rFonts w:ascii="TTAA0F9814tCID-WinCharSetFFFF-H" w:eastAsia="TTAA0F9814tCID-WinCharSetFFFF-H" w:hAnsi="Times New Roman"/>
          <w:sz w:val="28"/>
          <w:szCs w:val="24"/>
          <w:rtl/>
        </w:rPr>
        <w:br/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>אחרת זה ישפיע על העבודה הנורמלית של היחידה.</w:t>
      </w:r>
      <w:r>
        <w:rPr>
          <w:rFonts w:ascii="TTAA0F9814tCID-WinCharSetFFFF-H" w:eastAsia="TTAA0F9814tCID-WinCharSetFFFF-H" w:hAnsi="Times New Roman"/>
          <w:sz w:val="28"/>
          <w:szCs w:val="24"/>
          <w:rtl/>
        </w:rPr>
        <w:br/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כשבודקים אובייקטים היחידה לא צריכה להיות בשטח של חצי מטר מרובע ודרישות המישור </w:t>
      </w:r>
      <w:r w:rsidR="002814C5">
        <w:rPr>
          <w:rFonts w:ascii="TTAA0F9814tCID-WinCharSetFFFF-H" w:eastAsia="TTAA0F9814tCID-WinCharSetFFFF-H" w:hAnsi="Times New Roman" w:hint="cs"/>
          <w:sz w:val="28"/>
          <w:szCs w:val="24"/>
          <w:rtl/>
        </w:rPr>
        <w:t>שיהיה</w:t>
      </w:r>
      <w:r>
        <w:rPr>
          <w:rFonts w:ascii="TTAA0F9814tCID-WinCharSetFFFF-H" w:eastAsia="TTAA0F9814tCID-WinCharSetFFFF-H" w:hAnsi="Times New Roman" w:hint="cs"/>
          <w:sz w:val="28"/>
          <w:szCs w:val="24"/>
          <w:rtl/>
        </w:rPr>
        <w:t xml:space="preserve"> חלק ככל שיותר אחרת זה ישפיע על המדידו</w:t>
      </w:r>
      <w:r w:rsidR="002814C5">
        <w:rPr>
          <w:rFonts w:ascii="TTAA0F9814tCID-WinCharSetFFFF-H" w:eastAsia="TTAA0F9814tCID-WinCharSetFFFF-H" w:hAnsi="Times New Roman" w:hint="cs"/>
          <w:sz w:val="28"/>
          <w:szCs w:val="24"/>
          <w:rtl/>
        </w:rPr>
        <w:t>ת.</w:t>
      </w:r>
    </w:p>
    <w:sectPr w:rsidR="00F40819" w:rsidRPr="0038685A" w:rsidSect="008D3D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AA0F9814tCID-WinCharSetFFFF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6D24"/>
    <w:multiLevelType w:val="hybridMultilevel"/>
    <w:tmpl w:val="7E68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A7265"/>
    <w:rsid w:val="00001EAA"/>
    <w:rsid w:val="001F5143"/>
    <w:rsid w:val="002814C5"/>
    <w:rsid w:val="002A7265"/>
    <w:rsid w:val="0038685A"/>
    <w:rsid w:val="003A69D6"/>
    <w:rsid w:val="003C5073"/>
    <w:rsid w:val="00586AF6"/>
    <w:rsid w:val="00693A03"/>
    <w:rsid w:val="00741F2C"/>
    <w:rsid w:val="00757318"/>
    <w:rsid w:val="007E6AAE"/>
    <w:rsid w:val="007E6C87"/>
    <w:rsid w:val="00830F00"/>
    <w:rsid w:val="008373CA"/>
    <w:rsid w:val="008D3D58"/>
    <w:rsid w:val="00B14F5E"/>
    <w:rsid w:val="00C12E31"/>
    <w:rsid w:val="00F4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1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81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264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Shahaf's Computer</dc:creator>
  <cp:keywords/>
  <dc:description/>
  <cp:lastModifiedBy>Shahaf's Computer</cp:lastModifiedBy>
  <cp:revision>2</cp:revision>
  <dcterms:created xsi:type="dcterms:W3CDTF">2015-06-02T22:56:00Z</dcterms:created>
  <dcterms:modified xsi:type="dcterms:W3CDTF">2015-06-03T13:56:00Z</dcterms:modified>
</cp:coreProperties>
</file>