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widowControl w:val="1"/>
        <w:spacing w:after="0" w:line="360" w:lineRule="auto"/>
        <w:ind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МИНИСТЕРСТВО НАУКИ И ВЫСШЕГО ОБРАЗОВАНИЯ РОССИЙСКОЙ ФЕДЕРАЦИИ</w:t>
      </w:r>
    </w:p>
    <w:p w14:paraId="02000000">
      <w:pPr>
        <w:widowControl w:val="1"/>
        <w:spacing w:after="0" w:line="360" w:lineRule="auto"/>
        <w:ind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федеральное государственное бюджетное образовательное учреждение</w:t>
      </w:r>
    </w:p>
    <w:p w14:paraId="03000000">
      <w:pPr>
        <w:widowControl w:val="1"/>
        <w:spacing w:after="0" w:line="360" w:lineRule="auto"/>
        <w:ind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высшего образования</w:t>
      </w:r>
    </w:p>
    <w:p w14:paraId="04000000">
      <w:pPr>
        <w:widowControl w:val="1"/>
        <w:spacing w:after="0" w:line="360" w:lineRule="auto"/>
        <w:ind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«УЛЬЯНОВСКИЙ ГОСУДАРСТВЕННЫЙ ТЕХНИЧЕСКИЙ УНИВЕРСИТЕТ»</w:t>
      </w:r>
    </w:p>
    <w:p w14:paraId="05000000">
      <w:pPr>
        <w:widowControl w:val="1"/>
        <w:spacing w:after="0" w:line="360" w:lineRule="auto"/>
        <w:ind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Кафедра «Измерительно-вычислительные комплексы»</w:t>
      </w:r>
    </w:p>
    <w:p w14:paraId="06000000">
      <w:pPr>
        <w:widowControl w:val="1"/>
        <w:ind/>
        <w:jc w:val="center"/>
        <w:rPr>
          <w:rFonts w:ascii="Calibri" w:hAnsi="Calibri"/>
        </w:rPr>
      </w:pPr>
    </w:p>
    <w:p w14:paraId="07000000">
      <w:pPr>
        <w:widowControl w:val="1"/>
        <w:ind/>
        <w:jc w:val="center"/>
        <w:rPr>
          <w:rFonts w:ascii="Calibri" w:hAnsi="Calibri"/>
        </w:rPr>
      </w:pPr>
    </w:p>
    <w:tbl>
      <w:tblPr>
        <w:tblStyle w:val="Style_1"/>
        <w:tblW w:type="auto" w:w="0"/>
        <w:tblInd w:type="dxa" w:w="-1026"/>
        <w:tblBorders>
          <w:top w:color="000000" w:sz="4" w:val="nil"/>
          <w:left w:color="000000" w:sz="4" w:val="nil"/>
          <w:bottom w:color="000000" w:sz="4" w:val="nil"/>
          <w:right w:color="000000" w:sz="4" w:val="nil"/>
          <w:insideH w:color="000000" w:sz="4" w:val="nil"/>
          <w:insideV w:color="000000" w:sz="4" w:val="nil"/>
        </w:tblBorders>
        <w:tblLayout w:type="fixed"/>
      </w:tblPr>
      <w:tblGrid>
        <w:gridCol w:w="1280"/>
        <w:gridCol w:w="137"/>
        <w:gridCol w:w="305"/>
        <w:gridCol w:w="4125"/>
        <w:gridCol w:w="370"/>
        <w:gridCol w:w="72"/>
        <w:gridCol w:w="370"/>
        <w:gridCol w:w="442"/>
        <w:gridCol w:w="4249"/>
        <w:gridCol w:w="425"/>
      </w:tblGrid>
      <w:tr>
        <w:tc>
          <w:tcPr>
            <w:tcW w:type="dxa" w:w="1280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</w:tcPr>
          <w:p/>
        </w:tc>
        <w:tc>
          <w:tcPr>
            <w:tcW w:type="dxa" w:w="137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</w:tcPr>
          <w:p/>
        </w:tc>
        <w:tc>
          <w:tcPr>
            <w:tcW w:type="dxa" w:w="4800"/>
            <w:gridSpan w:val="3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</w:tcPr>
          <w:p w14:paraId="08000000">
            <w:pPr>
              <w:widowControl w:val="1"/>
              <w:spacing w:line="240" w:lineRule="auto"/>
              <w:ind/>
              <w:jc w:val="center"/>
            </w:pPr>
          </w:p>
        </w:tc>
        <w:tc>
          <w:tcPr>
            <w:tcW w:type="dxa" w:w="442"/>
            <w:gridSpan w:val="2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</w:tcPr>
          <w:p w14:paraId="09000000">
            <w:pPr>
              <w:widowControl w:val="1"/>
              <w:spacing w:line="240" w:lineRule="auto"/>
              <w:ind/>
              <w:jc w:val="center"/>
            </w:pPr>
          </w:p>
        </w:tc>
        <w:tc>
          <w:tcPr>
            <w:tcW w:type="dxa" w:w="442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</w:tcPr>
          <w:p w14:paraId="0A000000">
            <w:pPr>
              <w:widowControl w:val="1"/>
              <w:spacing w:line="240" w:lineRule="auto"/>
              <w:ind/>
              <w:jc w:val="center"/>
            </w:pPr>
          </w:p>
        </w:tc>
        <w:tc>
          <w:tcPr>
            <w:tcW w:type="dxa" w:w="4249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</w:tcPr>
          <w:p w14:paraId="0B000000">
            <w:pPr>
              <w:widowControl w:val="1"/>
              <w:spacing w:line="240" w:lineRule="auto"/>
              <w:ind/>
              <w:jc w:val="center"/>
            </w:pPr>
          </w:p>
        </w:tc>
        <w:tc>
          <w:tcPr>
            <w:tcW w:type="dxa" w:w="425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</w:tcPr>
          <w:p/>
        </w:tc>
      </w:tr>
      <w:tr>
        <w:tc>
          <w:tcPr>
            <w:tcW w:type="dxa" w:w="1280"/>
            <w:vMerge w:val="restart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Style w:val="Style_1"/>
              <w:tblW w:type="auto" w:w="0"/>
              <w:tblInd w:type="dxa" w:w="415"/>
              <w:tblLayout w:type="fixed"/>
            </w:tblPr>
            <w:tblGrid>
              <w:gridCol w:w="458"/>
              <w:gridCol w:w="397"/>
            </w:tblGrid>
            <w:tr>
              <w:trPr>
                <w:trHeight w:hRule="atLeast" w:val="1985"/>
              </w:trPr>
              <w:tc>
                <w:tcPr>
                  <w:tcW w:type="dxa" w:w="458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extDirection w:val="btLr"/>
                  <w:vAlign w:val="center"/>
                </w:tcPr>
                <w:p w14:paraId="0C000000">
                  <w:pPr>
                    <w:widowControl w:val="1"/>
                    <w:spacing w:line="240" w:lineRule="auto"/>
                    <w:ind w:firstLine="0" w:left="113" w:right="113"/>
                    <w:jc w:val="center"/>
                    <w:rPr>
                      <w:b w:val="1"/>
                      <w:i w:val="1"/>
                      <w:sz w:val="20"/>
                    </w:rPr>
                  </w:pPr>
                  <w:r>
                    <w:rPr>
                      <w:b w:val="1"/>
                      <w:i w:val="1"/>
                      <w:sz w:val="20"/>
                    </w:rPr>
                    <w:t>Подп. и дата</w:t>
                  </w:r>
                </w:p>
              </w:tc>
              <w:tc>
                <w:tcPr>
                  <w:tcW w:type="dxa" w:w="397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extDirection w:val="btLr"/>
                  <w:vAlign w:val="center"/>
                </w:tcPr>
                <w:p w14:paraId="0D000000">
                  <w:pPr>
                    <w:widowControl w:val="1"/>
                    <w:spacing w:line="240" w:lineRule="auto"/>
                    <w:ind w:left="113" w:right="113"/>
                    <w:jc w:val="center"/>
                    <w:rPr>
                      <w:highlight w:val="yellow"/>
                    </w:rPr>
                  </w:pPr>
                </w:p>
              </w:tc>
            </w:tr>
            <w:tr>
              <w:trPr>
                <w:trHeight w:hRule="atLeast" w:val="1418"/>
              </w:trPr>
              <w:tc>
                <w:tcPr>
                  <w:tcW w:type="dxa" w:w="458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extDirection w:val="btLr"/>
                  <w:vAlign w:val="center"/>
                </w:tcPr>
                <w:p w14:paraId="0E000000">
                  <w:pPr>
                    <w:widowControl w:val="1"/>
                    <w:spacing w:line="240" w:lineRule="auto"/>
                    <w:ind w:firstLine="0" w:left="113" w:right="113"/>
                    <w:jc w:val="center"/>
                    <w:rPr>
                      <w:b w:val="1"/>
                      <w:i w:val="1"/>
                      <w:sz w:val="20"/>
                    </w:rPr>
                  </w:pPr>
                  <w:r>
                    <w:rPr>
                      <w:b w:val="1"/>
                      <w:i w:val="1"/>
                      <w:sz w:val="20"/>
                    </w:rPr>
                    <w:t xml:space="preserve">Инв. № </w:t>
                  </w:r>
                  <w:r>
                    <w:rPr>
                      <w:b w:val="1"/>
                      <w:i w:val="1"/>
                      <w:sz w:val="20"/>
                    </w:rPr>
                    <w:t>дубл</w:t>
                  </w:r>
                  <w:r>
                    <w:rPr>
                      <w:b w:val="1"/>
                      <w:i w:val="1"/>
                      <w:sz w:val="20"/>
                    </w:rPr>
                    <w:t>.</w:t>
                  </w:r>
                </w:p>
              </w:tc>
              <w:tc>
                <w:tcPr>
                  <w:tcW w:type="dxa" w:w="397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extDirection w:val="btLr"/>
                  <w:vAlign w:val="center"/>
                </w:tcPr>
                <w:p w14:paraId="0F000000">
                  <w:pPr>
                    <w:widowControl w:val="1"/>
                    <w:spacing w:line="240" w:lineRule="auto"/>
                    <w:ind w:left="113" w:right="113"/>
                    <w:jc w:val="center"/>
                    <w:rPr>
                      <w:highlight w:val="yellow"/>
                    </w:rPr>
                  </w:pPr>
                </w:p>
              </w:tc>
            </w:tr>
            <w:tr>
              <w:trPr>
                <w:trHeight w:hRule="atLeast" w:val="1418"/>
              </w:trPr>
              <w:tc>
                <w:tcPr>
                  <w:tcW w:type="dxa" w:w="458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extDirection w:val="btLr"/>
                  <w:vAlign w:val="center"/>
                </w:tcPr>
                <w:p w14:paraId="10000000">
                  <w:pPr>
                    <w:widowControl w:val="1"/>
                    <w:spacing w:line="240" w:lineRule="auto"/>
                    <w:ind w:firstLine="0" w:left="113" w:right="113"/>
                    <w:jc w:val="center"/>
                    <w:rPr>
                      <w:b w:val="1"/>
                      <w:i w:val="1"/>
                      <w:sz w:val="20"/>
                    </w:rPr>
                  </w:pPr>
                  <w:r>
                    <w:rPr>
                      <w:b w:val="1"/>
                      <w:i w:val="1"/>
                      <w:sz w:val="20"/>
                    </w:rPr>
                    <w:t>Взам</w:t>
                  </w:r>
                  <w:r>
                    <w:rPr>
                      <w:b w:val="1"/>
                      <w:i w:val="1"/>
                      <w:sz w:val="20"/>
                    </w:rPr>
                    <w:t>. инв. №</w:t>
                  </w:r>
                </w:p>
              </w:tc>
              <w:tc>
                <w:tcPr>
                  <w:tcW w:type="dxa" w:w="397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extDirection w:val="btLr"/>
                  <w:vAlign w:val="center"/>
                </w:tcPr>
                <w:p w14:paraId="11000000">
                  <w:pPr>
                    <w:widowControl w:val="1"/>
                    <w:spacing w:line="240" w:lineRule="auto"/>
                    <w:ind w:left="113" w:right="113"/>
                    <w:rPr>
                      <w:highlight w:val="yellow"/>
                    </w:rPr>
                  </w:pPr>
                </w:p>
              </w:tc>
            </w:tr>
            <w:tr>
              <w:trPr>
                <w:trHeight w:hRule="atLeast" w:val="1659"/>
              </w:trPr>
              <w:tc>
                <w:tcPr>
                  <w:tcW w:type="dxa" w:w="458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extDirection w:val="btLr"/>
                  <w:vAlign w:val="center"/>
                </w:tcPr>
                <w:p w14:paraId="12000000">
                  <w:pPr>
                    <w:widowControl w:val="1"/>
                    <w:spacing w:line="240" w:lineRule="auto"/>
                    <w:ind w:firstLine="0" w:left="113" w:right="113"/>
                    <w:jc w:val="center"/>
                    <w:rPr>
                      <w:b w:val="1"/>
                      <w:i w:val="1"/>
                      <w:sz w:val="20"/>
                    </w:rPr>
                  </w:pPr>
                  <w:r>
                    <w:rPr>
                      <w:b w:val="1"/>
                      <w:i w:val="1"/>
                      <w:sz w:val="20"/>
                    </w:rPr>
                    <w:t>Подп. и дата</w:t>
                  </w:r>
                </w:p>
              </w:tc>
              <w:tc>
                <w:tcPr>
                  <w:tcW w:type="dxa" w:w="397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extDirection w:val="btLr"/>
                  <w:vAlign w:val="center"/>
                </w:tcPr>
                <w:p w14:paraId="13000000">
                  <w:pPr>
                    <w:widowControl w:val="1"/>
                    <w:spacing w:line="240" w:lineRule="auto"/>
                    <w:ind w:left="113" w:right="113"/>
                    <w:jc w:val="center"/>
                    <w:rPr>
                      <w:highlight w:val="yellow"/>
                    </w:rPr>
                  </w:pPr>
                </w:p>
              </w:tc>
            </w:tr>
            <w:tr>
              <w:trPr>
                <w:trHeight w:hRule="atLeast" w:val="1418"/>
              </w:trPr>
              <w:tc>
                <w:tcPr>
                  <w:tcW w:type="dxa" w:w="458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extDirection w:val="btLr"/>
                  <w:vAlign w:val="center"/>
                </w:tcPr>
                <w:p w14:paraId="14000000">
                  <w:pPr>
                    <w:widowControl w:val="1"/>
                    <w:spacing w:line="240" w:lineRule="auto"/>
                    <w:ind w:firstLine="0" w:left="113" w:right="113"/>
                    <w:jc w:val="center"/>
                    <w:rPr>
                      <w:b w:val="1"/>
                      <w:i w:val="1"/>
                      <w:sz w:val="20"/>
                    </w:rPr>
                  </w:pPr>
                  <w:r>
                    <w:rPr>
                      <w:b w:val="1"/>
                      <w:i w:val="1"/>
                      <w:sz w:val="20"/>
                    </w:rPr>
                    <w:t>Инв. №</w:t>
                  </w:r>
                  <w:r>
                    <w:rPr>
                      <w:b w:val="1"/>
                      <w:i w:val="1"/>
                      <w:sz w:val="20"/>
                    </w:rPr>
                    <w:t xml:space="preserve"> </w:t>
                  </w:r>
                  <w:r>
                    <w:rPr>
                      <w:b w:val="1"/>
                      <w:i w:val="1"/>
                      <w:sz w:val="20"/>
                    </w:rPr>
                    <w:t>подл</w:t>
                  </w:r>
                </w:p>
              </w:tc>
              <w:tc>
                <w:tcPr>
                  <w:tcW w:type="dxa" w:w="397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extDirection w:val="btLr"/>
                  <w:vAlign w:val="center"/>
                </w:tcPr>
                <w:p w14:paraId="15000000">
                  <w:pPr>
                    <w:widowControl w:val="1"/>
                    <w:spacing w:line="240" w:lineRule="auto"/>
                    <w:ind w:left="113" w:right="113"/>
                    <w:jc w:val="center"/>
                    <w:rPr>
                      <w:highlight w:val="yellow"/>
                    </w:rPr>
                  </w:pPr>
                </w:p>
              </w:tc>
            </w:tr>
          </w:tbl>
          <w:p w14:paraId="16000000">
            <w:pPr>
              <w:widowControl w:val="1"/>
              <w:spacing w:line="240" w:lineRule="auto"/>
              <w:ind/>
            </w:pPr>
          </w:p>
        </w:tc>
        <w:tc>
          <w:tcPr>
            <w:tcW w:type="dxa" w:w="442"/>
            <w:gridSpan w:val="2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17000000">
            <w:pPr>
              <w:widowControl w:val="1"/>
              <w:spacing w:line="240" w:lineRule="auto"/>
              <w:ind/>
              <w:jc w:val="center"/>
            </w:pPr>
          </w:p>
        </w:tc>
        <w:tc>
          <w:tcPr>
            <w:tcW w:type="dxa" w:w="10053"/>
            <w:gridSpan w:val="7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18000000">
            <w:pPr>
              <w:widowControl w:val="1"/>
              <w:spacing w:line="240" w:lineRule="auto"/>
              <w:ind/>
              <w:jc w:val="center"/>
            </w:pPr>
          </w:p>
          <w:p w14:paraId="19000000">
            <w:pPr>
              <w:widowControl w:val="1"/>
              <w:spacing w:line="360" w:lineRule="auto"/>
              <w:ind w:firstLine="0" w:left="-695"/>
              <w:jc w:val="center"/>
              <w:rPr>
                <w:sz w:val="28"/>
              </w:rPr>
            </w:pPr>
            <w:r>
              <w:rPr>
                <w:sz w:val="28"/>
              </w:rPr>
              <w:t>Пояснительная записка</w:t>
            </w:r>
          </w:p>
          <w:p w14:paraId="1A000000">
            <w:pPr>
              <w:widowControl w:val="1"/>
              <w:spacing w:line="360" w:lineRule="auto"/>
              <w:ind w:firstLine="0" w:left="-695"/>
              <w:jc w:val="center"/>
              <w:rPr>
                <w:sz w:val="28"/>
              </w:rPr>
            </w:pPr>
            <w:r>
              <w:rPr>
                <w:sz w:val="28"/>
              </w:rPr>
              <w:t>на лабораторную работу №10</w:t>
            </w:r>
          </w:p>
          <w:p w14:paraId="1B000000">
            <w:pPr>
              <w:widowControl w:val="1"/>
              <w:spacing w:line="360" w:lineRule="auto"/>
              <w:ind w:firstLine="0" w:left="-695"/>
              <w:jc w:val="center"/>
              <w:rPr>
                <w:sz w:val="28"/>
              </w:rPr>
            </w:pPr>
            <w:r>
              <w:rPr>
                <w:sz w:val="28"/>
              </w:rPr>
              <w:t>по дисциплине «Алгоритмы и структуры данных»</w:t>
            </w:r>
          </w:p>
          <w:p w14:paraId="1C000000">
            <w:pPr>
              <w:widowControl w:val="1"/>
              <w:spacing w:line="360" w:lineRule="auto"/>
              <w:ind w:firstLine="0" w:left="-695"/>
              <w:jc w:val="center"/>
              <w:rPr>
                <w:sz w:val="28"/>
              </w:rPr>
            </w:pPr>
            <w:r>
              <w:rPr>
                <w:sz w:val="28"/>
              </w:rPr>
              <w:t>Тема «Разработка компьютерной игры Крестики-нолики»</w:t>
            </w:r>
          </w:p>
          <w:p w14:paraId="1D000000">
            <w:pPr>
              <w:widowControl w:val="1"/>
              <w:spacing w:line="240" w:lineRule="auto"/>
              <w:ind/>
              <w:jc w:val="center"/>
              <w:rPr>
                <w:sz w:val="28"/>
              </w:rPr>
            </w:pPr>
          </w:p>
          <w:p w14:paraId="1E000000">
            <w:pPr>
              <w:widowControl w:val="1"/>
              <w:spacing w:line="240" w:lineRule="auto"/>
              <w:ind/>
              <w:jc w:val="center"/>
            </w:pPr>
          </w:p>
        </w:tc>
      </w:tr>
      <w:tr>
        <w:tc>
          <w:tcPr>
            <w:tcW w:type="dxa" w:w="1280"/>
            <w:gridSpan w:val="1"/>
            <w:vMerge w:val="continue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/>
        </w:tc>
        <w:tc>
          <w:tcPr>
            <w:tcW w:type="dxa" w:w="4567"/>
            <w:gridSpan w:val="3"/>
            <w:vMerge w:val="restart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1F000000">
            <w:pPr>
              <w:widowControl w:val="1"/>
              <w:spacing w:line="240" w:lineRule="auto"/>
              <w:ind/>
            </w:pPr>
          </w:p>
        </w:tc>
        <w:tc>
          <w:tcPr>
            <w:tcW w:type="dxa" w:w="442"/>
            <w:gridSpan w:val="2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20000000">
            <w:pPr>
              <w:widowControl w:val="1"/>
              <w:spacing w:line="240" w:lineRule="auto"/>
              <w:ind/>
              <w:jc w:val="center"/>
            </w:pPr>
          </w:p>
        </w:tc>
        <w:tc>
          <w:tcPr>
            <w:tcW w:type="dxa" w:w="5486"/>
            <w:gridSpan w:val="4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21000000">
            <w:pPr>
              <w:widowControl w:val="1"/>
              <w:spacing w:line="240" w:lineRule="auto"/>
              <w:ind/>
              <w:jc w:val="center"/>
            </w:pPr>
          </w:p>
          <w:p w14:paraId="22000000">
            <w:pPr>
              <w:widowControl w:val="1"/>
              <w:spacing w:line="240" w:lineRule="auto"/>
              <w:ind/>
              <w:jc w:val="center"/>
            </w:pPr>
          </w:p>
          <w:p w14:paraId="23000000">
            <w:pPr>
              <w:widowControl w:val="1"/>
              <w:spacing w:line="240" w:lineRule="auto"/>
              <w:ind/>
              <w:jc w:val="center"/>
            </w:pPr>
          </w:p>
          <w:p w14:paraId="24000000">
            <w:pPr>
              <w:widowControl w:val="1"/>
              <w:spacing w:line="240" w:lineRule="auto"/>
              <w:ind/>
              <w:jc w:val="center"/>
            </w:pPr>
          </w:p>
          <w:p w14:paraId="25000000">
            <w:pPr>
              <w:widowControl w:val="1"/>
              <w:spacing w:line="240" w:lineRule="auto"/>
              <w:ind/>
              <w:jc w:val="center"/>
            </w:pPr>
          </w:p>
          <w:p w14:paraId="26000000">
            <w:pPr>
              <w:widowControl w:val="1"/>
              <w:spacing w:line="240" w:lineRule="auto"/>
              <w:ind/>
              <w:jc w:val="center"/>
            </w:pPr>
          </w:p>
          <w:p w14:paraId="27000000">
            <w:pPr>
              <w:widowControl w:val="1"/>
              <w:spacing w:line="240" w:lineRule="auto"/>
              <w:ind/>
              <w:jc w:val="center"/>
            </w:pPr>
          </w:p>
          <w:p w14:paraId="28000000">
            <w:pPr>
              <w:widowControl w:val="1"/>
              <w:spacing w:line="240" w:lineRule="auto"/>
              <w:ind/>
              <w:jc w:val="center"/>
            </w:pPr>
          </w:p>
          <w:p w14:paraId="29000000">
            <w:pPr>
              <w:widowControl w:val="1"/>
              <w:spacing w:line="240" w:lineRule="auto"/>
              <w:ind/>
              <w:jc w:val="center"/>
            </w:pPr>
          </w:p>
          <w:p w14:paraId="2A000000">
            <w:pPr>
              <w:widowControl w:val="1"/>
              <w:spacing w:line="240" w:lineRule="auto"/>
              <w:ind/>
              <w:jc w:val="center"/>
            </w:pPr>
          </w:p>
          <w:p w14:paraId="2B000000">
            <w:pPr>
              <w:widowControl w:val="1"/>
              <w:spacing w:line="240" w:lineRule="auto"/>
              <w:ind/>
              <w:jc w:val="center"/>
            </w:pPr>
          </w:p>
          <w:p w14:paraId="2C000000">
            <w:pPr>
              <w:widowControl w:val="1"/>
              <w:spacing w:line="240" w:lineRule="auto"/>
              <w:ind/>
              <w:jc w:val="center"/>
            </w:pPr>
          </w:p>
          <w:p w14:paraId="2D000000">
            <w:pPr>
              <w:widowControl w:val="1"/>
              <w:spacing w:line="240" w:lineRule="auto"/>
              <w:ind/>
              <w:jc w:val="center"/>
            </w:pPr>
          </w:p>
          <w:p w14:paraId="2E000000">
            <w:pPr>
              <w:widowControl w:val="1"/>
              <w:spacing w:line="240" w:lineRule="auto"/>
              <w:ind/>
              <w:jc w:val="center"/>
            </w:pPr>
          </w:p>
          <w:p w14:paraId="2F000000">
            <w:pPr>
              <w:widowControl w:val="1"/>
              <w:spacing w:line="240" w:lineRule="auto"/>
              <w:ind/>
              <w:jc w:val="center"/>
            </w:pPr>
          </w:p>
          <w:p w14:paraId="30000000">
            <w:pPr>
              <w:widowControl w:val="1"/>
              <w:spacing w:line="240" w:lineRule="auto"/>
              <w:ind/>
              <w:jc w:val="center"/>
            </w:pPr>
          </w:p>
        </w:tc>
      </w:tr>
      <w:tr>
        <w:tc>
          <w:tcPr>
            <w:tcW w:type="dxa" w:w="1280"/>
            <w:gridSpan w:val="1"/>
            <w:vMerge w:val="continue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/>
        </w:tc>
        <w:tc>
          <w:tcPr>
            <w:tcW w:type="dxa" w:w="4567"/>
            <w:gridSpan w:val="3"/>
            <w:vMerge w:val="continue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42"/>
            <w:gridSpan w:val="2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31000000">
            <w:pPr>
              <w:widowControl w:val="1"/>
              <w:spacing w:line="240" w:lineRule="auto"/>
              <w:ind/>
              <w:jc w:val="center"/>
            </w:pPr>
          </w:p>
        </w:tc>
        <w:tc>
          <w:tcPr>
            <w:tcW w:type="dxa" w:w="5486"/>
            <w:gridSpan w:val="4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32000000">
            <w:pPr>
              <w:widowControl w:val="1"/>
              <w:spacing w:line="240" w:lineRule="auto"/>
              <w:ind w:firstLine="0"/>
              <w:jc w:val="center"/>
            </w:pPr>
            <w:r>
              <w:t>Исполнитель</w:t>
            </w:r>
          </w:p>
          <w:p w14:paraId="33000000">
            <w:pPr>
              <w:widowControl w:val="1"/>
              <w:spacing w:line="240" w:lineRule="auto"/>
              <w:ind w:firstLine="0"/>
              <w:jc w:val="center"/>
            </w:pPr>
            <w:r>
              <w:t>студент гр. ИСТбд-22</w:t>
            </w:r>
          </w:p>
          <w:p w14:paraId="34000000">
            <w:pPr>
              <w:widowControl w:val="1"/>
              <w:spacing w:line="240" w:lineRule="auto"/>
              <w:ind w:firstLine="0"/>
              <w:jc w:val="center"/>
            </w:pPr>
            <w:r>
              <w:t>Кокарев Я. В.</w:t>
            </w:r>
          </w:p>
          <w:p w14:paraId="35000000">
            <w:pPr>
              <w:widowControl w:val="1"/>
              <w:spacing w:line="240" w:lineRule="auto"/>
              <w:ind w:firstLine="0"/>
              <w:jc w:val="center"/>
            </w:pPr>
            <w:r>
              <w:t>«___</w:t>
            </w:r>
            <w:r>
              <w:t>_»_</w:t>
            </w:r>
            <w:r>
              <w:t>__________ 2024 г.</w:t>
            </w:r>
          </w:p>
          <w:p w14:paraId="36000000">
            <w:pPr>
              <w:widowControl w:val="1"/>
              <w:spacing w:line="240" w:lineRule="auto"/>
              <w:ind/>
              <w:jc w:val="center"/>
            </w:pPr>
          </w:p>
        </w:tc>
      </w:tr>
      <w:tr>
        <w:tc>
          <w:tcPr>
            <w:tcW w:type="dxa" w:w="1280"/>
            <w:gridSpan w:val="1"/>
            <w:vMerge w:val="continue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/>
        </w:tc>
        <w:tc>
          <w:tcPr>
            <w:tcW w:type="dxa" w:w="442"/>
            <w:gridSpan w:val="2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37000000">
            <w:pPr>
              <w:widowControl w:val="1"/>
              <w:spacing w:line="240" w:lineRule="auto"/>
              <w:ind/>
              <w:jc w:val="center"/>
              <w:rPr>
                <w:b w:val="1"/>
              </w:rPr>
            </w:pPr>
          </w:p>
        </w:tc>
        <w:tc>
          <w:tcPr>
            <w:tcW w:type="dxa" w:w="10053"/>
            <w:gridSpan w:val="7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38000000">
            <w:pPr>
              <w:widowControl w:val="1"/>
              <w:spacing w:line="240" w:lineRule="auto"/>
              <w:ind/>
              <w:jc w:val="center"/>
              <w:rPr>
                <w:b w:val="1"/>
              </w:rPr>
            </w:pPr>
          </w:p>
          <w:p w14:paraId="39000000">
            <w:pPr>
              <w:widowControl w:val="1"/>
              <w:spacing w:line="240" w:lineRule="auto"/>
              <w:ind/>
              <w:jc w:val="center"/>
              <w:rPr>
                <w:b w:val="1"/>
              </w:rPr>
            </w:pPr>
          </w:p>
          <w:p w14:paraId="3A000000">
            <w:pPr>
              <w:widowControl w:val="1"/>
              <w:spacing w:line="240" w:lineRule="auto"/>
              <w:ind/>
              <w:jc w:val="center"/>
              <w:rPr>
                <w:b w:val="1"/>
              </w:rPr>
            </w:pPr>
          </w:p>
          <w:p w14:paraId="3B000000">
            <w:pPr>
              <w:widowControl w:val="1"/>
              <w:spacing w:line="240" w:lineRule="auto"/>
              <w:ind/>
              <w:jc w:val="center"/>
              <w:rPr>
                <w:b w:val="1"/>
              </w:rPr>
            </w:pPr>
          </w:p>
          <w:p w14:paraId="3C000000">
            <w:pPr>
              <w:widowControl w:val="1"/>
              <w:spacing w:line="240" w:lineRule="auto"/>
              <w:ind/>
              <w:jc w:val="center"/>
              <w:rPr>
                <w:b w:val="1"/>
              </w:rPr>
            </w:pPr>
          </w:p>
          <w:p w14:paraId="3D000000">
            <w:pPr>
              <w:widowControl w:val="1"/>
              <w:spacing w:line="240" w:lineRule="auto"/>
              <w:ind w:firstLine="0"/>
              <w:jc w:val="left"/>
            </w:pPr>
            <w:r>
              <w:t xml:space="preserve">                                                                  </w:t>
            </w:r>
          </w:p>
          <w:p w14:paraId="3E000000">
            <w:pPr>
              <w:widowControl w:val="1"/>
              <w:spacing w:line="240" w:lineRule="auto"/>
              <w:ind w:firstLine="0"/>
              <w:jc w:val="left"/>
            </w:pPr>
          </w:p>
          <w:p w14:paraId="3F000000">
            <w:pPr>
              <w:widowControl w:val="1"/>
              <w:spacing w:line="240" w:lineRule="auto"/>
              <w:ind w:firstLine="0"/>
              <w:jc w:val="center"/>
            </w:pPr>
            <w:r>
              <w:t>2024</w:t>
            </w:r>
          </w:p>
        </w:tc>
      </w:tr>
    </w:tbl>
    <w:p w14:paraId="40000000">
      <w:pPr>
        <w:widowControl w:val="1"/>
        <w:ind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Пояснительная записка.</w:t>
      </w:r>
    </w:p>
    <w:p w14:paraId="41000000">
      <w:pPr>
        <w:widowControl w:val="1"/>
        <w:ind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 xml:space="preserve">Пояснительная записка к игре </w:t>
      </w:r>
      <w:r>
        <w:rPr>
          <w:rFonts w:ascii="Times New Roman" w:hAnsi="Times New Roman"/>
          <w:b w:val="1"/>
          <w:sz w:val="28"/>
        </w:rPr>
        <w:t>“</w:t>
      </w:r>
      <w:r>
        <w:rPr>
          <w:rFonts w:ascii="Times New Roman" w:hAnsi="Times New Roman"/>
          <w:b w:val="1"/>
          <w:sz w:val="28"/>
        </w:rPr>
        <w:t>Крестики-нолики</w:t>
      </w:r>
      <w:r>
        <w:rPr>
          <w:rFonts w:ascii="Times New Roman" w:hAnsi="Times New Roman"/>
          <w:b w:val="1"/>
          <w:sz w:val="28"/>
        </w:rPr>
        <w:t>”</w:t>
      </w:r>
      <w:r>
        <w:rPr>
          <w:rFonts w:ascii="Times New Roman" w:hAnsi="Times New Roman"/>
          <w:b w:val="1"/>
          <w:sz w:val="28"/>
        </w:rPr>
        <w:t>.</w:t>
      </w:r>
    </w:p>
    <w:p w14:paraId="42000000">
      <w:pPr>
        <w:pStyle w:val="Style_2"/>
        <w:numPr>
          <w:ilvl w:val="0"/>
          <w:numId w:val="1"/>
        </w:numPr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Цель разработки</w:t>
      </w:r>
      <w:r>
        <w:rPr>
          <w:rFonts w:ascii="Times New Roman" w:hAnsi="Times New Roman"/>
          <w:b w:val="1"/>
          <w:sz w:val="28"/>
        </w:rPr>
        <w:t>:</w:t>
      </w:r>
    </w:p>
    <w:p w14:paraId="43000000">
      <w:pPr>
        <w:pStyle w:val="Style_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Целью разработки программы "Крестики-нолики" является создание интерактивного приложения с графическим интерфейсом, реализующего классическую игру "Крестики-нолики" с возможностью игры против </w:t>
      </w:r>
      <w:r>
        <w:rPr>
          <w:rFonts w:ascii="Times New Roman" w:hAnsi="Times New Roman"/>
          <w:sz w:val="28"/>
        </w:rPr>
        <w:t>компьютера</w:t>
      </w:r>
      <w:r>
        <w:rPr>
          <w:rFonts w:ascii="Times New Roman" w:hAnsi="Times New Roman"/>
          <w:sz w:val="28"/>
        </w:rPr>
        <w:t xml:space="preserve">. Программа должна демонстрировать основные принципы работы с пользовательским интерфейсом на базе библиотеки </w:t>
      </w:r>
      <w:r>
        <w:rPr>
          <w:rFonts w:ascii="Times New Roman" w:hAnsi="Times New Roman"/>
          <w:sz w:val="28"/>
        </w:rPr>
        <w:t>Tkinter</w:t>
      </w:r>
      <w:r>
        <w:rPr>
          <w:rFonts w:ascii="Times New Roman" w:hAnsi="Times New Roman"/>
          <w:sz w:val="28"/>
        </w:rPr>
        <w:t xml:space="preserve">. </w:t>
      </w:r>
    </w:p>
    <w:p w14:paraId="44000000">
      <w:pPr>
        <w:pStyle w:val="Style_2"/>
        <w:numPr>
          <w:ilvl w:val="0"/>
          <w:numId w:val="1"/>
        </w:numPr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Описание функциональности</w:t>
      </w:r>
      <w:r>
        <w:rPr>
          <w:rFonts w:ascii="Times New Roman" w:hAnsi="Times New Roman"/>
          <w:b w:val="1"/>
          <w:sz w:val="28"/>
        </w:rPr>
        <w:t>:</w:t>
      </w:r>
    </w:p>
    <w:p w14:paraId="45000000">
      <w:pPr>
        <w:pStyle w:val="Style_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Программа "Крестики-нолики" реализует классическую игру для одного игрока против </w:t>
      </w:r>
      <w:r>
        <w:rPr>
          <w:rFonts w:ascii="Times New Roman" w:hAnsi="Times New Roman"/>
          <w:sz w:val="28"/>
        </w:rPr>
        <w:t>компьютера</w:t>
      </w:r>
      <w:r>
        <w:rPr>
          <w:rFonts w:ascii="Times New Roman" w:hAnsi="Times New Roman"/>
          <w:sz w:val="28"/>
        </w:rPr>
        <w:t>. Игроки делают ходы по очереди, вводя символы ("X"(крестик) или "</w:t>
      </w:r>
      <w:r>
        <w:rPr>
          <w:rFonts w:ascii="Times New Roman" w:hAnsi="Times New Roman"/>
          <w:sz w:val="28"/>
        </w:rPr>
        <w:t>O</w:t>
      </w:r>
      <w:r>
        <w:rPr>
          <w:rFonts w:ascii="Times New Roman" w:hAnsi="Times New Roman"/>
          <w:sz w:val="28"/>
        </w:rPr>
        <w:t>"(нолик)) в ячейки игрового поля размером 3x3. Программа определяет победителя или объявляет ничью.</w:t>
      </w:r>
    </w:p>
    <w:p w14:paraId="46000000">
      <w:pPr>
        <w:pStyle w:val="Style_2"/>
        <w:numPr>
          <w:ilvl w:val="0"/>
          <w:numId w:val="1"/>
        </w:numPr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Программные и аппаратные требования</w:t>
      </w:r>
      <w:r>
        <w:rPr>
          <w:rFonts w:ascii="Times New Roman" w:hAnsi="Times New Roman"/>
          <w:b w:val="1"/>
          <w:sz w:val="28"/>
        </w:rPr>
        <w:t>:</w:t>
      </w:r>
    </w:p>
    <w:p w14:paraId="47000000">
      <w:pPr>
        <w:pStyle w:val="Style_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Язык программирования: Python 3.7 и выше.</w:t>
      </w:r>
    </w:p>
    <w:p w14:paraId="48000000">
      <w:pPr>
        <w:pStyle w:val="Style_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Библиотеки: </w:t>
      </w:r>
      <w:r>
        <w:rPr>
          <w:rFonts w:ascii="Times New Roman" w:hAnsi="Times New Roman"/>
          <w:sz w:val="28"/>
        </w:rPr>
        <w:t>Tkinter</w:t>
      </w:r>
      <w:r>
        <w:rPr>
          <w:rFonts w:ascii="Times New Roman" w:hAnsi="Times New Roman"/>
          <w:sz w:val="28"/>
        </w:rPr>
        <w:t>.</w:t>
      </w:r>
    </w:p>
    <w:p w14:paraId="49000000">
      <w:pPr>
        <w:pStyle w:val="Style_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Операционная система: Windows, </w:t>
      </w:r>
      <w:r>
        <w:rPr>
          <w:rFonts w:ascii="Times New Roman" w:hAnsi="Times New Roman"/>
          <w:sz w:val="28"/>
        </w:rPr>
        <w:t>macOS</w:t>
      </w:r>
      <w:r>
        <w:rPr>
          <w:rFonts w:ascii="Times New Roman" w:hAnsi="Times New Roman"/>
          <w:sz w:val="28"/>
        </w:rPr>
        <w:t>, Linux.</w:t>
      </w:r>
    </w:p>
    <w:p w14:paraId="4A000000">
      <w:pPr>
        <w:pStyle w:val="Style_2"/>
        <w:numPr>
          <w:ilvl w:val="0"/>
          <w:numId w:val="1"/>
        </w:numPr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Описание алгоритмов</w:t>
      </w:r>
      <w:r>
        <w:rPr>
          <w:rFonts w:ascii="Times New Roman" w:hAnsi="Times New Roman"/>
          <w:b w:val="1"/>
          <w:sz w:val="28"/>
        </w:rPr>
        <w:t>:</w:t>
      </w:r>
    </w:p>
    <w:p w14:paraId="4B000000">
      <w:pPr>
        <w:pStyle w:val="Style_2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 xml:space="preserve">Алгоритм игры: </w:t>
      </w:r>
    </w:p>
    <w:p w14:paraId="4C000000">
      <w:pPr>
        <w:pStyle w:val="Style_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Игроки по очереди делают ходы, выбирая одну из свободных ячеек.</w:t>
      </w:r>
    </w:p>
    <w:p w14:paraId="4D000000">
      <w:pPr>
        <w:pStyle w:val="Style_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После каждого хода делается проверка на наличие победителя или ничьи.</w:t>
      </w:r>
    </w:p>
    <w:p w14:paraId="4E000000">
      <w:pPr>
        <w:pStyle w:val="Style_2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Алгоритм</w:t>
      </w:r>
      <w:r>
        <w:rPr>
          <w:rFonts w:ascii="Times New Roman" w:hAnsi="Times New Roman"/>
          <w:b w:val="1"/>
          <w:sz w:val="28"/>
        </w:rPr>
        <w:t xml:space="preserve"> get</w:t>
      </w:r>
      <w:r>
        <w:rPr>
          <w:rFonts w:ascii="Times New Roman" w:hAnsi="Times New Roman"/>
          <w:b w:val="1"/>
          <w:sz w:val="28"/>
        </w:rPr>
        <w:t>_best_move</w:t>
      </w:r>
      <w:r>
        <w:rPr>
          <w:rFonts w:ascii="Times New Roman" w:hAnsi="Times New Roman"/>
          <w:b w:val="1"/>
          <w:sz w:val="28"/>
        </w:rPr>
        <w:t>:</w:t>
      </w:r>
    </w:p>
    <w:p w14:paraId="4F000000">
      <w:pPr>
        <w:pStyle w:val="Style_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Используется для принятия решений компьютером, позволяя ему определять наилучший ход, основываясь на ходах пользователя.</w:t>
      </w:r>
    </w:p>
    <w:p w14:paraId="50000000">
      <w:pPr>
        <w:pStyle w:val="Style_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Алгоритм оценивает возможные ходы до тех пор, пока игра не закончилась.</w:t>
      </w:r>
    </w:p>
    <w:p w14:paraId="51000000">
      <w:pPr>
        <w:pStyle w:val="Style_2"/>
        <w:numPr>
          <w:ilvl w:val="0"/>
          <w:numId w:val="1"/>
        </w:numPr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Структура данных</w:t>
      </w:r>
      <w:r>
        <w:rPr>
          <w:rFonts w:ascii="Times New Roman" w:hAnsi="Times New Roman"/>
          <w:b w:val="1"/>
          <w:sz w:val="28"/>
        </w:rPr>
        <w:t>:</w:t>
      </w:r>
    </w:p>
    <w:p w14:paraId="52000000">
      <w:pPr>
        <w:pStyle w:val="Style_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Игровое поле представлено в виде двумерного массива списка </w:t>
      </w:r>
      <w:r>
        <w:rPr>
          <w:rFonts w:ascii="Times New Roman" w:hAnsi="Times New Roman"/>
          <w:sz w:val="28"/>
        </w:rPr>
        <w:t>3</w:t>
      </w:r>
      <w:r>
        <w:rPr>
          <w:rFonts w:ascii="Times New Roman" w:hAnsi="Times New Roman"/>
          <w:sz w:val="28"/>
        </w:rPr>
        <w:t>x</w:t>
      </w:r>
      <w:r>
        <w:rPr>
          <w:rFonts w:ascii="Times New Roman" w:hAnsi="Times New Roman"/>
          <w:sz w:val="28"/>
        </w:rPr>
        <w:t xml:space="preserve">3, </w:t>
      </w:r>
      <w:r>
        <w:rPr>
          <w:rFonts w:ascii="Times New Roman" w:hAnsi="Times New Roman"/>
          <w:sz w:val="28"/>
        </w:rPr>
        <w:t>каждая ячейка может содержать значения</w:t>
      </w:r>
      <w:r>
        <w:rPr>
          <w:rFonts w:ascii="Times New Roman" w:hAnsi="Times New Roman"/>
          <w:sz w:val="28"/>
        </w:rPr>
        <w:t>:</w:t>
      </w:r>
    </w:p>
    <w:p w14:paraId="53000000">
      <w:pPr>
        <w:pStyle w:val="Style_2"/>
        <w:numPr>
          <w:ilvl w:val="0"/>
          <w:numId w:val="2"/>
        </w:numPr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sz w:val="28"/>
        </w:rPr>
        <w:t xml:space="preserve">‘’ - </w:t>
      </w:r>
      <w:r>
        <w:rPr>
          <w:rFonts w:ascii="Times New Roman" w:hAnsi="Times New Roman"/>
          <w:sz w:val="28"/>
        </w:rPr>
        <w:t>Пустая ячейка</w:t>
      </w:r>
    </w:p>
    <w:p w14:paraId="54000000">
      <w:pPr>
        <w:pStyle w:val="Style_2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‘X’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>Игрок</w:t>
      </w:r>
    </w:p>
    <w:p w14:paraId="55000000">
      <w:pPr>
        <w:pStyle w:val="Style_2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‘O’ – </w:t>
      </w:r>
      <w:r>
        <w:rPr>
          <w:rFonts w:ascii="Times New Roman" w:hAnsi="Times New Roman"/>
          <w:sz w:val="28"/>
        </w:rPr>
        <w:t>Компьютер</w:t>
      </w:r>
    </w:p>
    <w:p w14:paraId="56000000">
      <w:pPr>
        <w:pStyle w:val="Style_2"/>
        <w:numPr>
          <w:ilvl w:val="0"/>
          <w:numId w:val="1"/>
        </w:numPr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Условия использования</w:t>
      </w:r>
      <w:r>
        <w:rPr>
          <w:rFonts w:ascii="Times New Roman" w:hAnsi="Times New Roman"/>
          <w:b w:val="1"/>
          <w:sz w:val="28"/>
        </w:rPr>
        <w:t>:</w:t>
      </w:r>
    </w:p>
    <w:p w14:paraId="57000000">
      <w:pPr>
        <w:pStyle w:val="Style_2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8"/>
        </w:rPr>
        <w:t>Программа является бесплатной и предоставляется для использования в образовательных целях.</w:t>
      </w:r>
    </w:p>
    <w:p w14:paraId="58000000">
      <w:pPr>
        <w:rPr>
          <w:rFonts w:ascii="Times New Roman" w:hAnsi="Times New Roman"/>
          <w:b w:val="1"/>
          <w:sz w:val="28"/>
        </w:rPr>
      </w:pPr>
    </w:p>
    <w:p w14:paraId="59000000">
      <w:pPr>
        <w:rPr>
          <w:rFonts w:ascii="Times New Roman" w:hAnsi="Times New Roman"/>
          <w:b w:val="1"/>
          <w:sz w:val="28"/>
        </w:rPr>
      </w:pPr>
    </w:p>
    <w:p w14:paraId="5A000000">
      <w:pPr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Заключение</w:t>
      </w:r>
    </w:p>
    <w:p w14:paraId="5B000000">
      <w:pPr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sz w:val="28"/>
        </w:rPr>
        <w:t>Данный документ описывает основные аспекты разработки программы "Крестики-нолики", ее функциональные возможности и архитектуру. Код предоставляет полный функционал для реализации игры с простым в использовании интерфейсом</w:t>
      </w:r>
      <w:r>
        <w:rPr>
          <w:rFonts w:ascii="Times New Roman" w:hAnsi="Times New Roman"/>
          <w:b w:val="1"/>
          <w:sz w:val="28"/>
        </w:rPr>
        <w:t>.</w:t>
      </w:r>
    </w:p>
    <w:p w14:paraId="5C000000">
      <w:pPr>
        <w:pStyle w:val="Style_2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br/>
      </w:r>
    </w:p>
    <w:p w14:paraId="5D000000">
      <w:pPr>
        <w:pStyle w:val="Style_2"/>
        <w:rPr>
          <w:rFonts w:ascii="Times New Roman" w:hAnsi="Times New Roman"/>
          <w:b w:val="1"/>
          <w:sz w:val="28"/>
        </w:rPr>
      </w:pPr>
    </w:p>
    <w:p w14:paraId="5E000000">
      <w:pPr>
        <w:pStyle w:val="Style_2"/>
        <w:rPr>
          <w:rFonts w:ascii="Times New Roman" w:hAnsi="Times New Roman"/>
          <w:b w:val="1"/>
          <w:sz w:val="28"/>
        </w:rPr>
      </w:pPr>
    </w:p>
    <w:p w14:paraId="5F000000">
      <w:pPr>
        <w:rPr>
          <w:rFonts w:ascii="Times New Roman" w:hAnsi="Times New Roman"/>
          <w:b w:val="1"/>
          <w:sz w:val="28"/>
        </w:rPr>
      </w:pPr>
    </w:p>
    <w:sectPr>
      <w:pgSz w:h="16838" w:orient="portrait" w:w="11906"/>
      <w:pgMar w:bottom="1134" w:footer="708" w:gutter="0" w:header="708" w:left="1701" w:right="850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)"/>
      <w:lvlJc w:val="left"/>
      <w:pPr>
        <w:widowControl w:val="1"/>
        <w:ind w:hanging="360" w:left="720"/>
      </w:pPr>
      <w:rPr>
        <w:b w:val="1"/>
      </w:rPr>
    </w:lvl>
    <w:lvl w:ilvl="1">
      <w:start w:val="1"/>
      <w:numFmt w:val="lowerLetter"/>
      <w:lvlText w:val="%2."/>
      <w:lvlJc w:val="left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180" w:left="2160"/>
      </w:pPr>
    </w:lvl>
    <w:lvl w:ilvl="3">
      <w:start w:val="1"/>
      <w:numFmt w:val="decimal"/>
      <w:lvlText w:val="%4."/>
      <w:lvlJc w:val="left"/>
      <w:pPr>
        <w:widowControl w:val="1"/>
        <w:ind w:hanging="360" w:left="2880"/>
      </w:pPr>
    </w:lvl>
    <w:lvl w:ilvl="4">
      <w:start w:val="1"/>
      <w:numFmt w:val="lowerLetter"/>
      <w:lvlText w:val="%5."/>
      <w:lvlJc w:val="left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180" w:left="4320"/>
      </w:pPr>
    </w:lvl>
    <w:lvl w:ilvl="6">
      <w:start w:val="1"/>
      <w:numFmt w:val="decimal"/>
      <w:lvlText w:val="%7."/>
      <w:lvlJc w:val="left"/>
      <w:pPr>
        <w:widowControl w:val="1"/>
        <w:ind w:hanging="360" w:left="5040"/>
      </w:pPr>
    </w:lvl>
    <w:lvl w:ilvl="7">
      <w:start w:val="1"/>
      <w:numFmt w:val="lowerLetter"/>
      <w:lvlText w:val="%8."/>
      <w:lvlJc w:val="left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180" w:left="6480"/>
      </w:pPr>
    </w:lvl>
  </w:abstractNum>
  <w:abstractNum w:abstractNumId="1">
    <w:lvl w:ilvl="0">
      <w:start w:val="1"/>
      <w:numFmt w:val="decimal"/>
      <w:lvlText w:val="%1)"/>
      <w:lvlJc w:val="left"/>
      <w:pPr>
        <w:widowControl w:val="1"/>
        <w:ind w:hanging="360" w:left="1080"/>
      </w:pPr>
      <w:rPr>
        <w:b w:val="0"/>
      </w:rPr>
    </w:lvl>
    <w:lvl w:ilvl="1">
      <w:start w:val="1"/>
      <w:numFmt w:val="lowerLetter"/>
      <w:lvlText w:val="%2."/>
      <w:lvlJc w:val="left"/>
      <w:pPr>
        <w:widowControl w:val="1"/>
        <w:ind w:hanging="360" w:left="1800"/>
      </w:pPr>
    </w:lvl>
    <w:lvl w:ilvl="2">
      <w:start w:val="1"/>
      <w:numFmt w:val="lowerRoman"/>
      <w:lvlText w:val="%3."/>
      <w:lvlJc w:val="right"/>
      <w:pPr>
        <w:widowControl w:val="1"/>
        <w:ind w:hanging="180" w:left="2520"/>
      </w:pPr>
    </w:lvl>
    <w:lvl w:ilvl="3">
      <w:start w:val="1"/>
      <w:numFmt w:val="decimal"/>
      <w:lvlText w:val="%4."/>
      <w:lvlJc w:val="left"/>
      <w:pPr>
        <w:widowControl w:val="1"/>
        <w:ind w:hanging="360" w:left="3240"/>
      </w:pPr>
    </w:lvl>
    <w:lvl w:ilvl="4">
      <w:start w:val="1"/>
      <w:numFmt w:val="lowerLetter"/>
      <w:lvlText w:val="%5."/>
      <w:lvlJc w:val="left"/>
      <w:pPr>
        <w:widowControl w:val="1"/>
        <w:ind w:hanging="360" w:left="3960"/>
      </w:pPr>
    </w:lvl>
    <w:lvl w:ilvl="5">
      <w:start w:val="1"/>
      <w:numFmt w:val="lowerRoman"/>
      <w:lvlText w:val="%6."/>
      <w:lvlJc w:val="right"/>
      <w:pPr>
        <w:widowControl w:val="1"/>
        <w:ind w:hanging="180" w:left="4680"/>
      </w:pPr>
    </w:lvl>
    <w:lvl w:ilvl="6">
      <w:start w:val="1"/>
      <w:numFmt w:val="decimal"/>
      <w:lvlText w:val="%7."/>
      <w:lvlJc w:val="left"/>
      <w:pPr>
        <w:widowControl w:val="1"/>
        <w:ind w:hanging="360" w:left="5400"/>
      </w:pPr>
    </w:lvl>
    <w:lvl w:ilvl="7">
      <w:start w:val="1"/>
      <w:numFmt w:val="lowerLetter"/>
      <w:lvlText w:val="%8."/>
      <w:lvlJc w:val="left"/>
      <w:pPr>
        <w:widowControl w:val="1"/>
        <w:ind w:hanging="360" w:left="6120"/>
      </w:pPr>
    </w:lvl>
    <w:lvl w:ilvl="8">
      <w:start w:val="1"/>
      <w:numFmt w:val="lowerRoman"/>
      <w:lvlText w:val="%9."/>
      <w:lvlJc w:val="right"/>
      <w:pPr>
        <w:widowControl w:val="1"/>
        <w:ind w:hanging="180" w:left="68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widowControl w:val="1"/>
        <w:spacing w:after="160" w:before="0" w:line="264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3" w:type="paragraph">
    <w:name w:val="Normal"/>
    <w:link w:val="Style_3_ch"/>
    <w:uiPriority w:val="0"/>
    <w:qFormat/>
    <w:pPr>
      <w:widowControl w:val="1"/>
      <w:spacing w:line="252" w:lineRule="auto"/>
      <w:ind/>
    </w:pPr>
  </w:style>
  <w:style w:default="1" w:styleId="Style_3_ch" w:type="character">
    <w:name w:val="Normal"/>
    <w:link w:val="Style_3"/>
  </w:style>
  <w:style w:styleId="Style_4" w:type="paragraph">
    <w:name w:val="Strong"/>
    <w:basedOn w:val="Style_5"/>
    <w:link w:val="Style_4_ch"/>
    <w:rPr>
      <w:b w:val="1"/>
    </w:rPr>
  </w:style>
  <w:style w:styleId="Style_4_ch" w:type="character">
    <w:name w:val="Strong"/>
    <w:basedOn w:val="Style_5_ch"/>
    <w:link w:val="Style_4"/>
    <w:rPr>
      <w:b w:val="1"/>
    </w:rPr>
  </w:style>
  <w:style w:styleId="Style_6" w:type="paragraph">
    <w:name w:val="toc 2"/>
    <w:next w:val="Style_3"/>
    <w:link w:val="Style_6_ch"/>
    <w:uiPriority w:val="39"/>
    <w:pPr>
      <w:widowControl w:val="1"/>
      <w:ind w:firstLine="0" w:left="200"/>
      <w:jc w:val="left"/>
    </w:pPr>
    <w:rPr>
      <w:rFonts w:ascii="XO Thames" w:hAnsi="XO Thames"/>
      <w:sz w:val="28"/>
    </w:rPr>
  </w:style>
  <w:style w:styleId="Style_6_ch" w:type="character">
    <w:name w:val="toc 2"/>
    <w:link w:val="Style_6"/>
    <w:rPr>
      <w:rFonts w:ascii="XO Thames" w:hAnsi="XO Thames"/>
      <w:sz w:val="28"/>
    </w:rPr>
  </w:style>
  <w:style w:styleId="Style_7" w:type="paragraph">
    <w:name w:val="toc 4"/>
    <w:next w:val="Style_3"/>
    <w:link w:val="Style_7_ch"/>
    <w:uiPriority w:val="39"/>
    <w:pPr>
      <w:widowControl w:val="1"/>
      <w:ind w:firstLine="0" w:left="600"/>
      <w:jc w:val="left"/>
    </w:pPr>
    <w:rPr>
      <w:rFonts w:ascii="XO Thames" w:hAnsi="XO Thames"/>
      <w:sz w:val="28"/>
    </w:rPr>
  </w:style>
  <w:style w:styleId="Style_7_ch" w:type="character">
    <w:name w:val="toc 4"/>
    <w:link w:val="Style_7"/>
    <w:rPr>
      <w:rFonts w:ascii="XO Thames" w:hAnsi="XO Thames"/>
      <w:sz w:val="28"/>
    </w:rPr>
  </w:style>
  <w:style w:styleId="Style_5" w:type="paragraph">
    <w:name w:val="Default Paragraph Font"/>
    <w:link w:val="Style_5_ch"/>
  </w:style>
  <w:style w:styleId="Style_5_ch" w:type="character">
    <w:name w:val="Default Paragraph Font"/>
    <w:link w:val="Style_5"/>
  </w:style>
  <w:style w:styleId="Style_8" w:type="paragraph">
    <w:name w:val="toc 6"/>
    <w:next w:val="Style_3"/>
    <w:link w:val="Style_8_ch"/>
    <w:uiPriority w:val="39"/>
    <w:pPr>
      <w:widowControl w:val="1"/>
      <w:ind w:firstLine="0" w:left="1000"/>
      <w:jc w:val="left"/>
    </w:pPr>
    <w:rPr>
      <w:rFonts w:ascii="XO Thames" w:hAnsi="XO Thames"/>
      <w:sz w:val="28"/>
    </w:rPr>
  </w:style>
  <w:style w:styleId="Style_8_ch" w:type="character">
    <w:name w:val="toc 6"/>
    <w:link w:val="Style_8"/>
    <w:rPr>
      <w:rFonts w:ascii="XO Thames" w:hAnsi="XO Thames"/>
      <w:sz w:val="28"/>
    </w:rPr>
  </w:style>
  <w:style w:styleId="Style_9" w:type="paragraph">
    <w:name w:val="toc 7"/>
    <w:next w:val="Style_3"/>
    <w:link w:val="Style_9_ch"/>
    <w:uiPriority w:val="39"/>
    <w:pPr>
      <w:widowControl w:val="1"/>
      <w:ind w:firstLine="0" w:left="1200"/>
      <w:jc w:val="left"/>
    </w:pPr>
    <w:rPr>
      <w:rFonts w:ascii="XO Thames" w:hAnsi="XO Thames"/>
      <w:sz w:val="28"/>
    </w:rPr>
  </w:style>
  <w:style w:styleId="Style_9_ch" w:type="character">
    <w:name w:val="toc 7"/>
    <w:link w:val="Style_9"/>
    <w:rPr>
      <w:rFonts w:ascii="XO Thames" w:hAnsi="XO Thames"/>
      <w:sz w:val="28"/>
    </w:rPr>
  </w:style>
  <w:style w:styleId="Style_2" w:type="paragraph">
    <w:name w:val="List Paragraph"/>
    <w:basedOn w:val="Style_3"/>
    <w:link w:val="Style_2_ch"/>
    <w:pPr>
      <w:widowControl w:val="1"/>
      <w:spacing w:line="252" w:lineRule="auto"/>
      <w:ind w:left="720"/>
      <w:contextualSpacing w:val="1"/>
    </w:pPr>
  </w:style>
  <w:style w:styleId="Style_2_ch" w:type="character">
    <w:name w:val="List Paragraph"/>
    <w:basedOn w:val="Style_3_ch"/>
    <w:link w:val="Style_2"/>
  </w:style>
  <w:style w:styleId="Style_10" w:type="paragraph">
    <w:name w:val="Endnote"/>
    <w:link w:val="Style_10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10_ch" w:type="character">
    <w:name w:val="Endnote"/>
    <w:link w:val="Style_10"/>
    <w:rPr>
      <w:rFonts w:ascii="XO Thames" w:hAnsi="XO Thames"/>
      <w:sz w:val="22"/>
    </w:rPr>
  </w:style>
  <w:style w:styleId="Style_11" w:type="paragraph">
    <w:name w:val="heading 3"/>
    <w:next w:val="Style_3"/>
    <w:link w:val="Style_11_ch"/>
    <w:uiPriority w:val="9"/>
    <w:qFormat/>
    <w:pPr>
      <w:widowControl w:val="1"/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11_ch" w:type="character">
    <w:name w:val="heading 3"/>
    <w:link w:val="Style_11"/>
    <w:rPr>
      <w:rFonts w:ascii="XO Thames" w:hAnsi="XO Thames"/>
      <w:b w:val="1"/>
      <w:sz w:val="26"/>
    </w:rPr>
  </w:style>
  <w:style w:styleId="Style_12" w:type="paragraph">
    <w:name w:val="toc 3"/>
    <w:next w:val="Style_3"/>
    <w:link w:val="Style_12_ch"/>
    <w:uiPriority w:val="39"/>
    <w:pPr>
      <w:widowControl w:val="1"/>
      <w:ind w:firstLine="0" w:left="400"/>
      <w:jc w:val="left"/>
    </w:pPr>
    <w:rPr>
      <w:rFonts w:ascii="XO Thames" w:hAnsi="XO Thames"/>
      <w:sz w:val="28"/>
    </w:rPr>
  </w:style>
  <w:style w:styleId="Style_12_ch" w:type="character">
    <w:name w:val="toc 3"/>
    <w:link w:val="Style_12"/>
    <w:rPr>
      <w:rFonts w:ascii="XO Thames" w:hAnsi="XO Thames"/>
      <w:sz w:val="28"/>
    </w:rPr>
  </w:style>
  <w:style w:styleId="Style_13" w:type="paragraph">
    <w:name w:val="heading 5"/>
    <w:next w:val="Style_3"/>
    <w:link w:val="Style_13_ch"/>
    <w:uiPriority w:val="9"/>
    <w:qFormat/>
    <w:pPr>
      <w:widowControl w:val="1"/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3_ch" w:type="character">
    <w:name w:val="heading 5"/>
    <w:link w:val="Style_13"/>
    <w:rPr>
      <w:rFonts w:ascii="XO Thames" w:hAnsi="XO Thames"/>
      <w:b w:val="1"/>
      <w:sz w:val="22"/>
    </w:rPr>
  </w:style>
  <w:style w:styleId="Style_14" w:type="paragraph">
    <w:name w:val="heading 1"/>
    <w:next w:val="Style_3"/>
    <w:link w:val="Style_14_ch"/>
    <w:uiPriority w:val="9"/>
    <w:qFormat/>
    <w:pPr>
      <w:widowControl w:val="1"/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4_ch" w:type="character">
    <w:name w:val="heading 1"/>
    <w:link w:val="Style_14"/>
    <w:rPr>
      <w:rFonts w:ascii="XO Thames" w:hAnsi="XO Thames"/>
      <w:b w:val="1"/>
      <w:sz w:val="32"/>
    </w:rPr>
  </w:style>
  <w:style w:styleId="Style_15" w:type="paragraph">
    <w:name w:val="Hyperlink"/>
    <w:link w:val="Style_15_ch"/>
    <w:rPr>
      <w:color w:val="0000FF"/>
      <w:u w:val="single"/>
    </w:rPr>
  </w:style>
  <w:style w:styleId="Style_15_ch" w:type="character">
    <w:name w:val="Hyperlink"/>
    <w:link w:val="Style_15"/>
    <w:rPr>
      <w:color w:val="0000FF"/>
      <w:u w:val="single"/>
    </w:rPr>
  </w:style>
  <w:style w:styleId="Style_16" w:type="paragraph">
    <w:name w:val="Footnote"/>
    <w:link w:val="Style_16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16_ch" w:type="character">
    <w:name w:val="Footnote"/>
    <w:link w:val="Style_16"/>
    <w:rPr>
      <w:rFonts w:ascii="XO Thames" w:hAnsi="XO Thames"/>
      <w:sz w:val="22"/>
    </w:rPr>
  </w:style>
  <w:style w:styleId="Style_17" w:type="paragraph">
    <w:name w:val="toc 1"/>
    <w:next w:val="Style_3"/>
    <w:link w:val="Style_17_ch"/>
    <w:uiPriority w:val="39"/>
    <w:pPr>
      <w:widowControl w:val="1"/>
      <w:ind w:firstLine="0" w:left="0"/>
      <w:jc w:val="left"/>
    </w:pPr>
    <w:rPr>
      <w:rFonts w:ascii="XO Thames" w:hAnsi="XO Thames"/>
      <w:b w:val="1"/>
      <w:sz w:val="28"/>
    </w:rPr>
  </w:style>
  <w:style w:styleId="Style_17_ch" w:type="character">
    <w:name w:val="toc 1"/>
    <w:link w:val="Style_17"/>
    <w:rPr>
      <w:rFonts w:ascii="XO Thames" w:hAnsi="XO Thames"/>
      <w:b w:val="1"/>
      <w:sz w:val="28"/>
    </w:rPr>
  </w:style>
  <w:style w:styleId="Style_18" w:type="paragraph">
    <w:name w:val="Header and Footer"/>
    <w:link w:val="Style_18_ch"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styleId="Style_18_ch" w:type="character">
    <w:name w:val="Header and Footer"/>
    <w:link w:val="Style_18"/>
    <w:rPr>
      <w:rFonts w:ascii="XO Thames" w:hAnsi="XO Thames"/>
      <w:sz w:val="28"/>
    </w:rPr>
  </w:style>
  <w:style w:styleId="Style_19" w:type="paragraph">
    <w:name w:val="toc 9"/>
    <w:next w:val="Style_3"/>
    <w:link w:val="Style_19_ch"/>
    <w:uiPriority w:val="39"/>
    <w:pPr>
      <w:widowControl w:val="1"/>
      <w:ind w:firstLine="0" w:left="1600"/>
      <w:jc w:val="left"/>
    </w:pPr>
    <w:rPr>
      <w:rFonts w:ascii="XO Thames" w:hAnsi="XO Thames"/>
      <w:sz w:val="28"/>
    </w:rPr>
  </w:style>
  <w:style w:styleId="Style_19_ch" w:type="character">
    <w:name w:val="toc 9"/>
    <w:link w:val="Style_19"/>
    <w:rPr>
      <w:rFonts w:ascii="XO Thames" w:hAnsi="XO Thames"/>
      <w:sz w:val="28"/>
    </w:rPr>
  </w:style>
  <w:style w:styleId="Style_20" w:type="paragraph">
    <w:name w:val="toc 8"/>
    <w:next w:val="Style_3"/>
    <w:link w:val="Style_20_ch"/>
    <w:uiPriority w:val="39"/>
    <w:pPr>
      <w:widowControl w:val="1"/>
      <w:ind w:firstLine="0" w:left="1400"/>
      <w:jc w:val="left"/>
    </w:pPr>
    <w:rPr>
      <w:rFonts w:ascii="XO Thames" w:hAnsi="XO Thames"/>
      <w:sz w:val="28"/>
    </w:rPr>
  </w:style>
  <w:style w:styleId="Style_20_ch" w:type="character">
    <w:name w:val="toc 8"/>
    <w:link w:val="Style_20"/>
    <w:rPr>
      <w:rFonts w:ascii="XO Thames" w:hAnsi="XO Thames"/>
      <w:sz w:val="28"/>
    </w:rPr>
  </w:style>
  <w:style w:styleId="Style_21" w:type="paragraph">
    <w:name w:val="toc 5"/>
    <w:next w:val="Style_3"/>
    <w:link w:val="Style_21_ch"/>
    <w:uiPriority w:val="39"/>
    <w:pPr>
      <w:widowControl w:val="1"/>
      <w:ind w:firstLine="0" w:left="800"/>
      <w:jc w:val="left"/>
    </w:pPr>
    <w:rPr>
      <w:rFonts w:ascii="XO Thames" w:hAnsi="XO Thames"/>
      <w:sz w:val="28"/>
    </w:rPr>
  </w:style>
  <w:style w:styleId="Style_21_ch" w:type="character">
    <w:name w:val="toc 5"/>
    <w:link w:val="Style_21"/>
    <w:rPr>
      <w:rFonts w:ascii="XO Thames" w:hAnsi="XO Thames"/>
      <w:sz w:val="28"/>
    </w:rPr>
  </w:style>
  <w:style w:styleId="Style_22" w:type="paragraph">
    <w:name w:val="Subtitle"/>
    <w:next w:val="Style_3"/>
    <w:link w:val="Style_22_ch"/>
    <w:uiPriority w:val="11"/>
    <w:qFormat/>
    <w:pPr>
      <w:widowControl w:val="1"/>
      <w:ind/>
      <w:jc w:val="both"/>
    </w:pPr>
    <w:rPr>
      <w:rFonts w:ascii="XO Thames" w:hAnsi="XO Thames"/>
      <w:i w:val="1"/>
      <w:sz w:val="24"/>
    </w:rPr>
  </w:style>
  <w:style w:styleId="Style_22_ch" w:type="character">
    <w:name w:val="Subtitle"/>
    <w:link w:val="Style_22"/>
    <w:rPr>
      <w:rFonts w:ascii="XO Thames" w:hAnsi="XO Thames"/>
      <w:i w:val="1"/>
      <w:sz w:val="24"/>
    </w:rPr>
  </w:style>
  <w:style w:styleId="Style_23" w:type="paragraph">
    <w:name w:val="Title"/>
    <w:next w:val="Style_3"/>
    <w:link w:val="Style_23_ch"/>
    <w:uiPriority w:val="10"/>
    <w:qFormat/>
    <w:pPr>
      <w:widowControl w:val="1"/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23_ch" w:type="character">
    <w:name w:val="Title"/>
    <w:link w:val="Style_23"/>
    <w:rPr>
      <w:rFonts w:ascii="XO Thames" w:hAnsi="XO Thames"/>
      <w:b w:val="1"/>
      <w:caps w:val="1"/>
      <w:sz w:val="40"/>
    </w:rPr>
  </w:style>
  <w:style w:styleId="Style_24" w:type="paragraph">
    <w:name w:val="heading 4"/>
    <w:next w:val="Style_3"/>
    <w:link w:val="Style_24_ch"/>
    <w:uiPriority w:val="9"/>
    <w:qFormat/>
    <w:pPr>
      <w:widowControl w:val="1"/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4_ch" w:type="character">
    <w:name w:val="heading 4"/>
    <w:link w:val="Style_24"/>
    <w:rPr>
      <w:rFonts w:ascii="XO Thames" w:hAnsi="XO Thames"/>
      <w:b w:val="1"/>
      <w:sz w:val="24"/>
    </w:rPr>
  </w:style>
  <w:style w:styleId="Style_25" w:type="paragraph">
    <w:name w:val="heading 2"/>
    <w:next w:val="Style_3"/>
    <w:link w:val="Style_25_ch"/>
    <w:uiPriority w:val="9"/>
    <w:qFormat/>
    <w:pPr>
      <w:widowControl w:val="1"/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5_ch" w:type="character">
    <w:name w:val="heading 2"/>
    <w:link w:val="Style_25"/>
    <w:rPr>
      <w:rFonts w:ascii="XO Thames" w:hAnsi="XO Thames"/>
      <w:b w:val="1"/>
      <w:sz w:val="28"/>
    </w:rPr>
  </w:style>
  <w:style w:styleId="Style_1" w:type="table">
    <w:name w:val="Table Grid"/>
    <w:basedOn w:val="Style_26"/>
    <w:pPr>
      <w:widowControl w:val="1"/>
      <w:spacing w:after="0" w:line="240" w:lineRule="auto"/>
      <w:ind w:firstLine="709"/>
      <w:jc w:val="both"/>
    </w:pPr>
    <w:rPr>
      <w:rFonts w:ascii="Times New Roman" w:hAnsi="Times New Roman"/>
      <w:sz w:val="24"/>
    </w:rPr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</w:tblPr>
  </w:style>
  <w:style w:default="1" w:styleId="Style_26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7" Target="numbering.xml" Type="http://schemas.openxmlformats.org/officeDocument/2006/relationships/numbering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2024-11-25T08:14:00Z</dcterms:created>
  <dcterms:modified xsi:type="dcterms:W3CDTF">2024-12-16T13:44:09Z</dcterms:modified>
</cp:coreProperties>
</file>