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3C75B" w14:textId="270DFD88" w:rsidR="00693D6C" w:rsidRDefault="00630BE0">
      <w:pPr>
        <w:spacing w:after="160"/>
        <w:jc w:val="center"/>
      </w:pPr>
      <w:r>
        <w:rPr>
          <w:b/>
          <w:bCs/>
          <w:color w:val="1F3864"/>
          <w:sz w:val="32"/>
          <w:szCs w:val="32"/>
        </w:rPr>
        <w:t xml:space="preserve"> </w:t>
      </w:r>
      <w:r w:rsidR="00406B51" w:rsidRPr="00406B51">
        <w:rPr>
          <w:b/>
          <w:bCs/>
          <w:color w:val="1F3864"/>
          <w:sz w:val="32"/>
          <w:szCs w:val="32"/>
        </w:rPr>
        <w:t>Unified Explainable Artificial Intelligence for Business Analytics: Comparing Machine Learning Models and XAI Techniques</w:t>
      </w:r>
    </w:p>
    <w:p w14:paraId="569444A6" w14:textId="77777777" w:rsidR="00406B51" w:rsidRDefault="00406B51">
      <w:pPr>
        <w:spacing w:after="20"/>
        <w:jc w:val="center"/>
        <w:rPr>
          <w:i/>
          <w:iCs/>
          <w:sz w:val="23"/>
          <w:szCs w:val="23"/>
        </w:rPr>
      </w:pPr>
      <w:r w:rsidRPr="00406B51">
        <w:rPr>
          <w:i/>
          <w:iCs/>
          <w:sz w:val="23"/>
          <w:szCs w:val="23"/>
        </w:rPr>
        <w:t>Bongu Lakshmi Sai Prasanna, Allam Neha Reddy, Yarlagadda Divya Sri</w:t>
      </w:r>
    </w:p>
    <w:p w14:paraId="4FD4D067" w14:textId="629DA443" w:rsidR="00693D6C" w:rsidRDefault="00406B51">
      <w:pPr>
        <w:spacing w:after="20"/>
        <w:jc w:val="center"/>
      </w:pPr>
      <w:r w:rsidRPr="00406B51">
        <w:rPr>
          <w:sz w:val="19"/>
          <w:szCs w:val="19"/>
        </w:rPr>
        <w:t>Department of Computer Science and Engineering, Koneru Lakshmaiah Education Foundation,</w:t>
      </w:r>
      <w:r>
        <w:rPr>
          <w:sz w:val="19"/>
          <w:szCs w:val="19"/>
        </w:rPr>
        <w:t xml:space="preserve"> B</w:t>
      </w:r>
      <w:r w:rsidR="00ED2EF5">
        <w:rPr>
          <w:sz w:val="19"/>
          <w:szCs w:val="19"/>
        </w:rPr>
        <w:t>achupally</w:t>
      </w:r>
      <w:r>
        <w:rPr>
          <w:sz w:val="19"/>
          <w:szCs w:val="19"/>
        </w:rPr>
        <w:t>,</w:t>
      </w:r>
      <w:r w:rsidRPr="00406B51">
        <w:rPr>
          <w:sz w:val="19"/>
          <w:szCs w:val="19"/>
        </w:rPr>
        <w:t xml:space="preserve"> Hyderabad</w:t>
      </w:r>
    </w:p>
    <w:p w14:paraId="24309B43" w14:textId="01366073" w:rsidR="00406B51" w:rsidRDefault="00406B51" w:rsidP="00406B51">
      <w:pPr>
        <w:pBdr>
          <w:bottom w:val="single" w:sz="8" w:space="8" w:color="1F3864"/>
        </w:pBdr>
        <w:spacing w:after="200"/>
        <w:sectPr w:rsidR="00406B51">
          <w:footerReference w:type="default" r:id="rId7"/>
          <w:type w:val="continuous"/>
          <w:pgSz w:w="12240" w:h="15840"/>
          <w:pgMar w:top="1080" w:right="1080" w:bottom="1080" w:left="1080" w:header="708" w:footer="708" w:gutter="0"/>
          <w:cols w:space="720"/>
          <w:docGrid w:linePitch="360"/>
        </w:sectPr>
      </w:pPr>
      <w:r>
        <w:rPr>
          <w:i/>
          <w:iCs/>
          <w:sz w:val="19"/>
          <w:szCs w:val="19"/>
        </w:rPr>
        <w:t xml:space="preserve">                                                                           </w:t>
      </w:r>
      <w:r w:rsidRPr="00406B51">
        <w:t>Engineering Capstone Project – 1</w:t>
      </w:r>
    </w:p>
    <w:p w14:paraId="77C114AE" w14:textId="77777777" w:rsidR="00693D6C" w:rsidRDefault="00630BE0">
      <w:pPr>
        <w:spacing w:before="60" w:after="100"/>
      </w:pPr>
      <w:r>
        <w:rPr>
          <w:b/>
          <w:bCs/>
          <w:color w:val="1F3864"/>
        </w:rPr>
        <w:t>ABSTRACT</w:t>
      </w:r>
    </w:p>
    <w:p w14:paraId="0CE99D12" w14:textId="77777777" w:rsidR="00534635" w:rsidRPr="00760B01" w:rsidRDefault="00534635">
      <w:pPr>
        <w:spacing w:after="160" w:line="248" w:lineRule="auto"/>
        <w:jc w:val="both"/>
        <w:rPr>
          <w:color w:val="595959"/>
          <w:sz w:val="18"/>
          <w:szCs w:val="18"/>
        </w:rPr>
      </w:pPr>
      <w:r w:rsidRPr="00760B01">
        <w:rPr>
          <w:color w:val="595959"/>
          <w:sz w:val="18"/>
          <w:szCs w:val="18"/>
        </w:rPr>
        <w:t>Business Analytics plays an important role in helping organizations make data-driven decisions by deriving meaningful insights from large volumes of data. Machine learning algorithms are increasingly used for prediction and decision making in business applications, but business users often struggle to interpret complex machine learning algorithms. This opacity can diminish trust in model predictions and hinder understanding of what factors influence business decisions. In this paper, we propose a unified framework to compare machine learning algorithms and Explainable Artificial Intelligence (XAI) techniques for business analytics.</w:t>
      </w:r>
    </w:p>
    <w:p w14:paraId="45435205" w14:textId="725E2B9F" w:rsidR="00693D6C" w:rsidRPr="00760B01" w:rsidRDefault="00534635">
      <w:pPr>
        <w:spacing w:after="160" w:line="248" w:lineRule="auto"/>
        <w:jc w:val="both"/>
        <w:rPr>
          <w:color w:val="595959"/>
          <w:sz w:val="18"/>
          <w:szCs w:val="18"/>
        </w:rPr>
      </w:pPr>
      <w:r w:rsidRPr="00760B01">
        <w:rPr>
          <w:color w:val="595959"/>
          <w:sz w:val="18"/>
          <w:szCs w:val="18"/>
        </w:rPr>
        <w:t xml:space="preserve">The proposed framework uses three benchmark datasets: the UCI Bank Marketing Dataset, the Telco Customer Churn Dataset, and the UCI Online Retail Dataset, representing different business scenarios. The methodology includes exploratory data analysis, data cleaning, missing-value handling, duplicate removal, outlier detection, encoding, normalization, feature engineering, feature selection and train-test splitting. Five Machine learning algorithms are evaluated i.e. Logistic Regression, Decision Tree, Random Forest, </w:t>
      </w:r>
      <w:proofErr w:type="spellStart"/>
      <w:r w:rsidRPr="00760B01">
        <w:rPr>
          <w:color w:val="595959"/>
          <w:sz w:val="18"/>
          <w:szCs w:val="18"/>
        </w:rPr>
        <w:t>XGBoost</w:t>
      </w:r>
      <w:proofErr w:type="spellEnd"/>
      <w:r w:rsidRPr="00760B01">
        <w:rPr>
          <w:color w:val="595959"/>
          <w:sz w:val="18"/>
          <w:szCs w:val="18"/>
        </w:rPr>
        <w:t xml:space="preserve"> and </w:t>
      </w:r>
      <w:proofErr w:type="spellStart"/>
      <w:r w:rsidRPr="00760B01">
        <w:rPr>
          <w:color w:val="595959"/>
          <w:sz w:val="18"/>
          <w:szCs w:val="18"/>
        </w:rPr>
        <w:t>CatBoost</w:t>
      </w:r>
      <w:proofErr w:type="spellEnd"/>
      <w:r w:rsidRPr="00760B01">
        <w:rPr>
          <w:color w:val="595959"/>
          <w:sz w:val="18"/>
          <w:szCs w:val="18"/>
        </w:rPr>
        <w:t>. The evaluation metrics are Accuracy, Precision, Recall, F1-Score, ROC-AUC, Confusion Matrix and Classification Report. We use XAI techniques (SHAP, LIME, Partial Dependence Plots (PDP), Individual Conditional Expectation (ICE) and Permutation Feature Importance) to provide explanations at global and local level. The goal of this study is to compare predictive performance, interpretability, explanation fidelity, sparsity and computational efficiency. The resulting framework aims to identify appropriate ML-XAI pairs for trustworthy business decision making.</w:t>
      </w:r>
    </w:p>
    <w:p w14:paraId="42AE5891" w14:textId="13CF85FE" w:rsidR="00693D6C" w:rsidRPr="00760B01" w:rsidRDefault="00630BE0">
      <w:pPr>
        <w:spacing w:after="220"/>
        <w:jc w:val="both"/>
      </w:pPr>
      <w:r w:rsidRPr="00760B01">
        <w:rPr>
          <w:b/>
          <w:bCs/>
          <w:sz w:val="18"/>
          <w:szCs w:val="18"/>
        </w:rPr>
        <w:t xml:space="preserve">Keywords: </w:t>
      </w:r>
      <w:r w:rsidR="00534635" w:rsidRPr="00760B01">
        <w:rPr>
          <w:color w:val="595959"/>
          <w:sz w:val="18"/>
          <w:szCs w:val="18"/>
        </w:rPr>
        <w:t>Explainable Artificial Intelligence; Business Analytics; Machine Learning; SHAP; LIME; Interpretability; Model Comparison; Feature Importance</w:t>
      </w:r>
    </w:p>
    <w:p w14:paraId="358888D8" w14:textId="77777777" w:rsidR="00693D6C" w:rsidRDefault="00630BE0">
      <w:pPr>
        <w:keepNext/>
        <w:spacing w:before="260" w:after="120"/>
      </w:pPr>
      <w:r>
        <w:rPr>
          <w:b/>
          <w:bCs/>
          <w:color w:val="1F3864"/>
          <w:sz w:val="21"/>
          <w:szCs w:val="21"/>
        </w:rPr>
        <w:t>1. INTRODUCTION</w:t>
      </w:r>
    </w:p>
    <w:p w14:paraId="760B12DA" w14:textId="77777777" w:rsidR="00324627" w:rsidRDefault="00630BE0" w:rsidP="00324627">
      <w:pPr>
        <w:keepNext/>
        <w:spacing w:before="180" w:after="100"/>
      </w:pPr>
      <w:r>
        <w:rPr>
          <w:b/>
          <w:bCs/>
          <w:i/>
          <w:iCs/>
        </w:rPr>
        <w:t>1.1 Background</w:t>
      </w:r>
    </w:p>
    <w:p w14:paraId="026A3471" w14:textId="066F1170" w:rsidR="00324627" w:rsidRPr="00760B01" w:rsidRDefault="00324627" w:rsidP="00324627">
      <w:pPr>
        <w:keepNext/>
        <w:spacing w:before="180" w:after="100"/>
        <w:rPr>
          <w:color w:val="808080"/>
          <w:sz w:val="19"/>
          <w:szCs w:val="19"/>
        </w:rPr>
      </w:pPr>
      <w:r w:rsidRPr="00760B01">
        <w:rPr>
          <w:color w:val="808080"/>
          <w:sz w:val="19"/>
          <w:szCs w:val="19"/>
        </w:rPr>
        <w:t>Business analytics is a tool that helps organizations to analyze large volumes of data to generate useful insights for decision making. Machine learning techniques are being increasingly applied to business problems such as predicting customer churn, marketing response prediction, customer behavior analysis and transaction analytics. Machine learning algorithms can detect trends in data and make predictions that can inform business decisions</w:t>
      </w:r>
      <w:r w:rsidR="004D1D06" w:rsidRPr="00760B01">
        <w:t xml:space="preserve"> </w:t>
      </w:r>
      <w:r w:rsidR="004D1D06" w:rsidRPr="00760B01">
        <w:rPr>
          <w:color w:val="808080"/>
          <w:sz w:val="19"/>
          <w:szCs w:val="19"/>
        </w:rPr>
        <w:t>[1], [2]</w:t>
      </w:r>
      <w:r w:rsidRPr="00760B01">
        <w:rPr>
          <w:color w:val="808080"/>
          <w:sz w:val="19"/>
          <w:szCs w:val="19"/>
        </w:rPr>
        <w:t xml:space="preserve">. </w:t>
      </w:r>
    </w:p>
    <w:p w14:paraId="10E337E2" w14:textId="5B900FC7" w:rsidR="00324627" w:rsidRPr="00760B01" w:rsidRDefault="00324627" w:rsidP="00324627">
      <w:pPr>
        <w:keepNext/>
        <w:spacing w:before="180" w:after="100"/>
      </w:pPr>
      <w:r w:rsidRPr="00760B01">
        <w:rPr>
          <w:color w:val="808080"/>
          <w:sz w:val="19"/>
          <w:szCs w:val="19"/>
        </w:rPr>
        <w:t xml:space="preserve">However, high-performing machine learning algorithms, especially complex ones, are black boxes. Such models may provide accurate </w:t>
      </w:r>
      <w:proofErr w:type="gramStart"/>
      <w:r w:rsidRPr="00760B01">
        <w:rPr>
          <w:color w:val="808080"/>
          <w:sz w:val="19"/>
          <w:szCs w:val="19"/>
        </w:rPr>
        <w:t>predictions</w:t>
      </w:r>
      <w:proofErr w:type="gramEnd"/>
      <w:r w:rsidRPr="00760B01">
        <w:rPr>
          <w:color w:val="808080"/>
          <w:sz w:val="19"/>
          <w:szCs w:val="19"/>
        </w:rPr>
        <w:t xml:space="preserve"> but business users may not understand why a prediction was made. This brings challenges of transparency, trust, interpretability and optimal decision-making</w:t>
      </w:r>
      <w:r w:rsidR="004D1D06" w:rsidRPr="00760B01">
        <w:t xml:space="preserve"> </w:t>
      </w:r>
      <w:r w:rsidR="004D1D06" w:rsidRPr="00760B01">
        <w:rPr>
          <w:color w:val="808080"/>
          <w:sz w:val="19"/>
          <w:szCs w:val="19"/>
        </w:rPr>
        <w:t>[13]</w:t>
      </w:r>
      <w:proofErr w:type="gramStart"/>
      <w:r w:rsidR="004D1D06" w:rsidRPr="00760B01">
        <w:rPr>
          <w:color w:val="808080"/>
          <w:sz w:val="19"/>
          <w:szCs w:val="19"/>
        </w:rPr>
        <w:t>–[</w:t>
      </w:r>
      <w:proofErr w:type="gramEnd"/>
      <w:r w:rsidR="004D1D06" w:rsidRPr="00760B01">
        <w:rPr>
          <w:color w:val="808080"/>
          <w:sz w:val="19"/>
          <w:szCs w:val="19"/>
        </w:rPr>
        <w:t>15]</w:t>
      </w:r>
      <w:r w:rsidRPr="00760B01">
        <w:rPr>
          <w:color w:val="808080"/>
          <w:sz w:val="19"/>
          <w:szCs w:val="19"/>
        </w:rPr>
        <w:t>. Explainable Artificial Intelligence offers</w:t>
      </w:r>
      <w:r w:rsidRPr="00324627">
        <w:rPr>
          <w:i/>
          <w:iCs/>
          <w:color w:val="808080"/>
          <w:sz w:val="19"/>
          <w:szCs w:val="19"/>
        </w:rPr>
        <w:t xml:space="preserve"> </w:t>
      </w:r>
      <w:r w:rsidRPr="00760B01">
        <w:rPr>
          <w:color w:val="808080"/>
          <w:sz w:val="19"/>
          <w:szCs w:val="19"/>
        </w:rPr>
        <w:t>ways to comprehend the behavior of models and to find the features influencing predictions</w:t>
      </w:r>
      <w:r w:rsidR="004D1D06" w:rsidRPr="00760B01">
        <w:t xml:space="preserve"> </w:t>
      </w:r>
      <w:r w:rsidR="004D1D06" w:rsidRPr="00760B01">
        <w:rPr>
          <w:color w:val="808080"/>
          <w:sz w:val="19"/>
          <w:szCs w:val="19"/>
        </w:rPr>
        <w:t>[13], [14]</w:t>
      </w:r>
      <w:r w:rsidRPr="00760B01">
        <w:rPr>
          <w:color w:val="808080"/>
          <w:sz w:val="19"/>
          <w:szCs w:val="19"/>
        </w:rPr>
        <w:t>.</w:t>
      </w:r>
    </w:p>
    <w:p w14:paraId="26FD7F8A" w14:textId="77777777" w:rsidR="00324627" w:rsidRPr="00760B01" w:rsidRDefault="00630BE0" w:rsidP="00324627">
      <w:pPr>
        <w:keepNext/>
        <w:spacing w:before="180" w:after="100"/>
      </w:pPr>
      <w:r w:rsidRPr="00760B01">
        <w:rPr>
          <w:b/>
          <w:bCs/>
        </w:rPr>
        <w:t>1.2 Problem Statement</w:t>
      </w:r>
    </w:p>
    <w:p w14:paraId="0F489F1B" w14:textId="0883C543" w:rsidR="00324627" w:rsidRPr="00760B01" w:rsidRDefault="00324627" w:rsidP="00324627">
      <w:pPr>
        <w:keepNext/>
        <w:spacing w:before="180" w:after="100"/>
      </w:pPr>
      <w:r w:rsidRPr="00760B01">
        <w:rPr>
          <w:color w:val="808080"/>
          <w:sz w:val="19"/>
          <w:szCs w:val="19"/>
        </w:rPr>
        <w:t xml:space="preserve">Machine learning algorithms </w:t>
      </w:r>
      <w:proofErr w:type="gramStart"/>
      <w:r w:rsidRPr="00760B01">
        <w:rPr>
          <w:color w:val="808080"/>
          <w:sz w:val="19"/>
          <w:szCs w:val="19"/>
        </w:rPr>
        <w:t>can</w:t>
      </w:r>
      <w:r w:rsidR="00ED2EF5">
        <w:rPr>
          <w:color w:val="808080"/>
          <w:sz w:val="19"/>
          <w:szCs w:val="19"/>
        </w:rPr>
        <w:t xml:space="preserve"> </w:t>
      </w:r>
      <w:r w:rsidRPr="00760B01">
        <w:rPr>
          <w:color w:val="808080"/>
          <w:sz w:val="19"/>
          <w:szCs w:val="19"/>
        </w:rPr>
        <w:t xml:space="preserve"> make</w:t>
      </w:r>
      <w:proofErr w:type="gramEnd"/>
      <w:r w:rsidRPr="00760B01">
        <w:rPr>
          <w:color w:val="808080"/>
          <w:sz w:val="19"/>
          <w:szCs w:val="19"/>
        </w:rPr>
        <w:t xml:space="preserve"> accurate predictions but are often hard to understand. Different machine learning algorithms and explainable AI methods may have different accuracy in prediction and explainability</w:t>
      </w:r>
      <w:r w:rsidR="004D1D06" w:rsidRPr="00760B01">
        <w:t xml:space="preserve"> </w:t>
      </w:r>
      <w:r w:rsidR="004D1D06" w:rsidRPr="00760B01">
        <w:rPr>
          <w:color w:val="808080"/>
          <w:sz w:val="19"/>
          <w:szCs w:val="19"/>
        </w:rPr>
        <w:t>[14], [15]</w:t>
      </w:r>
      <w:r w:rsidRPr="00760B01">
        <w:rPr>
          <w:color w:val="808080"/>
          <w:sz w:val="19"/>
          <w:szCs w:val="19"/>
        </w:rPr>
        <w:t>. Existing approaches might be limited to single models, single XAI methods or specific applications</w:t>
      </w:r>
      <w:r w:rsidR="004D1D06" w:rsidRPr="00760B01">
        <w:t xml:space="preserve"> </w:t>
      </w:r>
      <w:r w:rsidR="004D1D06" w:rsidRPr="00760B01">
        <w:rPr>
          <w:color w:val="808080"/>
          <w:sz w:val="19"/>
          <w:szCs w:val="19"/>
        </w:rPr>
        <w:t>[1], [4]</w:t>
      </w:r>
      <w:r w:rsidRPr="00760B01">
        <w:rPr>
          <w:color w:val="808080"/>
          <w:sz w:val="19"/>
          <w:szCs w:val="19"/>
        </w:rPr>
        <w:t>.</w:t>
      </w:r>
    </w:p>
    <w:p w14:paraId="5D98FB27" w14:textId="50E7F77C" w:rsidR="004D1D06" w:rsidRPr="00760B01" w:rsidRDefault="004D1D06" w:rsidP="00324627">
      <w:pPr>
        <w:keepNext/>
        <w:spacing w:before="180" w:after="100"/>
        <w:rPr>
          <w:color w:val="808080"/>
          <w:sz w:val="19"/>
          <w:szCs w:val="19"/>
        </w:rPr>
      </w:pPr>
      <w:r w:rsidRPr="00760B01">
        <w:rPr>
          <w:color w:val="808080"/>
          <w:sz w:val="19"/>
          <w:szCs w:val="19"/>
        </w:rPr>
        <w:t>This motivates the need for a common framework to compare several machine learning algorithms and XAI techniques across different business datasets while considering both predictive performance and explainability [1], [3], [5].</w:t>
      </w:r>
    </w:p>
    <w:p w14:paraId="75330441" w14:textId="6B05EE6F" w:rsidR="00324627" w:rsidRPr="00760B01" w:rsidRDefault="00324627" w:rsidP="00324627">
      <w:pPr>
        <w:keepNext/>
        <w:spacing w:before="180" w:after="100"/>
        <w:rPr>
          <w:color w:val="808080"/>
          <w:sz w:val="19"/>
          <w:szCs w:val="19"/>
        </w:rPr>
      </w:pPr>
      <w:r w:rsidRPr="00760B01">
        <w:rPr>
          <w:color w:val="808080"/>
          <w:sz w:val="19"/>
          <w:szCs w:val="19"/>
        </w:rPr>
        <w:t>The main research challenge is to discover the combinations of machine learning algorithms and XAI techniques that achieve a good trade-off among prediction performances, interpretability, explanation quality and computational effectiveness in business analytics.</w:t>
      </w:r>
    </w:p>
    <w:p w14:paraId="5E1F0CBC" w14:textId="6612AAE5" w:rsidR="00693D6C" w:rsidRDefault="00630BE0" w:rsidP="00324627">
      <w:pPr>
        <w:keepNext/>
        <w:spacing w:before="180" w:after="100"/>
      </w:pPr>
      <w:r>
        <w:rPr>
          <w:b/>
          <w:bCs/>
          <w:i/>
          <w:iCs/>
        </w:rPr>
        <w:t>1.3 Research Gap</w:t>
      </w:r>
    </w:p>
    <w:p w14:paraId="25258F68" w14:textId="77777777" w:rsidR="004D1D06" w:rsidRPr="00760B01" w:rsidRDefault="004D1D06">
      <w:pPr>
        <w:keepNext/>
        <w:spacing w:before="180" w:after="100"/>
        <w:rPr>
          <w:color w:val="808080"/>
          <w:sz w:val="19"/>
          <w:szCs w:val="19"/>
        </w:rPr>
      </w:pPr>
      <w:r w:rsidRPr="00760B01">
        <w:rPr>
          <w:color w:val="808080"/>
          <w:sz w:val="19"/>
          <w:szCs w:val="19"/>
        </w:rPr>
        <w:t>Prior research has investigated explainable AI from different methodological and application-oriented perspectives, including model-agnostic explanation methods, financial applications, taxonomies, and evaluation approaches [1]</w:t>
      </w:r>
      <w:proofErr w:type="gramStart"/>
      <w:r w:rsidRPr="00760B01">
        <w:rPr>
          <w:color w:val="808080"/>
          <w:sz w:val="19"/>
          <w:szCs w:val="19"/>
        </w:rPr>
        <w:t>–[</w:t>
      </w:r>
      <w:proofErr w:type="gramEnd"/>
      <w:r w:rsidRPr="00760B01">
        <w:rPr>
          <w:color w:val="808080"/>
          <w:sz w:val="19"/>
          <w:szCs w:val="19"/>
        </w:rPr>
        <w:t>6]. However, challenges remain in evaluating explanation quality, consistency, interpretability, computational cost, and user usefulness [8], [10], [19]. Existing literature also highlights the trade-off between predictive performance and interpretability, particularly when complex black-box models are used [13], [17]. Therefore, there is a need for a unified comparative framework that evaluates multiple machine learning models and XAI techniques across different business analytics datasets.</w:t>
      </w:r>
    </w:p>
    <w:p w14:paraId="5B131118" w14:textId="2C9D2F1F" w:rsidR="00693D6C" w:rsidRDefault="00630BE0">
      <w:pPr>
        <w:keepNext/>
        <w:spacing w:before="180" w:after="100"/>
      </w:pPr>
      <w:r>
        <w:rPr>
          <w:b/>
          <w:bCs/>
          <w:i/>
          <w:iCs/>
        </w:rPr>
        <w:t>1.4 Research Objectives</w:t>
      </w:r>
    </w:p>
    <w:p w14:paraId="27DA481C" w14:textId="068FBC36" w:rsidR="00693D6C" w:rsidRDefault="00CD0D31">
      <w:pPr>
        <w:pStyle w:val="ListParagraph"/>
        <w:numPr>
          <w:ilvl w:val="0"/>
          <w:numId w:val="2"/>
        </w:numPr>
        <w:spacing w:after="110" w:line="250" w:lineRule="auto"/>
        <w:jc w:val="both"/>
      </w:pPr>
      <w:r w:rsidRPr="00CD0D31">
        <w:rPr>
          <w:sz w:val="19"/>
          <w:szCs w:val="19"/>
        </w:rPr>
        <w:t xml:space="preserve">To develop machine learning models for analyzing and predicting outcomes from benchmark business datasets. </w:t>
      </w:r>
    </w:p>
    <w:p w14:paraId="21604AF6" w14:textId="33A8F41F" w:rsidR="00693D6C" w:rsidRDefault="00CD0D31">
      <w:pPr>
        <w:pStyle w:val="ListParagraph"/>
        <w:numPr>
          <w:ilvl w:val="0"/>
          <w:numId w:val="2"/>
        </w:numPr>
        <w:spacing w:after="110" w:line="250" w:lineRule="auto"/>
        <w:jc w:val="both"/>
      </w:pPr>
      <w:r w:rsidRPr="00CD0D31">
        <w:rPr>
          <w:sz w:val="19"/>
          <w:szCs w:val="19"/>
        </w:rPr>
        <w:t>To integrate SHAP, LIME, PDP, ICE, and Permutation Feature Importance for explaining model predictions</w:t>
      </w:r>
      <w:r>
        <w:rPr>
          <w:sz w:val="19"/>
          <w:szCs w:val="19"/>
        </w:rPr>
        <w:t>.</w:t>
      </w:r>
    </w:p>
    <w:p w14:paraId="0628922B" w14:textId="1E292873" w:rsidR="00693D6C" w:rsidRPr="00CD0D31" w:rsidRDefault="00CD0D31">
      <w:pPr>
        <w:pStyle w:val="ListParagraph"/>
        <w:numPr>
          <w:ilvl w:val="0"/>
          <w:numId w:val="2"/>
        </w:numPr>
        <w:spacing w:after="110" w:line="250" w:lineRule="auto"/>
        <w:jc w:val="both"/>
      </w:pPr>
      <w:r>
        <w:rPr>
          <w:sz w:val="19"/>
          <w:szCs w:val="19"/>
        </w:rPr>
        <w:t xml:space="preserve">To </w:t>
      </w:r>
      <w:r w:rsidRPr="00CD0D31">
        <w:rPr>
          <w:sz w:val="19"/>
          <w:szCs w:val="19"/>
        </w:rPr>
        <w:t xml:space="preserve">evaluate and compare the predictive performance of Logistic Regression, Decision Tree, Random Forest, </w:t>
      </w:r>
      <w:proofErr w:type="spellStart"/>
      <w:r w:rsidRPr="00CD0D31">
        <w:rPr>
          <w:sz w:val="19"/>
          <w:szCs w:val="19"/>
        </w:rPr>
        <w:t>XGBoost</w:t>
      </w:r>
      <w:proofErr w:type="spellEnd"/>
      <w:r w:rsidRPr="00CD0D31">
        <w:rPr>
          <w:sz w:val="19"/>
          <w:szCs w:val="19"/>
        </w:rPr>
        <w:t xml:space="preserve">, and </w:t>
      </w:r>
      <w:proofErr w:type="spellStart"/>
      <w:r w:rsidRPr="00CD0D31">
        <w:rPr>
          <w:sz w:val="19"/>
          <w:szCs w:val="19"/>
        </w:rPr>
        <w:t>CatBoost</w:t>
      </w:r>
      <w:proofErr w:type="spellEnd"/>
      <w:r w:rsidRPr="00CD0D31">
        <w:rPr>
          <w:sz w:val="19"/>
          <w:szCs w:val="19"/>
        </w:rPr>
        <w:t>.</w:t>
      </w:r>
    </w:p>
    <w:p w14:paraId="530E9ED5" w14:textId="566B0441" w:rsidR="00CD0D31" w:rsidRDefault="00CD0D31">
      <w:pPr>
        <w:pStyle w:val="ListParagraph"/>
        <w:numPr>
          <w:ilvl w:val="0"/>
          <w:numId w:val="2"/>
        </w:numPr>
        <w:spacing w:after="110" w:line="250" w:lineRule="auto"/>
        <w:jc w:val="both"/>
      </w:pPr>
      <w:r w:rsidRPr="00CD0D31">
        <w:t>To compare the explainability of different ML-XAI combinations using interpretability, fidelity, sparsity, and computational effectiveness.</w:t>
      </w:r>
    </w:p>
    <w:p w14:paraId="5B0C7E11" w14:textId="157FCAB1" w:rsidR="00CD0D31" w:rsidRDefault="00CD0D31">
      <w:pPr>
        <w:pStyle w:val="ListParagraph"/>
        <w:numPr>
          <w:ilvl w:val="0"/>
          <w:numId w:val="2"/>
        </w:numPr>
        <w:spacing w:after="110" w:line="250" w:lineRule="auto"/>
        <w:jc w:val="both"/>
      </w:pPr>
      <w:r w:rsidRPr="00CD0D31">
        <w:lastRenderedPageBreak/>
        <w:t>To identify and recommend suitable machine learning and XAI combinations for business analytics decision-making.</w:t>
      </w:r>
    </w:p>
    <w:p w14:paraId="5D7C2415" w14:textId="77777777" w:rsidR="00693D6C" w:rsidRDefault="00630BE0">
      <w:pPr>
        <w:keepNext/>
        <w:spacing w:before="180" w:after="100"/>
      </w:pPr>
      <w:r>
        <w:rPr>
          <w:b/>
          <w:bCs/>
          <w:i/>
          <w:iCs/>
        </w:rPr>
        <w:t>1.5 Research Questions</w:t>
      </w:r>
    </w:p>
    <w:p w14:paraId="7E8116C3" w14:textId="600C916A" w:rsidR="00693D6C" w:rsidRDefault="00630BE0">
      <w:pPr>
        <w:pStyle w:val="ListParagraph"/>
        <w:numPr>
          <w:ilvl w:val="0"/>
          <w:numId w:val="3"/>
        </w:numPr>
        <w:spacing w:after="100" w:line="250" w:lineRule="auto"/>
        <w:jc w:val="both"/>
      </w:pPr>
      <w:r>
        <w:rPr>
          <w:sz w:val="19"/>
          <w:szCs w:val="19"/>
        </w:rPr>
        <w:t xml:space="preserve">RQ1: </w:t>
      </w:r>
      <w:r w:rsidR="00CD0D31" w:rsidRPr="00CD0D31">
        <w:rPr>
          <w:sz w:val="19"/>
          <w:szCs w:val="19"/>
        </w:rPr>
        <w:t xml:space="preserve">How do Logistic Regression, Decision Tree, Random Forest, </w:t>
      </w:r>
      <w:proofErr w:type="spellStart"/>
      <w:r w:rsidR="00CD0D31" w:rsidRPr="00CD0D31">
        <w:rPr>
          <w:sz w:val="19"/>
          <w:szCs w:val="19"/>
        </w:rPr>
        <w:t>XGBoost</w:t>
      </w:r>
      <w:proofErr w:type="spellEnd"/>
      <w:r w:rsidR="00CD0D31" w:rsidRPr="00CD0D31">
        <w:rPr>
          <w:sz w:val="19"/>
          <w:szCs w:val="19"/>
        </w:rPr>
        <w:t xml:space="preserve">, and </w:t>
      </w:r>
      <w:proofErr w:type="spellStart"/>
      <w:r w:rsidR="00CD0D31" w:rsidRPr="00CD0D31">
        <w:rPr>
          <w:sz w:val="19"/>
          <w:szCs w:val="19"/>
        </w:rPr>
        <w:t>CatBoost</w:t>
      </w:r>
      <w:proofErr w:type="spellEnd"/>
      <w:r w:rsidR="00CD0D31" w:rsidRPr="00CD0D31">
        <w:rPr>
          <w:sz w:val="19"/>
          <w:szCs w:val="19"/>
        </w:rPr>
        <w:t xml:space="preserve"> differ in predictive performance across business analytics datasets?</w:t>
      </w:r>
    </w:p>
    <w:p w14:paraId="39532E93" w14:textId="30978256" w:rsidR="00693D6C" w:rsidRDefault="00630BE0">
      <w:pPr>
        <w:pStyle w:val="ListParagraph"/>
        <w:numPr>
          <w:ilvl w:val="0"/>
          <w:numId w:val="3"/>
        </w:numPr>
        <w:spacing w:after="100" w:line="250" w:lineRule="auto"/>
        <w:jc w:val="both"/>
      </w:pPr>
      <w:r>
        <w:rPr>
          <w:sz w:val="19"/>
          <w:szCs w:val="19"/>
        </w:rPr>
        <w:t xml:space="preserve">RQ2: </w:t>
      </w:r>
      <w:r w:rsidR="00CD0D31" w:rsidRPr="00CD0D31">
        <w:rPr>
          <w:sz w:val="19"/>
          <w:szCs w:val="19"/>
        </w:rPr>
        <w:t>Which XAI techniques provide the most useful global and local explanations for the selected machine learning models?</w:t>
      </w:r>
    </w:p>
    <w:p w14:paraId="472EA16E" w14:textId="5FFAF27E" w:rsidR="00693D6C" w:rsidRDefault="00630BE0">
      <w:pPr>
        <w:pStyle w:val="ListParagraph"/>
        <w:numPr>
          <w:ilvl w:val="0"/>
          <w:numId w:val="3"/>
        </w:numPr>
        <w:spacing w:after="100" w:line="250" w:lineRule="auto"/>
        <w:jc w:val="both"/>
      </w:pPr>
      <w:r>
        <w:rPr>
          <w:sz w:val="19"/>
          <w:szCs w:val="19"/>
        </w:rPr>
        <w:t xml:space="preserve">RQ3: </w:t>
      </w:r>
      <w:r w:rsidR="00CD0D31" w:rsidRPr="00CD0D31">
        <w:rPr>
          <w:sz w:val="19"/>
          <w:szCs w:val="19"/>
        </w:rPr>
        <w:t>How do explanation fidelity, sparsity, interpretability, and computational effectiveness vary across different ML-XAI combinations?</w:t>
      </w:r>
    </w:p>
    <w:p w14:paraId="62F3E59B" w14:textId="0B1FA93C" w:rsidR="00693D6C" w:rsidRDefault="00630BE0">
      <w:pPr>
        <w:pStyle w:val="ListParagraph"/>
        <w:numPr>
          <w:ilvl w:val="0"/>
          <w:numId w:val="3"/>
        </w:numPr>
        <w:spacing w:after="100" w:line="250" w:lineRule="auto"/>
        <w:jc w:val="both"/>
      </w:pPr>
      <w:r>
        <w:rPr>
          <w:sz w:val="19"/>
          <w:szCs w:val="19"/>
        </w:rPr>
        <w:t>RQ</w:t>
      </w:r>
      <w:proofErr w:type="gramStart"/>
      <w:r>
        <w:rPr>
          <w:sz w:val="19"/>
          <w:szCs w:val="19"/>
        </w:rPr>
        <w:t>4:</w:t>
      </w:r>
      <w:r w:rsidR="00CD0D31" w:rsidRPr="00CD0D31">
        <w:rPr>
          <w:sz w:val="19"/>
          <w:szCs w:val="19"/>
        </w:rPr>
        <w:t>Which</w:t>
      </w:r>
      <w:proofErr w:type="gramEnd"/>
      <w:r w:rsidR="00CD0D31" w:rsidRPr="00CD0D31">
        <w:rPr>
          <w:sz w:val="19"/>
          <w:szCs w:val="19"/>
        </w:rPr>
        <w:t xml:space="preserve"> ML-XAI combination provides the most suitable balance between predictive performance and explainability for business decision-making?</w:t>
      </w:r>
    </w:p>
    <w:p w14:paraId="41BC53AF" w14:textId="77777777" w:rsidR="00693D6C" w:rsidRDefault="00630BE0">
      <w:pPr>
        <w:keepNext/>
        <w:spacing w:before="180" w:after="100"/>
      </w:pPr>
      <w:r>
        <w:rPr>
          <w:b/>
          <w:bCs/>
          <w:i/>
          <w:iCs/>
        </w:rPr>
        <w:t>1.6 Contributions</w:t>
      </w:r>
    </w:p>
    <w:p w14:paraId="70E33B62" w14:textId="61B75067" w:rsidR="00693D6C" w:rsidRDefault="00CD0D31">
      <w:pPr>
        <w:pStyle w:val="ListParagraph"/>
        <w:numPr>
          <w:ilvl w:val="0"/>
          <w:numId w:val="3"/>
        </w:numPr>
        <w:spacing w:after="100" w:line="250" w:lineRule="auto"/>
        <w:jc w:val="both"/>
      </w:pPr>
      <w:r w:rsidRPr="00CD0D31">
        <w:t>A unified framework for comparing multiple machine learning models and XAI techniques across benchmark business datasets.</w:t>
      </w:r>
    </w:p>
    <w:p w14:paraId="586A247F" w14:textId="66B669E5" w:rsidR="00693D6C" w:rsidRDefault="00CD0D31">
      <w:pPr>
        <w:pStyle w:val="ListParagraph"/>
        <w:numPr>
          <w:ilvl w:val="0"/>
          <w:numId w:val="3"/>
        </w:numPr>
        <w:spacing w:after="100" w:line="250" w:lineRule="auto"/>
        <w:jc w:val="both"/>
      </w:pPr>
      <w:r w:rsidRPr="00CD0D31">
        <w:t>A systematic comparison of predictive performance and explainability.</w:t>
      </w:r>
    </w:p>
    <w:p w14:paraId="7B070CC0" w14:textId="32886C36" w:rsidR="00693D6C" w:rsidRDefault="00CD0D31">
      <w:pPr>
        <w:pStyle w:val="ListParagraph"/>
        <w:numPr>
          <w:ilvl w:val="0"/>
          <w:numId w:val="3"/>
        </w:numPr>
        <w:spacing w:after="100" w:line="250" w:lineRule="auto"/>
        <w:jc w:val="both"/>
      </w:pPr>
      <w:r w:rsidRPr="00CD0D31">
        <w:t>Integration of explanation fidelity and sparsity to assess the reliability and simplicity of explanations.</w:t>
      </w:r>
    </w:p>
    <w:p w14:paraId="5881222D" w14:textId="12572EA1" w:rsidR="00693D6C" w:rsidRDefault="00CD0D31">
      <w:pPr>
        <w:pStyle w:val="ListParagraph"/>
        <w:numPr>
          <w:ilvl w:val="0"/>
          <w:numId w:val="3"/>
        </w:numPr>
        <w:spacing w:after="100" w:line="250" w:lineRule="auto"/>
        <w:jc w:val="both"/>
      </w:pPr>
      <w:r>
        <w:rPr>
          <w:sz w:val="19"/>
          <w:szCs w:val="19"/>
        </w:rPr>
        <w:t xml:space="preserve">Comparative evaluation of </w:t>
      </w:r>
      <w:r w:rsidRPr="00CD0D31">
        <w:rPr>
          <w:sz w:val="19"/>
          <w:szCs w:val="19"/>
        </w:rPr>
        <w:t>ML-XAI</w:t>
      </w:r>
      <w:r>
        <w:rPr>
          <w:sz w:val="19"/>
          <w:szCs w:val="19"/>
        </w:rPr>
        <w:t xml:space="preserve"> </w:t>
      </w:r>
      <w:r w:rsidR="00AC0F21">
        <w:rPr>
          <w:sz w:val="19"/>
          <w:szCs w:val="19"/>
        </w:rPr>
        <w:t>combinations.</w:t>
      </w:r>
    </w:p>
    <w:p w14:paraId="6D08FF12" w14:textId="77777777" w:rsidR="00693D6C" w:rsidRDefault="00630BE0">
      <w:pPr>
        <w:keepNext/>
        <w:spacing w:before="180" w:after="100"/>
      </w:pPr>
      <w:r>
        <w:rPr>
          <w:b/>
          <w:bCs/>
          <w:i/>
          <w:iCs/>
        </w:rPr>
        <w:t>1.7 Organization of the Paper</w:t>
      </w:r>
    </w:p>
    <w:p w14:paraId="0D2E56DE" w14:textId="78C0BE4A" w:rsidR="00693D6C" w:rsidRPr="00760B01" w:rsidRDefault="00630BE0">
      <w:pPr>
        <w:spacing w:after="140" w:line="252" w:lineRule="auto"/>
        <w:jc w:val="both"/>
      </w:pPr>
      <w:r w:rsidRPr="00760B01">
        <w:rPr>
          <w:color w:val="808080"/>
          <w:sz w:val="19"/>
          <w:szCs w:val="19"/>
        </w:rPr>
        <w:t xml:space="preserve"> </w:t>
      </w:r>
      <w:r w:rsidR="00AC0F21" w:rsidRPr="00760B01">
        <w:rPr>
          <w:color w:val="808080"/>
          <w:sz w:val="19"/>
          <w:szCs w:val="19"/>
        </w:rPr>
        <w:t xml:space="preserve">Section 2 reviews existing research related to machine learning and Explainable Artificial Intelligence. Section 3 describes the proposed methodology, datasets, preprocessing, machine learning models, and XAI techniques. Section 4 presents the experimental setup and evaluation metrics. Section 5 presents </w:t>
      </w:r>
      <w:proofErr w:type="gramStart"/>
      <w:r w:rsidR="00AC0F21" w:rsidRPr="00760B01">
        <w:rPr>
          <w:color w:val="808080"/>
          <w:sz w:val="19"/>
          <w:szCs w:val="19"/>
        </w:rPr>
        <w:t>the experimental</w:t>
      </w:r>
      <w:proofErr w:type="gramEnd"/>
      <w:r w:rsidR="00AC0F21" w:rsidRPr="00760B01">
        <w:rPr>
          <w:color w:val="808080"/>
          <w:sz w:val="19"/>
          <w:szCs w:val="19"/>
        </w:rPr>
        <w:t xml:space="preserve"> results and comparison. Section 6 discusses the findings and their practical implications. Section 7 describes the limitations of </w:t>
      </w:r>
      <w:proofErr w:type="gramStart"/>
      <w:r w:rsidR="00AC0F21" w:rsidRPr="00760B01">
        <w:rPr>
          <w:color w:val="808080"/>
          <w:sz w:val="19"/>
          <w:szCs w:val="19"/>
        </w:rPr>
        <w:t>the study</w:t>
      </w:r>
      <w:proofErr w:type="gramEnd"/>
      <w:r w:rsidR="00AC0F21" w:rsidRPr="00760B01">
        <w:rPr>
          <w:color w:val="808080"/>
          <w:sz w:val="19"/>
          <w:szCs w:val="19"/>
        </w:rPr>
        <w:t>. Section 8 concludes the paper and presents future work.</w:t>
      </w:r>
      <w:r w:rsidRPr="00760B01">
        <w:rPr>
          <w:color w:val="808080"/>
          <w:sz w:val="19"/>
          <w:szCs w:val="19"/>
        </w:rPr>
        <w:t>]</w:t>
      </w:r>
    </w:p>
    <w:p w14:paraId="45C749E8" w14:textId="77777777" w:rsidR="00693D6C" w:rsidRDefault="00630BE0">
      <w:pPr>
        <w:keepNext/>
        <w:spacing w:before="260" w:after="120"/>
      </w:pPr>
      <w:r>
        <w:rPr>
          <w:b/>
          <w:bCs/>
          <w:color w:val="1F3864"/>
          <w:sz w:val="21"/>
          <w:szCs w:val="21"/>
        </w:rPr>
        <w:t>2. RELATED WORK</w:t>
      </w:r>
    </w:p>
    <w:p w14:paraId="096B1929" w14:textId="77777777" w:rsidR="00693D6C" w:rsidRDefault="00630BE0">
      <w:pPr>
        <w:keepNext/>
        <w:spacing w:before="180" w:after="100"/>
      </w:pPr>
      <w:r>
        <w:rPr>
          <w:b/>
          <w:bCs/>
          <w:i/>
          <w:iCs/>
        </w:rPr>
        <w:t>2.1 Existing Approaches</w:t>
      </w:r>
    </w:p>
    <w:p w14:paraId="74961D36" w14:textId="783C5825" w:rsidR="00AC0F21" w:rsidRPr="00760B01" w:rsidRDefault="00AC0F21">
      <w:pPr>
        <w:spacing w:after="140" w:line="252" w:lineRule="auto"/>
        <w:jc w:val="both"/>
        <w:rPr>
          <w:color w:val="808080"/>
          <w:sz w:val="19"/>
          <w:szCs w:val="19"/>
        </w:rPr>
      </w:pPr>
      <w:r w:rsidRPr="00760B01">
        <w:rPr>
          <w:color w:val="808080"/>
          <w:sz w:val="19"/>
          <w:szCs w:val="19"/>
        </w:rPr>
        <w:t>Traditional machine learning approaches focus primarily on predictive performance. Models such as Logistic Regression, Decision Trees, and ensemble methods have been widely used for classification and prediction tasks. While simpler models can provide comparatively easier interpretation, complex models can capture more complicated relationships within datasets but may be difficult to understand</w:t>
      </w:r>
      <w:r w:rsidR="00004372" w:rsidRPr="00760B01">
        <w:t xml:space="preserve"> </w:t>
      </w:r>
      <w:r w:rsidR="00004372" w:rsidRPr="00760B01">
        <w:rPr>
          <w:color w:val="808080"/>
          <w:sz w:val="19"/>
          <w:szCs w:val="19"/>
        </w:rPr>
        <w:t>[13]</w:t>
      </w:r>
      <w:proofErr w:type="gramStart"/>
      <w:r w:rsidR="00004372" w:rsidRPr="00760B01">
        <w:rPr>
          <w:color w:val="808080"/>
          <w:sz w:val="19"/>
          <w:szCs w:val="19"/>
        </w:rPr>
        <w:t>–[</w:t>
      </w:r>
      <w:proofErr w:type="gramEnd"/>
      <w:r w:rsidR="00004372" w:rsidRPr="00760B01">
        <w:rPr>
          <w:color w:val="808080"/>
          <w:sz w:val="19"/>
          <w:szCs w:val="19"/>
        </w:rPr>
        <w:t>15]</w:t>
      </w:r>
      <w:r w:rsidRPr="00760B01">
        <w:rPr>
          <w:color w:val="808080"/>
          <w:sz w:val="19"/>
          <w:szCs w:val="19"/>
        </w:rPr>
        <w:t>.</w:t>
      </w:r>
    </w:p>
    <w:p w14:paraId="0F5D873B" w14:textId="77777777" w:rsidR="00004372" w:rsidRPr="00760B01" w:rsidRDefault="00004372">
      <w:pPr>
        <w:keepNext/>
        <w:spacing w:before="180" w:after="100"/>
        <w:rPr>
          <w:color w:val="808080"/>
          <w:sz w:val="19"/>
          <w:szCs w:val="19"/>
        </w:rPr>
      </w:pPr>
      <w:r w:rsidRPr="00760B01">
        <w:rPr>
          <w:color w:val="808080"/>
          <w:sz w:val="19"/>
          <w:szCs w:val="19"/>
        </w:rPr>
        <w:t xml:space="preserve">This trade-off has motivated the development of Explainable Artificial Intelligence (XAI), which provides techniques for </w:t>
      </w:r>
      <w:r w:rsidRPr="00760B01">
        <w:rPr>
          <w:color w:val="808080"/>
          <w:sz w:val="19"/>
          <w:szCs w:val="19"/>
        </w:rPr>
        <w:t>understanding model behavior and explaining the factors contributing to individual predictions [13], [14]</w:t>
      </w:r>
    </w:p>
    <w:p w14:paraId="0431BBFE" w14:textId="04A02950" w:rsidR="00AC0F21" w:rsidRPr="00760B01" w:rsidRDefault="00630BE0">
      <w:pPr>
        <w:keepNext/>
        <w:spacing w:before="180" w:after="100"/>
      </w:pPr>
      <w:r w:rsidRPr="00760B01">
        <w:rPr>
          <w:b/>
          <w:bCs/>
        </w:rPr>
        <w:t>2.2 Machine Learning / Computational Approaches</w:t>
      </w:r>
    </w:p>
    <w:p w14:paraId="30981A3B" w14:textId="404A2EB3" w:rsidR="00AC0F21" w:rsidRPr="00760B01" w:rsidRDefault="00004372">
      <w:pPr>
        <w:keepNext/>
        <w:spacing w:before="180" w:after="100"/>
        <w:rPr>
          <w:color w:val="808080"/>
          <w:sz w:val="19"/>
          <w:szCs w:val="19"/>
        </w:rPr>
      </w:pPr>
      <w:r w:rsidRPr="00760B01">
        <w:rPr>
          <w:color w:val="808080"/>
          <w:sz w:val="19"/>
          <w:szCs w:val="19"/>
        </w:rPr>
        <w:t xml:space="preserve">Machine learning approaches used in business analytics include Logistic Regression, Decision Tree, Random Forest, </w:t>
      </w:r>
      <w:proofErr w:type="spellStart"/>
      <w:r w:rsidRPr="00760B01">
        <w:rPr>
          <w:color w:val="808080"/>
          <w:sz w:val="19"/>
          <w:szCs w:val="19"/>
        </w:rPr>
        <w:t>XGBoost</w:t>
      </w:r>
      <w:proofErr w:type="spellEnd"/>
      <w:r w:rsidRPr="00760B01">
        <w:rPr>
          <w:color w:val="808080"/>
          <w:sz w:val="19"/>
          <w:szCs w:val="19"/>
        </w:rPr>
        <w:t xml:space="preserve">, and </w:t>
      </w:r>
      <w:proofErr w:type="spellStart"/>
      <w:r w:rsidRPr="00760B01">
        <w:rPr>
          <w:color w:val="808080"/>
          <w:sz w:val="19"/>
          <w:szCs w:val="19"/>
        </w:rPr>
        <w:t>CatBoost</w:t>
      </w:r>
      <w:proofErr w:type="spellEnd"/>
      <w:r w:rsidRPr="00760B01">
        <w:rPr>
          <w:color w:val="808080"/>
          <w:sz w:val="19"/>
          <w:szCs w:val="19"/>
        </w:rPr>
        <w:t xml:space="preserve">. Logistic Regression provides a relatively interpretable baseline, while Decision Trees represent decisions through a tree structure. Random Forest combines multiple decision trees to improve robustness and predictive performance [27]. </w:t>
      </w:r>
      <w:proofErr w:type="spellStart"/>
      <w:r w:rsidRPr="00760B01">
        <w:rPr>
          <w:color w:val="808080"/>
          <w:sz w:val="19"/>
          <w:szCs w:val="19"/>
        </w:rPr>
        <w:t>XGBoost</w:t>
      </w:r>
      <w:proofErr w:type="spellEnd"/>
      <w:r w:rsidRPr="00760B01">
        <w:rPr>
          <w:color w:val="808080"/>
          <w:sz w:val="19"/>
          <w:szCs w:val="19"/>
        </w:rPr>
        <w:t xml:space="preserve"> is a scalable gradient boosting approach [28], while </w:t>
      </w:r>
      <w:proofErr w:type="spellStart"/>
      <w:r w:rsidRPr="00760B01">
        <w:rPr>
          <w:color w:val="808080"/>
          <w:sz w:val="19"/>
          <w:szCs w:val="19"/>
        </w:rPr>
        <w:t>CatBoost</w:t>
      </w:r>
      <w:proofErr w:type="spellEnd"/>
      <w:r w:rsidRPr="00760B01">
        <w:rPr>
          <w:color w:val="808080"/>
          <w:sz w:val="19"/>
          <w:szCs w:val="19"/>
        </w:rPr>
        <w:t xml:space="preserve"> is a boosting algorithm designed to handle categorical features effectively [29].</w:t>
      </w:r>
    </w:p>
    <w:p w14:paraId="55BD8FEE" w14:textId="4EE48A3D" w:rsidR="00693D6C" w:rsidRDefault="00630BE0">
      <w:pPr>
        <w:keepNext/>
        <w:spacing w:before="180" w:after="100"/>
      </w:pPr>
      <w:r>
        <w:rPr>
          <w:b/>
          <w:bCs/>
          <w:i/>
          <w:iCs/>
        </w:rPr>
        <w:t>2.3 Advanced / Alternative Approaches</w:t>
      </w:r>
    </w:p>
    <w:p w14:paraId="65E4955F" w14:textId="6B4A48BA" w:rsidR="00004372" w:rsidRPr="00760B01" w:rsidRDefault="00004372" w:rsidP="00AC0F21">
      <w:pPr>
        <w:keepNext/>
        <w:spacing w:before="180" w:after="100"/>
        <w:rPr>
          <w:color w:val="808080"/>
          <w:sz w:val="19"/>
          <w:szCs w:val="19"/>
        </w:rPr>
      </w:pPr>
      <w:r w:rsidRPr="00760B01">
        <w:rPr>
          <w:color w:val="808080"/>
          <w:sz w:val="19"/>
          <w:szCs w:val="19"/>
        </w:rPr>
        <w:t xml:space="preserve">Advanced explainability approaches include model-agnostic and model-specific techniques. LIME provides local explanations by approximating the behavior of a model around </w:t>
      </w:r>
      <w:proofErr w:type="gramStart"/>
      <w:r w:rsidRPr="00760B01">
        <w:rPr>
          <w:color w:val="808080"/>
          <w:sz w:val="19"/>
          <w:szCs w:val="19"/>
        </w:rPr>
        <w:t>individual  predictions</w:t>
      </w:r>
      <w:proofErr w:type="gramEnd"/>
      <w:r w:rsidRPr="00760B01">
        <w:rPr>
          <w:color w:val="808080"/>
          <w:sz w:val="19"/>
          <w:szCs w:val="19"/>
        </w:rPr>
        <w:t xml:space="preserve"> [11]. SHAP provides feature-attribution explanations based on Shapley values and can be used to obtain both local and global interpretations [12], [25]. Partial Dependence Plots (PDP) provide information about the relationship between predictor variables and model predictions [21], while Individual Conditional Expectation (ICE) plots illustrate prediction behavior at the individual-instance level [22]. Permutation Feature Importance estimates feature importance by measuring the change in model performance after feature values are permuted [23].</w:t>
      </w:r>
    </w:p>
    <w:p w14:paraId="25B59471" w14:textId="174F3726" w:rsidR="00F9013F" w:rsidRPr="00760B01" w:rsidRDefault="00630BE0" w:rsidP="00AC0F21">
      <w:pPr>
        <w:keepNext/>
        <w:spacing w:before="180" w:after="100"/>
        <w:rPr>
          <w:color w:val="808080"/>
          <w:sz w:val="19"/>
          <w:szCs w:val="19"/>
        </w:rPr>
      </w:pPr>
      <w:r>
        <w:rPr>
          <w:b/>
          <w:bCs/>
          <w:i/>
          <w:iCs/>
        </w:rPr>
        <w:t>2.4 Explainability / Interpretability (or other relevant sub-</w:t>
      </w:r>
      <w:proofErr w:type="gramStart"/>
      <w:r>
        <w:rPr>
          <w:b/>
          <w:bCs/>
          <w:i/>
          <w:iCs/>
        </w:rPr>
        <w:t>theme)</w:t>
      </w:r>
      <w:r w:rsidR="00AC0F21">
        <w:t xml:space="preserve">  </w:t>
      </w:r>
      <w:r w:rsidR="00004372" w:rsidRPr="00760B01">
        <w:rPr>
          <w:color w:val="808080"/>
          <w:sz w:val="19"/>
          <w:szCs w:val="19"/>
        </w:rPr>
        <w:t>Explainability</w:t>
      </w:r>
      <w:proofErr w:type="gramEnd"/>
      <w:r w:rsidR="00004372" w:rsidRPr="00760B01">
        <w:rPr>
          <w:color w:val="808080"/>
          <w:sz w:val="19"/>
          <w:szCs w:val="19"/>
        </w:rPr>
        <w:t xml:space="preserve"> is important because accurate predictions alone may not be sufficient for business decision-making. XAI methods aim to improve understanding of machine learning predictions and model behavior [13]</w:t>
      </w:r>
      <w:proofErr w:type="gramStart"/>
      <w:r w:rsidR="00004372" w:rsidRPr="00760B01">
        <w:rPr>
          <w:color w:val="808080"/>
          <w:sz w:val="19"/>
          <w:szCs w:val="19"/>
        </w:rPr>
        <w:t>–[</w:t>
      </w:r>
      <w:proofErr w:type="gramEnd"/>
      <w:r w:rsidR="00004372" w:rsidRPr="00760B01">
        <w:rPr>
          <w:color w:val="808080"/>
          <w:sz w:val="19"/>
          <w:szCs w:val="19"/>
        </w:rPr>
        <w:t>16]. SHAP and LIME can provide local and global perspectives on model predictions [11], [12], [25]. PDP, ICE, and feature-importance methods provide complementary information about feature influence [21]</w:t>
      </w:r>
      <w:proofErr w:type="gramStart"/>
      <w:r w:rsidR="00004372" w:rsidRPr="00760B01">
        <w:rPr>
          <w:color w:val="808080"/>
          <w:sz w:val="19"/>
          <w:szCs w:val="19"/>
        </w:rPr>
        <w:t>–[</w:t>
      </w:r>
      <w:proofErr w:type="gramEnd"/>
      <w:r w:rsidR="00004372" w:rsidRPr="00760B01">
        <w:rPr>
          <w:color w:val="808080"/>
          <w:sz w:val="19"/>
          <w:szCs w:val="19"/>
        </w:rPr>
        <w:t>23].</w:t>
      </w:r>
    </w:p>
    <w:p w14:paraId="48CA73D5" w14:textId="77777777" w:rsidR="00004372" w:rsidRPr="00760B01" w:rsidRDefault="00004372">
      <w:pPr>
        <w:keepNext/>
        <w:spacing w:before="180" w:after="100"/>
        <w:rPr>
          <w:color w:val="808080"/>
          <w:sz w:val="19"/>
          <w:szCs w:val="19"/>
        </w:rPr>
      </w:pPr>
      <w:r w:rsidRPr="00760B01">
        <w:rPr>
          <w:color w:val="808080"/>
          <w:sz w:val="19"/>
          <w:szCs w:val="19"/>
        </w:rPr>
        <w:t>Previous research has identified challenges in evaluating explanation quality, consistency, computational cost, and user usefulness. Therefore, the proposed framework considers explainability alongside predictive performance rather than treating it as a separate concern [8], [10], [19], [20].</w:t>
      </w:r>
    </w:p>
    <w:p w14:paraId="51A83A5F" w14:textId="77777777" w:rsidR="005E5E76" w:rsidRDefault="005E5E76">
      <w:pPr>
        <w:keepNext/>
        <w:spacing w:before="180" w:after="100"/>
        <w:rPr>
          <w:b/>
          <w:bCs/>
          <w:i/>
          <w:iCs/>
        </w:rPr>
      </w:pPr>
    </w:p>
    <w:p w14:paraId="1269F059" w14:textId="77777777" w:rsidR="005E5E76" w:rsidRDefault="005E5E76">
      <w:pPr>
        <w:keepNext/>
        <w:spacing w:before="180" w:after="100"/>
        <w:rPr>
          <w:b/>
          <w:bCs/>
          <w:i/>
          <w:iCs/>
        </w:rPr>
      </w:pPr>
    </w:p>
    <w:p w14:paraId="0EAA70FA" w14:textId="77777777" w:rsidR="005E5E76" w:rsidRDefault="005E5E76">
      <w:pPr>
        <w:keepNext/>
        <w:spacing w:before="180" w:after="100"/>
        <w:rPr>
          <w:b/>
          <w:bCs/>
          <w:i/>
          <w:iCs/>
        </w:rPr>
      </w:pPr>
    </w:p>
    <w:p w14:paraId="55043ED1" w14:textId="77777777" w:rsidR="005E5E76" w:rsidRDefault="005E5E76">
      <w:pPr>
        <w:keepNext/>
        <w:spacing w:before="180" w:after="100"/>
        <w:rPr>
          <w:b/>
          <w:bCs/>
          <w:i/>
          <w:iCs/>
        </w:rPr>
      </w:pPr>
    </w:p>
    <w:p w14:paraId="0E919FD0" w14:textId="1EEAC673" w:rsidR="00693D6C" w:rsidRDefault="00630BE0">
      <w:pPr>
        <w:keepNext/>
        <w:spacing w:before="180" w:after="100"/>
      </w:pPr>
      <w:r>
        <w:rPr>
          <w:b/>
          <w:bCs/>
          <w:i/>
          <w:iCs/>
        </w:rPr>
        <w:t>2.5 Critical Comparison</w:t>
      </w:r>
    </w:p>
    <w:p w14:paraId="03ACA796" w14:textId="77777777" w:rsidR="00693D6C" w:rsidRPr="00760B01" w:rsidRDefault="00630BE0">
      <w:pPr>
        <w:spacing w:after="140" w:line="252" w:lineRule="auto"/>
        <w:jc w:val="both"/>
      </w:pPr>
      <w:r w:rsidRPr="00760B01">
        <w:rPr>
          <w:color w:val="808080"/>
          <w:sz w:val="19"/>
          <w:szCs w:val="19"/>
        </w:rPr>
        <w:t xml:space="preserve">Table 1 summarizes representative studies from </w:t>
      </w:r>
      <w:proofErr w:type="gramStart"/>
      <w:r w:rsidRPr="00760B01">
        <w:rPr>
          <w:color w:val="808080"/>
          <w:sz w:val="19"/>
          <w:szCs w:val="19"/>
        </w:rPr>
        <w:t>the literature</w:t>
      </w:r>
      <w:proofErr w:type="gramEnd"/>
      <w:r w:rsidRPr="00760B01">
        <w:rPr>
          <w:color w:val="808080"/>
          <w:sz w:val="19"/>
          <w:szCs w:val="19"/>
        </w:rPr>
        <w:t>, highlighting their key contributions and limitations.</w:t>
      </w:r>
    </w:p>
    <w:p w14:paraId="11A5E1BD" w14:textId="77777777" w:rsidR="00693D6C" w:rsidRDefault="00693D6C">
      <w:pPr>
        <w:sectPr w:rsidR="00693D6C">
          <w:footerReference w:type="default" r:id="rId8"/>
          <w:type w:val="continuous"/>
          <w:pgSz w:w="12240" w:h="15840"/>
          <w:pgMar w:top="1080" w:right="1080" w:bottom="1080" w:left="1080" w:header="708" w:footer="708" w:gutter="0"/>
          <w:cols w:num="2" w:space="432"/>
          <w:docGrid w:linePitch="360"/>
        </w:sectPr>
      </w:pP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
        <w:gridCol w:w="2350"/>
        <w:gridCol w:w="3450"/>
        <w:gridCol w:w="2870"/>
      </w:tblGrid>
      <w:tr w:rsidR="00693D6C" w14:paraId="068886A8" w14:textId="77777777">
        <w:trPr>
          <w:tblHeader/>
        </w:trPr>
        <w:tc>
          <w:tcPr>
            <w:tcW w:w="430" w:type="dxa"/>
            <w:shd w:val="clear" w:color="auto" w:fill="1F3864"/>
            <w:tcMar>
              <w:top w:w="60" w:type="dxa"/>
              <w:left w:w="80" w:type="dxa"/>
              <w:bottom w:w="60" w:type="dxa"/>
              <w:right w:w="80" w:type="dxa"/>
            </w:tcMar>
            <w:vAlign w:val="center"/>
          </w:tcPr>
          <w:p w14:paraId="23D1C4A3" w14:textId="77777777" w:rsidR="00693D6C" w:rsidRDefault="00630BE0">
            <w:pPr>
              <w:jc w:val="center"/>
            </w:pPr>
            <w:r>
              <w:rPr>
                <w:b/>
                <w:bCs/>
                <w:color w:val="FFFFFF"/>
                <w:sz w:val="17"/>
                <w:szCs w:val="17"/>
              </w:rPr>
              <w:lastRenderedPageBreak/>
              <w:t>#</w:t>
            </w:r>
          </w:p>
        </w:tc>
        <w:tc>
          <w:tcPr>
            <w:tcW w:w="2350" w:type="dxa"/>
            <w:shd w:val="clear" w:color="auto" w:fill="1F3864"/>
            <w:tcMar>
              <w:top w:w="60" w:type="dxa"/>
              <w:left w:w="80" w:type="dxa"/>
              <w:bottom w:w="60" w:type="dxa"/>
              <w:right w:w="80" w:type="dxa"/>
            </w:tcMar>
            <w:vAlign w:val="center"/>
          </w:tcPr>
          <w:p w14:paraId="417164CD" w14:textId="77777777" w:rsidR="00693D6C" w:rsidRDefault="00630BE0">
            <w:pPr>
              <w:jc w:val="center"/>
            </w:pPr>
            <w:r>
              <w:rPr>
                <w:b/>
                <w:bCs/>
                <w:color w:val="FFFFFF"/>
                <w:sz w:val="17"/>
                <w:szCs w:val="17"/>
              </w:rPr>
              <w:t>Study / Publication</w:t>
            </w:r>
          </w:p>
        </w:tc>
        <w:tc>
          <w:tcPr>
            <w:tcW w:w="3450" w:type="dxa"/>
            <w:shd w:val="clear" w:color="auto" w:fill="1F3864"/>
            <w:tcMar>
              <w:top w:w="60" w:type="dxa"/>
              <w:left w:w="80" w:type="dxa"/>
              <w:bottom w:w="60" w:type="dxa"/>
              <w:right w:w="80" w:type="dxa"/>
            </w:tcMar>
            <w:vAlign w:val="center"/>
          </w:tcPr>
          <w:p w14:paraId="3634E02B" w14:textId="77777777" w:rsidR="00693D6C" w:rsidRDefault="00630BE0">
            <w:pPr>
              <w:jc w:val="center"/>
            </w:pPr>
            <w:r>
              <w:rPr>
                <w:b/>
                <w:bCs/>
                <w:color w:val="FFFFFF"/>
                <w:sz w:val="17"/>
                <w:szCs w:val="17"/>
              </w:rPr>
              <w:t>Key Contribution</w:t>
            </w:r>
          </w:p>
        </w:tc>
        <w:tc>
          <w:tcPr>
            <w:tcW w:w="2870" w:type="dxa"/>
            <w:shd w:val="clear" w:color="auto" w:fill="1F3864"/>
            <w:tcMar>
              <w:top w:w="60" w:type="dxa"/>
              <w:left w:w="80" w:type="dxa"/>
              <w:bottom w:w="60" w:type="dxa"/>
              <w:right w:w="80" w:type="dxa"/>
            </w:tcMar>
            <w:vAlign w:val="center"/>
          </w:tcPr>
          <w:p w14:paraId="2588A757" w14:textId="77777777" w:rsidR="00693D6C" w:rsidRDefault="00630BE0">
            <w:pPr>
              <w:jc w:val="center"/>
            </w:pPr>
            <w:r>
              <w:rPr>
                <w:b/>
                <w:bCs/>
                <w:color w:val="FFFFFF"/>
                <w:sz w:val="17"/>
                <w:szCs w:val="17"/>
              </w:rPr>
              <w:t>Limitation</w:t>
            </w:r>
          </w:p>
        </w:tc>
      </w:tr>
      <w:tr w:rsidR="00693D6C" w14:paraId="0C545E47" w14:textId="77777777">
        <w:tc>
          <w:tcPr>
            <w:tcW w:w="430" w:type="dxa"/>
            <w:shd w:val="clear" w:color="auto" w:fill="FFFFFF"/>
            <w:tcMar>
              <w:top w:w="60" w:type="dxa"/>
              <w:left w:w="80" w:type="dxa"/>
              <w:bottom w:w="60" w:type="dxa"/>
              <w:right w:w="80" w:type="dxa"/>
            </w:tcMar>
            <w:vAlign w:val="center"/>
          </w:tcPr>
          <w:p w14:paraId="3EA28A89" w14:textId="77777777" w:rsidR="00693D6C" w:rsidRDefault="00630BE0">
            <w:r>
              <w:rPr>
                <w:color w:val="000000"/>
                <w:sz w:val="16"/>
                <w:szCs w:val="16"/>
              </w:rPr>
              <w:t>1</w:t>
            </w:r>
          </w:p>
        </w:tc>
        <w:tc>
          <w:tcPr>
            <w:tcW w:w="2350" w:type="dxa"/>
            <w:shd w:val="clear" w:color="auto" w:fill="FFFFFF"/>
            <w:tcMar>
              <w:top w:w="60" w:type="dxa"/>
              <w:left w:w="80" w:type="dxa"/>
              <w:bottom w:w="60" w:type="dxa"/>
              <w:right w:w="80" w:type="dxa"/>
            </w:tcMar>
            <w:vAlign w:val="center"/>
          </w:tcPr>
          <w:p w14:paraId="7CA989C0" w14:textId="7A64F004" w:rsidR="00693D6C" w:rsidRDefault="00F9013F">
            <w:r w:rsidRPr="00F9013F">
              <w:rPr>
                <w:color w:val="000000"/>
                <w:sz w:val="16"/>
                <w:szCs w:val="16"/>
              </w:rPr>
              <w:t>Model-Agnostic Explainable Artificial Intelligence Methods in Finance: A Systematic Review (</w:t>
            </w:r>
            <w:proofErr w:type="gramStart"/>
            <w:r w:rsidRPr="00F9013F">
              <w:rPr>
                <w:color w:val="000000"/>
                <w:sz w:val="16"/>
                <w:szCs w:val="16"/>
              </w:rPr>
              <w:t>2025)</w:t>
            </w:r>
            <w:r w:rsidR="00004372">
              <w:rPr>
                <w:color w:val="000000"/>
                <w:sz w:val="16"/>
                <w:szCs w:val="16"/>
              </w:rPr>
              <w:t>[</w:t>
            </w:r>
            <w:proofErr w:type="gramEnd"/>
            <w:r w:rsidR="00004372">
              <w:rPr>
                <w:color w:val="000000"/>
                <w:sz w:val="16"/>
                <w:szCs w:val="16"/>
              </w:rPr>
              <w:t>1]</w:t>
            </w:r>
          </w:p>
        </w:tc>
        <w:tc>
          <w:tcPr>
            <w:tcW w:w="3450" w:type="dxa"/>
            <w:shd w:val="clear" w:color="auto" w:fill="FFFFFF"/>
            <w:tcMar>
              <w:top w:w="60" w:type="dxa"/>
              <w:left w:w="80" w:type="dxa"/>
              <w:bottom w:w="60" w:type="dxa"/>
              <w:right w:w="80" w:type="dxa"/>
            </w:tcMar>
            <w:vAlign w:val="center"/>
          </w:tcPr>
          <w:p w14:paraId="0F167EBE" w14:textId="7561C923" w:rsidR="00693D6C" w:rsidRDefault="00F9013F">
            <w:r w:rsidRPr="00F9013F">
              <w:rPr>
                <w:color w:val="000000"/>
                <w:sz w:val="16"/>
                <w:szCs w:val="16"/>
              </w:rPr>
              <w:t>Reviews SHAP, LIME, PDP, counterfactuals and other model-agnostic XAI techniques.</w:t>
            </w:r>
          </w:p>
        </w:tc>
        <w:tc>
          <w:tcPr>
            <w:tcW w:w="2870" w:type="dxa"/>
            <w:shd w:val="clear" w:color="auto" w:fill="FFFFFF"/>
            <w:tcMar>
              <w:top w:w="60" w:type="dxa"/>
              <w:left w:w="80" w:type="dxa"/>
              <w:bottom w:w="60" w:type="dxa"/>
              <w:right w:w="80" w:type="dxa"/>
            </w:tcMar>
            <w:vAlign w:val="center"/>
          </w:tcPr>
          <w:p w14:paraId="6D08F964" w14:textId="52CF7D8F" w:rsidR="00693D6C" w:rsidRDefault="00F9013F">
            <w:r w:rsidRPr="00F9013F">
              <w:rPr>
                <w:color w:val="000000"/>
                <w:sz w:val="16"/>
                <w:szCs w:val="16"/>
              </w:rPr>
              <w:t>Lacks extensive real-world validation of XAI methods on diverse financial datasets.</w:t>
            </w:r>
          </w:p>
        </w:tc>
      </w:tr>
      <w:tr w:rsidR="00693D6C" w14:paraId="5BF173B1" w14:textId="77777777">
        <w:tc>
          <w:tcPr>
            <w:tcW w:w="430" w:type="dxa"/>
            <w:shd w:val="clear" w:color="auto" w:fill="F2F2F2"/>
            <w:tcMar>
              <w:top w:w="60" w:type="dxa"/>
              <w:left w:w="80" w:type="dxa"/>
              <w:bottom w:w="60" w:type="dxa"/>
              <w:right w:w="80" w:type="dxa"/>
            </w:tcMar>
            <w:vAlign w:val="center"/>
          </w:tcPr>
          <w:p w14:paraId="1BB18178" w14:textId="77777777" w:rsidR="00693D6C" w:rsidRDefault="00630BE0">
            <w:r>
              <w:rPr>
                <w:color w:val="000000"/>
                <w:sz w:val="16"/>
                <w:szCs w:val="16"/>
              </w:rPr>
              <w:t>2</w:t>
            </w:r>
          </w:p>
        </w:tc>
        <w:tc>
          <w:tcPr>
            <w:tcW w:w="2350" w:type="dxa"/>
            <w:shd w:val="clear" w:color="auto" w:fill="F2F2F2"/>
            <w:tcMar>
              <w:top w:w="60" w:type="dxa"/>
              <w:left w:w="80" w:type="dxa"/>
              <w:bottom w:w="60" w:type="dxa"/>
              <w:right w:w="80" w:type="dxa"/>
            </w:tcMar>
            <w:vAlign w:val="center"/>
          </w:tcPr>
          <w:p w14:paraId="03C08A80" w14:textId="0277A476" w:rsidR="00693D6C" w:rsidRDefault="00F9013F">
            <w:r w:rsidRPr="00F9013F">
              <w:rPr>
                <w:color w:val="000000"/>
                <w:sz w:val="16"/>
                <w:szCs w:val="16"/>
              </w:rPr>
              <w:t>A Comprehensive Review on Financial Explainable AI (</w:t>
            </w:r>
            <w:proofErr w:type="gramStart"/>
            <w:r w:rsidRPr="00F9013F">
              <w:rPr>
                <w:color w:val="000000"/>
                <w:sz w:val="16"/>
                <w:szCs w:val="16"/>
              </w:rPr>
              <w:t>2025)</w:t>
            </w:r>
            <w:r w:rsidR="00004372">
              <w:rPr>
                <w:color w:val="000000"/>
                <w:sz w:val="16"/>
                <w:szCs w:val="16"/>
              </w:rPr>
              <w:t>[</w:t>
            </w:r>
            <w:proofErr w:type="gramEnd"/>
            <w:r w:rsidR="00004372">
              <w:rPr>
                <w:color w:val="000000"/>
                <w:sz w:val="16"/>
                <w:szCs w:val="16"/>
              </w:rPr>
              <w:t>2]</w:t>
            </w:r>
          </w:p>
        </w:tc>
        <w:tc>
          <w:tcPr>
            <w:tcW w:w="3450" w:type="dxa"/>
            <w:shd w:val="clear" w:color="auto" w:fill="F2F2F2"/>
            <w:tcMar>
              <w:top w:w="60" w:type="dxa"/>
              <w:left w:w="80" w:type="dxa"/>
              <w:bottom w:w="60" w:type="dxa"/>
              <w:right w:w="80" w:type="dxa"/>
            </w:tcMar>
            <w:vAlign w:val="center"/>
          </w:tcPr>
          <w:p w14:paraId="0C8E02EE" w14:textId="57055426" w:rsidR="00693D6C" w:rsidRPr="00F9013F" w:rsidRDefault="00F9013F">
            <w:pPr>
              <w:rPr>
                <w:sz w:val="16"/>
                <w:szCs w:val="16"/>
              </w:rPr>
            </w:pPr>
            <w:r w:rsidRPr="00F9013F">
              <w:rPr>
                <w:sz w:val="16"/>
                <w:szCs w:val="16"/>
              </w:rPr>
              <w:t>Reviews XAI techniques, applications and challenges in financial decision-making.</w:t>
            </w:r>
          </w:p>
        </w:tc>
        <w:tc>
          <w:tcPr>
            <w:tcW w:w="2870" w:type="dxa"/>
            <w:shd w:val="clear" w:color="auto" w:fill="F2F2F2"/>
            <w:tcMar>
              <w:top w:w="60" w:type="dxa"/>
              <w:left w:w="80" w:type="dxa"/>
              <w:bottom w:w="60" w:type="dxa"/>
              <w:right w:w="80" w:type="dxa"/>
            </w:tcMar>
            <w:vAlign w:val="center"/>
          </w:tcPr>
          <w:p w14:paraId="3F13214E" w14:textId="1758E51A" w:rsidR="00693D6C" w:rsidRPr="00F9013F" w:rsidRDefault="00F9013F">
            <w:pPr>
              <w:rPr>
                <w:sz w:val="18"/>
                <w:szCs w:val="18"/>
              </w:rPr>
            </w:pPr>
            <w:r w:rsidRPr="00F9013F">
              <w:rPr>
                <w:sz w:val="18"/>
                <w:szCs w:val="18"/>
              </w:rPr>
              <w:t>Does not propose a unified framework for improving financial XAI.</w:t>
            </w:r>
          </w:p>
        </w:tc>
      </w:tr>
      <w:tr w:rsidR="00693D6C" w14:paraId="20F531FE" w14:textId="77777777">
        <w:tc>
          <w:tcPr>
            <w:tcW w:w="430" w:type="dxa"/>
            <w:shd w:val="clear" w:color="auto" w:fill="FFFFFF"/>
            <w:tcMar>
              <w:top w:w="60" w:type="dxa"/>
              <w:left w:w="80" w:type="dxa"/>
              <w:bottom w:w="60" w:type="dxa"/>
              <w:right w:w="80" w:type="dxa"/>
            </w:tcMar>
            <w:vAlign w:val="center"/>
          </w:tcPr>
          <w:p w14:paraId="58F03CA5" w14:textId="77777777" w:rsidR="00693D6C" w:rsidRDefault="00630BE0">
            <w:r>
              <w:rPr>
                <w:color w:val="000000"/>
                <w:sz w:val="16"/>
                <w:szCs w:val="16"/>
              </w:rPr>
              <w:t>3</w:t>
            </w:r>
          </w:p>
        </w:tc>
        <w:tc>
          <w:tcPr>
            <w:tcW w:w="2350" w:type="dxa"/>
            <w:shd w:val="clear" w:color="auto" w:fill="FFFFFF"/>
            <w:tcMar>
              <w:top w:w="60" w:type="dxa"/>
              <w:left w:w="80" w:type="dxa"/>
              <w:bottom w:w="60" w:type="dxa"/>
              <w:right w:w="80" w:type="dxa"/>
            </w:tcMar>
            <w:vAlign w:val="center"/>
          </w:tcPr>
          <w:p w14:paraId="13535CA3" w14:textId="06C20001" w:rsidR="00693D6C" w:rsidRPr="00F9013F" w:rsidRDefault="00680C02">
            <w:pPr>
              <w:rPr>
                <w:sz w:val="16"/>
                <w:szCs w:val="16"/>
              </w:rPr>
            </w:pPr>
            <w:r w:rsidRPr="00680C02">
              <w:rPr>
                <w:sz w:val="16"/>
                <w:szCs w:val="16"/>
              </w:rPr>
              <w:t>XAI: Survey of Needs, Techniques, Applications &amp; Future Direction (</w:t>
            </w:r>
            <w:proofErr w:type="gramStart"/>
            <w:r w:rsidRPr="00680C02">
              <w:rPr>
                <w:sz w:val="16"/>
                <w:szCs w:val="16"/>
              </w:rPr>
              <w:t>2024)</w:t>
            </w:r>
            <w:r w:rsidR="00004372">
              <w:rPr>
                <w:sz w:val="16"/>
                <w:szCs w:val="16"/>
              </w:rPr>
              <w:t>[</w:t>
            </w:r>
            <w:proofErr w:type="gramEnd"/>
            <w:r w:rsidR="00004372">
              <w:rPr>
                <w:sz w:val="16"/>
                <w:szCs w:val="16"/>
              </w:rPr>
              <w:t>3]</w:t>
            </w:r>
          </w:p>
        </w:tc>
        <w:tc>
          <w:tcPr>
            <w:tcW w:w="3450" w:type="dxa"/>
            <w:shd w:val="clear" w:color="auto" w:fill="FFFFFF"/>
            <w:tcMar>
              <w:top w:w="60" w:type="dxa"/>
              <w:left w:w="80" w:type="dxa"/>
              <w:bottom w:w="60" w:type="dxa"/>
              <w:right w:w="80" w:type="dxa"/>
            </w:tcMar>
            <w:vAlign w:val="center"/>
          </w:tcPr>
          <w:p w14:paraId="001592C4" w14:textId="22D4944D" w:rsidR="00693D6C" w:rsidRPr="00F9013F" w:rsidRDefault="00680C02">
            <w:pPr>
              <w:rPr>
                <w:sz w:val="16"/>
                <w:szCs w:val="16"/>
              </w:rPr>
            </w:pPr>
            <w:r w:rsidRPr="00680C02">
              <w:rPr>
                <w:sz w:val="16"/>
                <w:szCs w:val="16"/>
              </w:rPr>
              <w:t>Gives a broad overview of XAI methods, applications, requirements, and future directions.</w:t>
            </w:r>
          </w:p>
        </w:tc>
        <w:tc>
          <w:tcPr>
            <w:tcW w:w="2870" w:type="dxa"/>
            <w:shd w:val="clear" w:color="auto" w:fill="FFFFFF"/>
            <w:tcMar>
              <w:top w:w="60" w:type="dxa"/>
              <w:left w:w="80" w:type="dxa"/>
              <w:bottom w:w="60" w:type="dxa"/>
              <w:right w:w="80" w:type="dxa"/>
            </w:tcMar>
            <w:vAlign w:val="center"/>
          </w:tcPr>
          <w:p w14:paraId="56AC097F" w14:textId="543D8020" w:rsidR="00693D6C" w:rsidRPr="00F9013F" w:rsidRDefault="00F9013F">
            <w:pPr>
              <w:rPr>
                <w:sz w:val="16"/>
                <w:szCs w:val="16"/>
              </w:rPr>
            </w:pPr>
            <w:r w:rsidRPr="00F9013F">
              <w:rPr>
                <w:sz w:val="16"/>
                <w:szCs w:val="16"/>
              </w:rPr>
              <w:t>Lacks standardized metrics for evaluating explanation quality.</w:t>
            </w:r>
          </w:p>
        </w:tc>
      </w:tr>
      <w:tr w:rsidR="00693D6C" w14:paraId="067DDE83" w14:textId="77777777">
        <w:tc>
          <w:tcPr>
            <w:tcW w:w="430" w:type="dxa"/>
            <w:shd w:val="clear" w:color="auto" w:fill="F2F2F2"/>
            <w:tcMar>
              <w:top w:w="60" w:type="dxa"/>
              <w:left w:w="80" w:type="dxa"/>
              <w:bottom w:w="60" w:type="dxa"/>
              <w:right w:w="80" w:type="dxa"/>
            </w:tcMar>
            <w:vAlign w:val="center"/>
          </w:tcPr>
          <w:p w14:paraId="798BB11D" w14:textId="77777777" w:rsidR="00693D6C" w:rsidRDefault="00630BE0">
            <w:r>
              <w:rPr>
                <w:color w:val="000000"/>
                <w:sz w:val="16"/>
                <w:szCs w:val="16"/>
              </w:rPr>
              <w:t>4</w:t>
            </w:r>
          </w:p>
        </w:tc>
        <w:tc>
          <w:tcPr>
            <w:tcW w:w="2350" w:type="dxa"/>
            <w:shd w:val="clear" w:color="auto" w:fill="F2F2F2"/>
            <w:tcMar>
              <w:top w:w="60" w:type="dxa"/>
              <w:left w:w="80" w:type="dxa"/>
              <w:bottom w:w="60" w:type="dxa"/>
              <w:right w:w="80" w:type="dxa"/>
            </w:tcMar>
            <w:vAlign w:val="center"/>
          </w:tcPr>
          <w:p w14:paraId="0CF5D5EE" w14:textId="77777777" w:rsidR="00F9013F" w:rsidRPr="00F9013F" w:rsidRDefault="00F9013F" w:rsidP="00F9013F">
            <w:pPr>
              <w:rPr>
                <w:vanish/>
                <w:color w:val="000000"/>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tblGrid>
            <w:tr w:rsidR="00F9013F" w:rsidRPr="00F9013F" w14:paraId="4031CAB9" w14:textId="77777777">
              <w:trPr>
                <w:tblCellSpacing w:w="15" w:type="dxa"/>
              </w:trPr>
              <w:tc>
                <w:tcPr>
                  <w:tcW w:w="0" w:type="auto"/>
                  <w:vAlign w:val="center"/>
                  <w:hideMark/>
                </w:tcPr>
                <w:p w14:paraId="4E1CC155" w14:textId="1198CD08" w:rsidR="00F9013F" w:rsidRPr="00F9013F" w:rsidRDefault="00680C02" w:rsidP="00F9013F">
                  <w:pPr>
                    <w:rPr>
                      <w:color w:val="000000"/>
                      <w:sz w:val="16"/>
                      <w:szCs w:val="16"/>
                    </w:rPr>
                  </w:pPr>
                  <w:r w:rsidRPr="00680C02">
                    <w:rPr>
                      <w:color w:val="000000"/>
                      <w:sz w:val="16"/>
                      <w:szCs w:val="16"/>
                    </w:rPr>
                    <w:t>XAI in Finance: A Systematic Literature Review (</w:t>
                  </w:r>
                  <w:proofErr w:type="gramStart"/>
                  <w:r w:rsidRPr="00680C02">
                    <w:rPr>
                      <w:color w:val="000000"/>
                      <w:sz w:val="16"/>
                      <w:szCs w:val="16"/>
                    </w:rPr>
                    <w:t>2024)</w:t>
                  </w:r>
                  <w:r w:rsidR="00004372">
                    <w:rPr>
                      <w:color w:val="000000"/>
                      <w:sz w:val="16"/>
                      <w:szCs w:val="16"/>
                    </w:rPr>
                    <w:t>[</w:t>
                  </w:r>
                  <w:proofErr w:type="gramEnd"/>
                  <w:r w:rsidR="00004372">
                    <w:rPr>
                      <w:color w:val="000000"/>
                      <w:sz w:val="16"/>
                      <w:szCs w:val="16"/>
                    </w:rPr>
                    <w:t>4]</w:t>
                  </w:r>
                </w:p>
              </w:tc>
            </w:tr>
          </w:tbl>
          <w:p w14:paraId="7F16AF8D" w14:textId="2F502403" w:rsidR="00693D6C" w:rsidRDefault="00693D6C"/>
        </w:tc>
        <w:tc>
          <w:tcPr>
            <w:tcW w:w="3450" w:type="dxa"/>
            <w:shd w:val="clear" w:color="auto" w:fill="F2F2F2"/>
            <w:tcMar>
              <w:top w:w="60" w:type="dxa"/>
              <w:left w:w="80" w:type="dxa"/>
              <w:bottom w:w="60" w:type="dxa"/>
              <w:right w:w="80" w:type="dxa"/>
            </w:tcMar>
            <w:vAlign w:val="center"/>
          </w:tcPr>
          <w:p w14:paraId="2459A48B" w14:textId="0444E4E4" w:rsidR="00693D6C" w:rsidRPr="00F9013F" w:rsidRDefault="00680C02">
            <w:pPr>
              <w:rPr>
                <w:sz w:val="16"/>
                <w:szCs w:val="16"/>
              </w:rPr>
            </w:pPr>
            <w:r w:rsidRPr="00680C02">
              <w:rPr>
                <w:sz w:val="16"/>
                <w:szCs w:val="16"/>
              </w:rPr>
              <w:t>Reviews XAI applications in finance and the challenges in evaluating explanations.</w:t>
            </w:r>
          </w:p>
        </w:tc>
        <w:tc>
          <w:tcPr>
            <w:tcW w:w="2870" w:type="dxa"/>
            <w:shd w:val="clear" w:color="auto" w:fill="F2F2F2"/>
            <w:tcMar>
              <w:top w:w="60" w:type="dxa"/>
              <w:left w:w="80" w:type="dxa"/>
              <w:bottom w:w="60" w:type="dxa"/>
              <w:right w:w="80" w:type="dxa"/>
            </w:tcMar>
            <w:vAlign w:val="center"/>
          </w:tcPr>
          <w:p w14:paraId="1E0A26C4" w14:textId="472A9C20" w:rsidR="00693D6C" w:rsidRPr="00F9013F" w:rsidRDefault="00680C02">
            <w:pPr>
              <w:rPr>
                <w:sz w:val="16"/>
                <w:szCs w:val="16"/>
              </w:rPr>
            </w:pPr>
            <w:r w:rsidRPr="00680C02">
              <w:rPr>
                <w:sz w:val="16"/>
                <w:szCs w:val="16"/>
              </w:rPr>
              <w:t>Does not fully resolve the trade-off between accuracy and interpretability.</w:t>
            </w:r>
          </w:p>
        </w:tc>
      </w:tr>
      <w:tr w:rsidR="00693D6C" w14:paraId="019329CF" w14:textId="77777777">
        <w:tc>
          <w:tcPr>
            <w:tcW w:w="430" w:type="dxa"/>
            <w:shd w:val="clear" w:color="auto" w:fill="FFFFFF"/>
            <w:tcMar>
              <w:top w:w="60" w:type="dxa"/>
              <w:left w:w="80" w:type="dxa"/>
              <w:bottom w:w="60" w:type="dxa"/>
              <w:right w:w="80" w:type="dxa"/>
            </w:tcMar>
            <w:vAlign w:val="center"/>
          </w:tcPr>
          <w:p w14:paraId="25CDE8A3" w14:textId="77777777" w:rsidR="00693D6C" w:rsidRDefault="00630BE0">
            <w:r>
              <w:rPr>
                <w:color w:val="000000"/>
                <w:sz w:val="16"/>
                <w:szCs w:val="16"/>
              </w:rPr>
              <w:t>5</w:t>
            </w:r>
          </w:p>
        </w:tc>
        <w:tc>
          <w:tcPr>
            <w:tcW w:w="2350" w:type="dxa"/>
            <w:shd w:val="clear" w:color="auto" w:fill="FFFFFF"/>
            <w:tcMar>
              <w:top w:w="60" w:type="dxa"/>
              <w:left w:w="80" w:type="dxa"/>
              <w:bottom w:w="60" w:type="dxa"/>
              <w:right w:w="80" w:type="dxa"/>
            </w:tcMar>
            <w:vAlign w:val="center"/>
          </w:tcPr>
          <w:p w14:paraId="67626CA9" w14:textId="7AB5167C" w:rsidR="00693D6C" w:rsidRDefault="00F9013F">
            <w:r w:rsidRPr="00F9013F">
              <w:rPr>
                <w:color w:val="000000"/>
                <w:sz w:val="16"/>
                <w:szCs w:val="16"/>
              </w:rPr>
              <w:t>A Comprehensive Taxonomy for Explainable Artificial Intelligence: A Systematic Survey of Surveys on Methods and Concepts (2023/</w:t>
            </w:r>
            <w:proofErr w:type="gramStart"/>
            <w:r w:rsidRPr="00F9013F">
              <w:rPr>
                <w:color w:val="000000"/>
                <w:sz w:val="16"/>
                <w:szCs w:val="16"/>
              </w:rPr>
              <w:t>24)</w:t>
            </w:r>
            <w:r w:rsidR="00004372">
              <w:rPr>
                <w:color w:val="000000"/>
                <w:sz w:val="16"/>
                <w:szCs w:val="16"/>
              </w:rPr>
              <w:t>[</w:t>
            </w:r>
            <w:proofErr w:type="gramEnd"/>
            <w:r w:rsidR="00004372">
              <w:rPr>
                <w:color w:val="000000"/>
                <w:sz w:val="16"/>
                <w:szCs w:val="16"/>
              </w:rPr>
              <w:t>5]</w:t>
            </w:r>
          </w:p>
        </w:tc>
        <w:tc>
          <w:tcPr>
            <w:tcW w:w="3450" w:type="dxa"/>
            <w:shd w:val="clear" w:color="auto" w:fill="FFFFFF"/>
            <w:tcMar>
              <w:top w:w="60" w:type="dxa"/>
              <w:left w:w="80" w:type="dxa"/>
              <w:bottom w:w="60" w:type="dxa"/>
              <w:right w:w="80" w:type="dxa"/>
            </w:tcMar>
            <w:vAlign w:val="center"/>
          </w:tcPr>
          <w:p w14:paraId="45EF791E" w14:textId="35B3ECF3" w:rsidR="00693D6C" w:rsidRPr="00F9013F" w:rsidRDefault="00F9013F">
            <w:pPr>
              <w:rPr>
                <w:sz w:val="16"/>
                <w:szCs w:val="16"/>
              </w:rPr>
            </w:pPr>
            <w:r w:rsidRPr="00F9013F">
              <w:rPr>
                <w:sz w:val="16"/>
                <w:szCs w:val="16"/>
              </w:rPr>
              <w:t>Provides a taxonomy for classifying XAI methods and concepts.</w:t>
            </w:r>
          </w:p>
        </w:tc>
        <w:tc>
          <w:tcPr>
            <w:tcW w:w="2870" w:type="dxa"/>
            <w:shd w:val="clear" w:color="auto" w:fill="FFFFFF"/>
            <w:tcMar>
              <w:top w:w="60" w:type="dxa"/>
              <w:left w:w="80" w:type="dxa"/>
              <w:bottom w:w="60" w:type="dxa"/>
              <w:right w:w="80" w:type="dxa"/>
            </w:tcMar>
            <w:vAlign w:val="center"/>
          </w:tcPr>
          <w:p w14:paraId="0F06590E" w14:textId="2BB2D01D" w:rsidR="00693D6C" w:rsidRPr="00F9013F" w:rsidRDefault="00F9013F">
            <w:pPr>
              <w:rPr>
                <w:sz w:val="16"/>
                <w:szCs w:val="16"/>
              </w:rPr>
            </w:pPr>
            <w:r w:rsidRPr="00F9013F">
              <w:rPr>
                <w:sz w:val="16"/>
                <w:szCs w:val="16"/>
              </w:rPr>
              <w:t>Lacks practical implementation and evaluation of the classified XAI methods.</w:t>
            </w:r>
          </w:p>
        </w:tc>
      </w:tr>
      <w:tr w:rsidR="005E5E76" w14:paraId="782257AB" w14:textId="77777777">
        <w:tc>
          <w:tcPr>
            <w:tcW w:w="430" w:type="dxa"/>
            <w:shd w:val="clear" w:color="auto" w:fill="FFFFFF"/>
            <w:tcMar>
              <w:top w:w="60" w:type="dxa"/>
              <w:left w:w="80" w:type="dxa"/>
              <w:bottom w:w="60" w:type="dxa"/>
              <w:right w:w="80" w:type="dxa"/>
            </w:tcMar>
            <w:vAlign w:val="center"/>
          </w:tcPr>
          <w:p w14:paraId="4D7C7621" w14:textId="3DCAB47E" w:rsidR="005E5E76" w:rsidRDefault="005E5E76">
            <w:pPr>
              <w:rPr>
                <w:color w:val="000000"/>
                <w:sz w:val="16"/>
                <w:szCs w:val="16"/>
              </w:rPr>
            </w:pPr>
            <w:r>
              <w:rPr>
                <w:color w:val="000000"/>
                <w:sz w:val="16"/>
                <w:szCs w:val="16"/>
              </w:rPr>
              <w:t>6.</w:t>
            </w:r>
          </w:p>
        </w:tc>
        <w:tc>
          <w:tcPr>
            <w:tcW w:w="2350" w:type="dxa"/>
            <w:shd w:val="clear" w:color="auto" w:fill="FFFFFF"/>
            <w:tcMar>
              <w:top w:w="60" w:type="dxa"/>
              <w:left w:w="80" w:type="dxa"/>
              <w:bottom w:w="60" w:type="dxa"/>
              <w:right w:w="8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5E76" w:rsidRPr="005E5E76" w14:paraId="48C88784" w14:textId="77777777">
              <w:trPr>
                <w:tblCellSpacing w:w="15" w:type="dxa"/>
              </w:trPr>
              <w:tc>
                <w:tcPr>
                  <w:tcW w:w="0" w:type="auto"/>
                  <w:vAlign w:val="center"/>
                  <w:hideMark/>
                </w:tcPr>
                <w:p w14:paraId="03F77ECF" w14:textId="77777777" w:rsidR="005E5E76" w:rsidRPr="005E5E76" w:rsidRDefault="005E5E76" w:rsidP="005E5E76">
                  <w:pPr>
                    <w:rPr>
                      <w:color w:val="000000"/>
                      <w:sz w:val="16"/>
                      <w:szCs w:val="16"/>
                    </w:rPr>
                  </w:pPr>
                </w:p>
              </w:tc>
            </w:tr>
          </w:tbl>
          <w:p w14:paraId="5003B542" w14:textId="77777777" w:rsidR="005E5E76" w:rsidRPr="005E5E76" w:rsidRDefault="005E5E76" w:rsidP="005E5E76">
            <w:pPr>
              <w:rPr>
                <w:vanish/>
                <w:color w:val="000000"/>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tblGrid>
            <w:tr w:rsidR="005E5E76" w:rsidRPr="005E5E76" w14:paraId="6ED2D4E7" w14:textId="77777777">
              <w:trPr>
                <w:tblCellSpacing w:w="15" w:type="dxa"/>
              </w:trPr>
              <w:tc>
                <w:tcPr>
                  <w:tcW w:w="0" w:type="auto"/>
                  <w:vAlign w:val="center"/>
                  <w:hideMark/>
                </w:tcPr>
                <w:p w14:paraId="394D8ACE" w14:textId="77777777" w:rsidR="005E5E76" w:rsidRPr="005E5E76" w:rsidRDefault="005E5E76" w:rsidP="005E5E76">
                  <w:pPr>
                    <w:rPr>
                      <w:color w:val="000000"/>
                      <w:sz w:val="16"/>
                      <w:szCs w:val="16"/>
                    </w:rPr>
                  </w:pPr>
                  <w:r w:rsidRPr="005E5E76">
                    <w:rPr>
                      <w:color w:val="000000"/>
                      <w:sz w:val="16"/>
                      <w:szCs w:val="16"/>
                    </w:rPr>
                    <w:t>Interpreting Black-Box Models: A Review on XAI (2024) [6]</w:t>
                  </w:r>
                </w:p>
              </w:tc>
            </w:tr>
          </w:tbl>
          <w:p w14:paraId="3ACCA7F4" w14:textId="77777777" w:rsidR="005E5E76" w:rsidRPr="00F9013F" w:rsidRDefault="005E5E76">
            <w:pPr>
              <w:rPr>
                <w:color w:val="000000"/>
                <w:sz w:val="16"/>
                <w:szCs w:val="16"/>
              </w:rPr>
            </w:pPr>
          </w:p>
        </w:tc>
        <w:tc>
          <w:tcPr>
            <w:tcW w:w="3450" w:type="dxa"/>
            <w:shd w:val="clear" w:color="auto" w:fill="FFFFFF"/>
            <w:tcMar>
              <w:top w:w="60" w:type="dxa"/>
              <w:left w:w="80" w:type="dxa"/>
              <w:bottom w:w="60" w:type="dxa"/>
              <w:right w:w="80" w:type="dxa"/>
            </w:tcMar>
            <w:vAlign w:val="center"/>
          </w:tcPr>
          <w:p w14:paraId="58541EEB" w14:textId="4D3ED186" w:rsidR="005E5E76" w:rsidRPr="00F9013F" w:rsidRDefault="005E5E76">
            <w:pPr>
              <w:rPr>
                <w:sz w:val="16"/>
                <w:szCs w:val="16"/>
              </w:rPr>
            </w:pPr>
            <w:r w:rsidRPr="005E5E76">
              <w:rPr>
                <w:sz w:val="16"/>
                <w:szCs w:val="16"/>
              </w:rPr>
              <w:t>Reviews black-box interpretation techniques and discusses their strengths and limitations.</w:t>
            </w:r>
          </w:p>
        </w:tc>
        <w:tc>
          <w:tcPr>
            <w:tcW w:w="2870" w:type="dxa"/>
            <w:shd w:val="clear" w:color="auto" w:fill="FFFFFF"/>
            <w:tcMar>
              <w:top w:w="60" w:type="dxa"/>
              <w:left w:w="80" w:type="dxa"/>
              <w:bottom w:w="60" w:type="dxa"/>
              <w:right w:w="80" w:type="dxa"/>
            </w:tcMar>
            <w:vAlign w:val="center"/>
          </w:tcPr>
          <w:p w14:paraId="2E331110" w14:textId="2A57176A" w:rsidR="005E5E76" w:rsidRPr="00F9013F" w:rsidRDefault="005E5E76">
            <w:pPr>
              <w:rPr>
                <w:sz w:val="16"/>
                <w:szCs w:val="16"/>
              </w:rPr>
            </w:pPr>
            <w:r w:rsidRPr="005E5E76">
              <w:rPr>
                <w:sz w:val="16"/>
                <w:szCs w:val="16"/>
              </w:rPr>
              <w:t>Provides limited guidance on selecting the most suitable explanation method for different applications.</w:t>
            </w:r>
          </w:p>
        </w:tc>
      </w:tr>
      <w:tr w:rsidR="005E5E76" w14:paraId="6ADBA8D7" w14:textId="77777777">
        <w:tc>
          <w:tcPr>
            <w:tcW w:w="430" w:type="dxa"/>
            <w:shd w:val="clear" w:color="auto" w:fill="FFFFFF"/>
            <w:tcMar>
              <w:top w:w="60" w:type="dxa"/>
              <w:left w:w="80" w:type="dxa"/>
              <w:bottom w:w="60" w:type="dxa"/>
              <w:right w:w="80" w:type="dxa"/>
            </w:tcMar>
            <w:vAlign w:val="center"/>
          </w:tcPr>
          <w:p w14:paraId="7446A236" w14:textId="0C9BBB77" w:rsidR="005E5E76" w:rsidRDefault="005E5E76">
            <w:pPr>
              <w:rPr>
                <w:color w:val="000000"/>
                <w:sz w:val="16"/>
                <w:szCs w:val="16"/>
              </w:rPr>
            </w:pPr>
            <w:r>
              <w:rPr>
                <w:color w:val="000000"/>
                <w:sz w:val="16"/>
                <w:szCs w:val="16"/>
              </w:rPr>
              <w:t>7.</w:t>
            </w:r>
          </w:p>
        </w:tc>
        <w:tc>
          <w:tcPr>
            <w:tcW w:w="2350" w:type="dxa"/>
            <w:shd w:val="clear" w:color="auto" w:fill="FFFFFF"/>
            <w:tcMar>
              <w:top w:w="60" w:type="dxa"/>
              <w:left w:w="80" w:type="dxa"/>
              <w:bottom w:w="60" w:type="dxa"/>
              <w:right w:w="80" w:type="dxa"/>
            </w:tcMar>
            <w:vAlign w:val="center"/>
          </w:tcPr>
          <w:p w14:paraId="54C9D80B" w14:textId="5599EC92" w:rsidR="005E5E76" w:rsidRPr="005E5E76" w:rsidRDefault="005E5E76">
            <w:pPr>
              <w:rPr>
                <w:color w:val="000000"/>
                <w:sz w:val="16"/>
                <w:szCs w:val="16"/>
              </w:rPr>
            </w:pPr>
            <w:r w:rsidRPr="005E5E76">
              <w:rPr>
                <w:color w:val="000000"/>
                <w:sz w:val="16"/>
                <w:szCs w:val="16"/>
              </w:rPr>
              <w:t>Transformative Impact of XAI: Bridging Complexity and Trust (2025) [7]</w:t>
            </w:r>
          </w:p>
        </w:tc>
        <w:tc>
          <w:tcPr>
            <w:tcW w:w="3450" w:type="dxa"/>
            <w:shd w:val="clear" w:color="auto" w:fill="FFFFFF"/>
            <w:tcMar>
              <w:top w:w="60" w:type="dxa"/>
              <w:left w:w="80" w:type="dxa"/>
              <w:bottom w:w="60" w:type="dxa"/>
              <w:right w:w="80" w:type="dxa"/>
            </w:tcMar>
            <w:vAlign w:val="center"/>
          </w:tcPr>
          <w:p w14:paraId="5E720386" w14:textId="260180FA" w:rsidR="005E5E76" w:rsidRPr="00F9013F" w:rsidRDefault="005E5E76">
            <w:pPr>
              <w:rPr>
                <w:sz w:val="16"/>
                <w:szCs w:val="16"/>
              </w:rPr>
            </w:pPr>
            <w:r w:rsidRPr="005E5E76">
              <w:rPr>
                <w:sz w:val="16"/>
                <w:szCs w:val="16"/>
              </w:rPr>
              <w:t>Reviews model-specific, model-agnostic and hybrid XAI approaches and discusses accuracy–interpretability trade-offs.</w:t>
            </w:r>
          </w:p>
        </w:tc>
        <w:tc>
          <w:tcPr>
            <w:tcW w:w="2870" w:type="dxa"/>
            <w:shd w:val="clear" w:color="auto" w:fill="FFFFFF"/>
            <w:tcMar>
              <w:top w:w="60" w:type="dxa"/>
              <w:left w:w="80" w:type="dxa"/>
              <w:bottom w:w="60" w:type="dxa"/>
              <w:right w:w="80" w:type="dxa"/>
            </w:tcMar>
            <w:vAlign w:val="center"/>
          </w:tcPr>
          <w:p w14:paraId="56FE0A3D" w14:textId="3EFE0690" w:rsidR="005E5E76" w:rsidRPr="00F9013F" w:rsidRDefault="005E5E76">
            <w:pPr>
              <w:rPr>
                <w:sz w:val="16"/>
                <w:szCs w:val="16"/>
              </w:rPr>
            </w:pPr>
            <w:r w:rsidRPr="005E5E76">
              <w:rPr>
                <w:sz w:val="16"/>
                <w:szCs w:val="16"/>
              </w:rPr>
              <w:t>Further practical validation is needed to determine how XAI improves user trust in real-world systems.</w:t>
            </w:r>
          </w:p>
        </w:tc>
      </w:tr>
      <w:tr w:rsidR="005E5E76" w14:paraId="0C1E20E9" w14:textId="77777777">
        <w:tc>
          <w:tcPr>
            <w:tcW w:w="430" w:type="dxa"/>
            <w:shd w:val="clear" w:color="auto" w:fill="FFFFFF"/>
            <w:tcMar>
              <w:top w:w="60" w:type="dxa"/>
              <w:left w:w="80" w:type="dxa"/>
              <w:bottom w:w="60" w:type="dxa"/>
              <w:right w:w="80" w:type="dxa"/>
            </w:tcMar>
            <w:vAlign w:val="center"/>
          </w:tcPr>
          <w:p w14:paraId="2D38C706" w14:textId="70D294FB" w:rsidR="005E5E76" w:rsidRPr="005E5E76" w:rsidRDefault="005E5E76">
            <w:pPr>
              <w:rPr>
                <w:color w:val="000000"/>
                <w:sz w:val="16"/>
                <w:szCs w:val="16"/>
              </w:rPr>
            </w:pPr>
            <w:r w:rsidRPr="005E5E76">
              <w:rPr>
                <w:color w:val="000000"/>
                <w:sz w:val="16"/>
                <w:szCs w:val="16"/>
              </w:rPr>
              <w:t>8.</w:t>
            </w:r>
          </w:p>
          <w:p w14:paraId="29ABB4DA" w14:textId="77777777" w:rsidR="005E5E76" w:rsidRPr="005E5E76" w:rsidRDefault="005E5E76">
            <w:pPr>
              <w:rPr>
                <w:color w:val="000000"/>
                <w:sz w:val="16"/>
                <w:szCs w:val="16"/>
              </w:rPr>
            </w:pPr>
          </w:p>
        </w:tc>
        <w:tc>
          <w:tcPr>
            <w:tcW w:w="2350" w:type="dxa"/>
            <w:shd w:val="clear" w:color="auto" w:fill="FFFFFF"/>
            <w:tcMar>
              <w:top w:w="60" w:type="dxa"/>
              <w:left w:w="80" w:type="dxa"/>
              <w:bottom w:w="60" w:type="dxa"/>
              <w:right w:w="80" w:type="dxa"/>
            </w:tcMar>
            <w:vAlign w:val="center"/>
          </w:tcPr>
          <w:p w14:paraId="3B45D16F" w14:textId="06A26316" w:rsidR="005E5E76" w:rsidRPr="005E5E76" w:rsidRDefault="005E5E76">
            <w:pPr>
              <w:rPr>
                <w:color w:val="000000"/>
                <w:sz w:val="16"/>
                <w:szCs w:val="16"/>
              </w:rPr>
            </w:pPr>
            <w:r w:rsidRPr="005E5E76">
              <w:rPr>
                <w:color w:val="000000"/>
                <w:sz w:val="16"/>
                <w:szCs w:val="16"/>
              </w:rPr>
              <w:t>Review of Evaluation Approaches for XAI (2024) [8]</w:t>
            </w:r>
          </w:p>
        </w:tc>
        <w:tc>
          <w:tcPr>
            <w:tcW w:w="3450" w:type="dxa"/>
            <w:shd w:val="clear" w:color="auto" w:fill="FFFFFF"/>
            <w:tcMar>
              <w:top w:w="60" w:type="dxa"/>
              <w:left w:w="80" w:type="dxa"/>
              <w:bottom w:w="60" w:type="dxa"/>
              <w:right w:w="80" w:type="dxa"/>
            </w:tcMar>
            <w:vAlign w:val="center"/>
          </w:tcPr>
          <w:p w14:paraId="008058AF" w14:textId="0B215A6A" w:rsidR="005E5E76" w:rsidRPr="00F9013F" w:rsidRDefault="005E5E76">
            <w:pPr>
              <w:rPr>
                <w:sz w:val="16"/>
                <w:szCs w:val="16"/>
              </w:rPr>
            </w:pPr>
            <w:r w:rsidRPr="005E5E76">
              <w:rPr>
                <w:sz w:val="16"/>
                <w:szCs w:val="16"/>
              </w:rPr>
              <w:t xml:space="preserve">Examines XAI evaluation </w:t>
            </w:r>
            <w:proofErr w:type="gramStart"/>
            <w:r w:rsidRPr="005E5E76">
              <w:rPr>
                <w:sz w:val="16"/>
                <w:szCs w:val="16"/>
              </w:rPr>
              <w:t>approaches and</w:t>
            </w:r>
            <w:proofErr w:type="gramEnd"/>
            <w:r w:rsidRPr="005E5E76">
              <w:rPr>
                <w:sz w:val="16"/>
                <w:szCs w:val="16"/>
              </w:rPr>
              <w:t xml:space="preserve"> highlights the lack of systematic evaluation.</w:t>
            </w:r>
          </w:p>
        </w:tc>
        <w:tc>
          <w:tcPr>
            <w:tcW w:w="2870" w:type="dxa"/>
            <w:shd w:val="clear" w:color="auto" w:fill="FFFFFF"/>
            <w:tcMar>
              <w:top w:w="60" w:type="dxa"/>
              <w:left w:w="80" w:type="dxa"/>
              <w:bottom w:w="60" w:type="dxa"/>
              <w:right w:w="80" w:type="dxa"/>
            </w:tcMar>
            <w:vAlign w:val="center"/>
          </w:tcPr>
          <w:p w14:paraId="56D6DE61" w14:textId="6F304DC9" w:rsidR="005E5E76" w:rsidRPr="00F9013F" w:rsidRDefault="005E5E76">
            <w:pPr>
              <w:rPr>
                <w:sz w:val="16"/>
                <w:szCs w:val="16"/>
              </w:rPr>
            </w:pPr>
            <w:r w:rsidRPr="005E5E76">
              <w:rPr>
                <w:sz w:val="16"/>
                <w:szCs w:val="16"/>
              </w:rPr>
              <w:t>No universally accepted framework exists for evaluating explanation quality.</w:t>
            </w:r>
          </w:p>
        </w:tc>
      </w:tr>
      <w:tr w:rsidR="005E5E76" w14:paraId="20E99462" w14:textId="77777777">
        <w:tc>
          <w:tcPr>
            <w:tcW w:w="430" w:type="dxa"/>
            <w:shd w:val="clear" w:color="auto" w:fill="FFFFFF"/>
            <w:tcMar>
              <w:top w:w="60" w:type="dxa"/>
              <w:left w:w="80" w:type="dxa"/>
              <w:bottom w:w="60" w:type="dxa"/>
              <w:right w:w="80" w:type="dxa"/>
            </w:tcMar>
            <w:vAlign w:val="center"/>
          </w:tcPr>
          <w:p w14:paraId="04A09103" w14:textId="5C4C80BC" w:rsidR="005E5E76" w:rsidRDefault="005E5E76">
            <w:pPr>
              <w:rPr>
                <w:color w:val="000000"/>
                <w:sz w:val="16"/>
                <w:szCs w:val="16"/>
              </w:rPr>
            </w:pPr>
            <w:r>
              <w:rPr>
                <w:color w:val="000000"/>
                <w:sz w:val="16"/>
                <w:szCs w:val="16"/>
              </w:rPr>
              <w:t>9.</w:t>
            </w:r>
          </w:p>
        </w:tc>
        <w:tc>
          <w:tcPr>
            <w:tcW w:w="2350" w:type="dxa"/>
            <w:shd w:val="clear" w:color="auto" w:fill="FFFFFF"/>
            <w:tcMar>
              <w:top w:w="60" w:type="dxa"/>
              <w:left w:w="80" w:type="dxa"/>
              <w:bottom w:w="60" w:type="dxa"/>
              <w:right w:w="80" w:type="dxa"/>
            </w:tcMar>
            <w:vAlign w:val="center"/>
          </w:tcPr>
          <w:p w14:paraId="1EE7C75B" w14:textId="491497C9" w:rsidR="005E5E76" w:rsidRPr="005E5E76" w:rsidRDefault="005E5E76">
            <w:pPr>
              <w:rPr>
                <w:color w:val="000000"/>
                <w:sz w:val="16"/>
                <w:szCs w:val="16"/>
              </w:rPr>
            </w:pPr>
            <w:r w:rsidRPr="005E5E76">
              <w:rPr>
                <w:color w:val="000000"/>
                <w:sz w:val="16"/>
                <w:szCs w:val="16"/>
              </w:rPr>
              <w:t>Privacy-Preserving XAI: A Survey (2024/25) [9]</w:t>
            </w:r>
          </w:p>
        </w:tc>
        <w:tc>
          <w:tcPr>
            <w:tcW w:w="3450" w:type="dxa"/>
            <w:shd w:val="clear" w:color="auto" w:fill="FFFFFF"/>
            <w:tcMar>
              <w:top w:w="60" w:type="dxa"/>
              <w:left w:w="80" w:type="dxa"/>
              <w:bottom w:w="60" w:type="dxa"/>
              <w:right w:w="80" w:type="dxa"/>
            </w:tcMar>
            <w:vAlign w:val="center"/>
          </w:tcPr>
          <w:p w14:paraId="3CD7A86E" w14:textId="13CDCA50" w:rsidR="005E5E76" w:rsidRPr="00F9013F" w:rsidRDefault="005E5E76">
            <w:pPr>
              <w:rPr>
                <w:sz w:val="16"/>
                <w:szCs w:val="16"/>
              </w:rPr>
            </w:pPr>
            <w:r w:rsidRPr="005E5E76">
              <w:rPr>
                <w:sz w:val="16"/>
                <w:szCs w:val="16"/>
              </w:rPr>
              <w:t>Reviews XAI methods while addressing privacy-related challenges.</w:t>
            </w:r>
          </w:p>
        </w:tc>
        <w:tc>
          <w:tcPr>
            <w:tcW w:w="2870" w:type="dxa"/>
            <w:shd w:val="clear" w:color="auto" w:fill="FFFFFF"/>
            <w:tcMar>
              <w:top w:w="60" w:type="dxa"/>
              <w:left w:w="80" w:type="dxa"/>
              <w:bottom w:w="60" w:type="dxa"/>
              <w:right w:w="80" w:type="dxa"/>
            </w:tcMar>
            <w:vAlign w:val="center"/>
          </w:tcPr>
          <w:p w14:paraId="38654A8B" w14:textId="07517186" w:rsidR="005E5E76" w:rsidRPr="00F9013F" w:rsidRDefault="005E5E76">
            <w:pPr>
              <w:rPr>
                <w:sz w:val="16"/>
                <w:szCs w:val="16"/>
              </w:rPr>
            </w:pPr>
            <w:r w:rsidRPr="005E5E76">
              <w:rPr>
                <w:sz w:val="16"/>
                <w:szCs w:val="16"/>
              </w:rPr>
              <w:t>Maintaining privacy while providing detailed and useful explanations remains challenging.</w:t>
            </w:r>
          </w:p>
        </w:tc>
      </w:tr>
      <w:tr w:rsidR="005E5E76" w14:paraId="526EF953" w14:textId="77777777">
        <w:tc>
          <w:tcPr>
            <w:tcW w:w="430" w:type="dxa"/>
            <w:shd w:val="clear" w:color="auto" w:fill="FFFFFF"/>
            <w:tcMar>
              <w:top w:w="60" w:type="dxa"/>
              <w:left w:w="80" w:type="dxa"/>
              <w:bottom w:w="60" w:type="dxa"/>
              <w:right w:w="80" w:type="dxa"/>
            </w:tcMar>
            <w:vAlign w:val="center"/>
          </w:tcPr>
          <w:p w14:paraId="2E8B094F" w14:textId="1A14707C" w:rsidR="005E5E76" w:rsidRPr="005E5E76" w:rsidRDefault="005E5E76">
            <w:pPr>
              <w:rPr>
                <w:color w:val="000000"/>
                <w:sz w:val="16"/>
                <w:szCs w:val="16"/>
              </w:rPr>
            </w:pPr>
            <w:r w:rsidRPr="005E5E76">
              <w:rPr>
                <w:color w:val="000000"/>
                <w:sz w:val="16"/>
                <w:szCs w:val="16"/>
              </w:rPr>
              <w:t>10.</w:t>
            </w:r>
          </w:p>
        </w:tc>
        <w:tc>
          <w:tcPr>
            <w:tcW w:w="2350" w:type="dxa"/>
            <w:shd w:val="clear" w:color="auto" w:fill="FFFFFF"/>
            <w:tcMar>
              <w:top w:w="60" w:type="dxa"/>
              <w:left w:w="80" w:type="dxa"/>
              <w:bottom w:w="60" w:type="dxa"/>
              <w:right w:w="8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5E76" w:rsidRPr="005E5E76" w14:paraId="2C62A508" w14:textId="77777777">
              <w:trPr>
                <w:tblCellSpacing w:w="15" w:type="dxa"/>
              </w:trPr>
              <w:tc>
                <w:tcPr>
                  <w:tcW w:w="0" w:type="auto"/>
                  <w:vAlign w:val="center"/>
                  <w:hideMark/>
                </w:tcPr>
                <w:p w14:paraId="19E61FE7" w14:textId="77777777" w:rsidR="005E5E76" w:rsidRPr="005E5E76" w:rsidRDefault="005E5E76" w:rsidP="005E5E76">
                  <w:pPr>
                    <w:rPr>
                      <w:color w:val="000000"/>
                      <w:sz w:val="16"/>
                      <w:szCs w:val="16"/>
                    </w:rPr>
                  </w:pPr>
                </w:p>
              </w:tc>
            </w:tr>
          </w:tbl>
          <w:p w14:paraId="5F61DBA7" w14:textId="77777777" w:rsidR="005E5E76" w:rsidRPr="005E5E76" w:rsidRDefault="005E5E76" w:rsidP="005E5E76">
            <w:pPr>
              <w:rPr>
                <w:vanish/>
                <w:color w:val="000000"/>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tblGrid>
            <w:tr w:rsidR="005E5E76" w:rsidRPr="005E5E76" w14:paraId="1F759697" w14:textId="77777777">
              <w:trPr>
                <w:tblCellSpacing w:w="15" w:type="dxa"/>
              </w:trPr>
              <w:tc>
                <w:tcPr>
                  <w:tcW w:w="0" w:type="auto"/>
                  <w:vAlign w:val="center"/>
                  <w:hideMark/>
                </w:tcPr>
                <w:p w14:paraId="483474E7" w14:textId="77777777" w:rsidR="005E5E76" w:rsidRPr="005E5E76" w:rsidRDefault="005E5E76" w:rsidP="005E5E76">
                  <w:pPr>
                    <w:rPr>
                      <w:color w:val="000000"/>
                      <w:sz w:val="16"/>
                      <w:szCs w:val="16"/>
                    </w:rPr>
                  </w:pPr>
                  <w:r w:rsidRPr="005E5E76">
                    <w:rPr>
                      <w:color w:val="000000"/>
                      <w:sz w:val="16"/>
                      <w:szCs w:val="16"/>
                    </w:rPr>
                    <w:t>User-Centered XAI Design Guidelines: Systematic Literature Review (2025) [10]</w:t>
                  </w:r>
                </w:p>
              </w:tc>
            </w:tr>
          </w:tbl>
          <w:p w14:paraId="26F0F64A" w14:textId="77777777" w:rsidR="005E5E76" w:rsidRPr="005E5E76" w:rsidRDefault="005E5E76">
            <w:pPr>
              <w:rPr>
                <w:color w:val="000000"/>
                <w:sz w:val="16"/>
                <w:szCs w:val="16"/>
              </w:rPr>
            </w:pPr>
          </w:p>
        </w:tc>
        <w:tc>
          <w:tcPr>
            <w:tcW w:w="3450" w:type="dxa"/>
            <w:shd w:val="clear" w:color="auto" w:fill="FFFFFF"/>
            <w:tcMar>
              <w:top w:w="60" w:type="dxa"/>
              <w:left w:w="80" w:type="dxa"/>
              <w:bottom w:w="60" w:type="dxa"/>
              <w:right w:w="80" w:type="dxa"/>
            </w:tcMar>
            <w:vAlign w:val="center"/>
          </w:tcPr>
          <w:p w14:paraId="05253F84" w14:textId="63507A99" w:rsidR="005E5E76" w:rsidRPr="005E5E76" w:rsidRDefault="005E5E76">
            <w:pPr>
              <w:rPr>
                <w:sz w:val="16"/>
                <w:szCs w:val="16"/>
              </w:rPr>
            </w:pPr>
            <w:r w:rsidRPr="005E5E76">
              <w:rPr>
                <w:sz w:val="16"/>
                <w:szCs w:val="16"/>
              </w:rPr>
              <w:t>Reviews factors affecting explanation usefulness, usability and user trust.</w:t>
            </w:r>
          </w:p>
        </w:tc>
        <w:tc>
          <w:tcPr>
            <w:tcW w:w="2870" w:type="dxa"/>
            <w:shd w:val="clear" w:color="auto" w:fill="FFFFFF"/>
            <w:tcMar>
              <w:top w:w="60" w:type="dxa"/>
              <w:left w:w="80" w:type="dxa"/>
              <w:bottom w:w="60" w:type="dxa"/>
              <w:right w:w="80" w:type="dxa"/>
            </w:tcMar>
            <w:vAlign w:val="center"/>
          </w:tcPr>
          <w:p w14:paraId="01025B23" w14:textId="7169E0A3" w:rsidR="005E5E76" w:rsidRPr="005E5E76" w:rsidRDefault="005E5E76">
            <w:pPr>
              <w:rPr>
                <w:sz w:val="16"/>
                <w:szCs w:val="16"/>
              </w:rPr>
            </w:pPr>
            <w:r w:rsidRPr="005E5E76">
              <w:rPr>
                <w:sz w:val="16"/>
                <w:szCs w:val="16"/>
              </w:rPr>
              <w:t>More empirical studies are required to validate user-centered XAI guidelines across different domains.</w:t>
            </w:r>
          </w:p>
        </w:tc>
      </w:tr>
    </w:tbl>
    <w:p w14:paraId="6ED2B6E8" w14:textId="16F748D4" w:rsidR="00693D6C" w:rsidRDefault="00630BE0" w:rsidP="00F9013F">
      <w:pPr>
        <w:spacing w:before="80" w:after="200"/>
        <w:jc w:val="center"/>
        <w:sectPr w:rsidR="00693D6C">
          <w:footerReference w:type="default" r:id="rId9"/>
          <w:type w:val="continuous"/>
          <w:pgSz w:w="12240" w:h="15840"/>
          <w:pgMar w:top="1080" w:right="1080" w:bottom="1080" w:left="1080" w:header="708" w:footer="708" w:gutter="0"/>
          <w:cols w:space="432"/>
          <w:docGrid w:linePitch="360"/>
        </w:sectPr>
      </w:pPr>
      <w:r>
        <w:rPr>
          <w:i/>
          <w:iCs/>
          <w:sz w:val="18"/>
          <w:szCs w:val="18"/>
        </w:rPr>
        <w:t xml:space="preserve">Table 1. </w:t>
      </w:r>
      <w:r w:rsidR="00F9013F" w:rsidRPr="00F9013F">
        <w:rPr>
          <w:i/>
          <w:iCs/>
          <w:sz w:val="18"/>
          <w:szCs w:val="18"/>
        </w:rPr>
        <w:t>Comparison of representative studies on Explainable Artificial Intelligence, highlighting their key contributions and limitations.</w:t>
      </w:r>
    </w:p>
    <w:p w14:paraId="24BFE537" w14:textId="77777777" w:rsidR="00693D6C" w:rsidRDefault="00630BE0">
      <w:pPr>
        <w:keepNext/>
        <w:spacing w:before="180" w:after="100"/>
      </w:pPr>
      <w:r>
        <w:rPr>
          <w:b/>
          <w:bCs/>
          <w:i/>
          <w:iCs/>
        </w:rPr>
        <w:t>2.6 Research Gap (Summary)</w:t>
      </w:r>
    </w:p>
    <w:p w14:paraId="47C0EDCC" w14:textId="77777777" w:rsidR="00004372" w:rsidRPr="00760B01" w:rsidRDefault="00004372">
      <w:pPr>
        <w:keepNext/>
        <w:spacing w:before="260" w:after="120"/>
        <w:rPr>
          <w:color w:val="808080"/>
          <w:sz w:val="19"/>
          <w:szCs w:val="19"/>
        </w:rPr>
      </w:pPr>
      <w:r w:rsidRPr="00760B01">
        <w:rPr>
          <w:color w:val="808080"/>
          <w:sz w:val="19"/>
          <w:szCs w:val="19"/>
        </w:rPr>
        <w:t xml:space="preserve">The literature indicates that XAI methods differ in their objectives, explanation mechanisms, evaluation requirements, and applicability across domains [1], [3], [5], [6]. Existing studies frequently focus on </w:t>
      </w:r>
      <w:proofErr w:type="gramStart"/>
      <w:r w:rsidRPr="00760B01">
        <w:rPr>
          <w:color w:val="808080"/>
          <w:sz w:val="19"/>
          <w:szCs w:val="19"/>
        </w:rPr>
        <w:t>particular techniques</w:t>
      </w:r>
      <w:proofErr w:type="gramEnd"/>
      <w:r w:rsidRPr="00760B01">
        <w:rPr>
          <w:color w:val="808080"/>
          <w:sz w:val="19"/>
          <w:szCs w:val="19"/>
        </w:rPr>
        <w:t xml:space="preserve"> or application domains rather than performing unified comparisons across multiple machine learning models and business datasets [1], [2], [4]. This research therefore compares ML and XAI methods using predictive performance, fidelity, sparsity, interpretability, and computational effectiveness.</w:t>
      </w:r>
    </w:p>
    <w:p w14:paraId="735D8495" w14:textId="2446B600" w:rsidR="00693D6C" w:rsidRDefault="00630BE0">
      <w:pPr>
        <w:keepNext/>
        <w:spacing w:before="260" w:after="120"/>
      </w:pPr>
      <w:r>
        <w:rPr>
          <w:b/>
          <w:bCs/>
          <w:color w:val="1F3864"/>
          <w:sz w:val="21"/>
          <w:szCs w:val="21"/>
        </w:rPr>
        <w:t>3. PROPOSED METHODOLOGY</w:t>
      </w:r>
    </w:p>
    <w:p w14:paraId="65B433A6" w14:textId="77777777" w:rsidR="00693D6C" w:rsidRDefault="00630BE0">
      <w:pPr>
        <w:keepNext/>
        <w:spacing w:before="180" w:after="100"/>
      </w:pPr>
      <w:r>
        <w:rPr>
          <w:b/>
          <w:bCs/>
          <w:i/>
          <w:iCs/>
        </w:rPr>
        <w:t>3.1 Overall Framework</w:t>
      </w:r>
    </w:p>
    <w:p w14:paraId="4D2E5A52" w14:textId="1F5E5237" w:rsidR="00693D6C" w:rsidRDefault="00382CD4">
      <w:pPr>
        <w:spacing w:after="140" w:line="252" w:lineRule="auto"/>
        <w:jc w:val="both"/>
        <w:rPr>
          <w:color w:val="808080"/>
          <w:sz w:val="19"/>
          <w:szCs w:val="19"/>
        </w:rPr>
      </w:pPr>
      <w:r w:rsidRPr="00760B01">
        <w:rPr>
          <w:color w:val="808080"/>
          <w:sz w:val="19"/>
          <w:szCs w:val="19"/>
        </w:rPr>
        <w:t>The proposed framework follows a sequential pipeline beginning with benchmark dataset collection, followed by data cleaning, data analysis, feature engineering, feature selection, and train-test splitting. The processed data is then provided to multiple machine learning models. Their predictive performance is evaluated using standard classification metrics. XAI techniques are subsequently applied to generate global and local explanations. Finally, the models and explanations are compared to identify suitable ML-XAI combinations.</w:t>
      </w:r>
    </w:p>
    <w:p w14:paraId="72C51AD2" w14:textId="5A4BCBE7" w:rsidR="00C60396" w:rsidRPr="00760B01" w:rsidRDefault="00C60396">
      <w:pPr>
        <w:spacing w:after="140" w:line="252" w:lineRule="auto"/>
        <w:jc w:val="both"/>
      </w:pPr>
      <w:r>
        <w:rPr>
          <w:color w:val="808080"/>
          <w:sz w:val="19"/>
          <w:szCs w:val="19"/>
        </w:rPr>
        <w:t>System design</w:t>
      </w:r>
    </w:p>
    <w:p w14:paraId="48F83528" w14:textId="751C0CEE" w:rsidR="00382CD4" w:rsidRDefault="00630BE0" w:rsidP="00382CD4">
      <w:pPr>
        <w:keepNext/>
        <w:spacing w:before="180" w:after="100"/>
      </w:pPr>
      <w:r>
        <w:rPr>
          <w:b/>
          <w:bCs/>
          <w:i/>
          <w:iCs/>
        </w:rPr>
        <w:t>3.2 Dataset(s)</w:t>
      </w:r>
    </w:p>
    <w:p w14:paraId="5D8AC94D" w14:textId="6EC56AC7" w:rsidR="00382CD4" w:rsidRPr="00382CD4" w:rsidRDefault="00382CD4" w:rsidP="00382CD4">
      <w:pPr>
        <w:pStyle w:val="ListParagraph"/>
        <w:numPr>
          <w:ilvl w:val="0"/>
          <w:numId w:val="3"/>
        </w:numPr>
        <w:spacing w:after="100" w:line="250" w:lineRule="auto"/>
        <w:jc w:val="both"/>
      </w:pPr>
      <w:r w:rsidRPr="00382CD4">
        <w:rPr>
          <w:b/>
          <w:bCs/>
          <w:sz w:val="19"/>
          <w:szCs w:val="19"/>
        </w:rPr>
        <w:t>UCI Bank Marketing Dataset:</w:t>
      </w:r>
      <w:r w:rsidRPr="00382CD4">
        <w:rPr>
          <w:sz w:val="19"/>
          <w:szCs w:val="19"/>
        </w:rPr>
        <w:t xml:space="preserve"> Used to represent banking and marketing analytics.</w:t>
      </w:r>
      <w:r w:rsidR="00004372">
        <w:rPr>
          <w:sz w:val="19"/>
          <w:szCs w:val="19"/>
        </w:rPr>
        <w:t>[31]</w:t>
      </w:r>
    </w:p>
    <w:p w14:paraId="71F13B67" w14:textId="51A2C1BB" w:rsidR="00382CD4" w:rsidRPr="00382CD4" w:rsidRDefault="00382CD4" w:rsidP="00382CD4">
      <w:pPr>
        <w:pStyle w:val="ListParagraph"/>
        <w:numPr>
          <w:ilvl w:val="0"/>
          <w:numId w:val="3"/>
        </w:numPr>
        <w:spacing w:after="100" w:line="250" w:lineRule="auto"/>
        <w:jc w:val="both"/>
      </w:pPr>
      <w:r w:rsidRPr="00382CD4">
        <w:rPr>
          <w:b/>
          <w:bCs/>
          <w:sz w:val="19"/>
          <w:szCs w:val="19"/>
        </w:rPr>
        <w:t>Telco Customer Churn Dataset:</w:t>
      </w:r>
      <w:r w:rsidRPr="00382CD4">
        <w:rPr>
          <w:sz w:val="19"/>
          <w:szCs w:val="19"/>
        </w:rPr>
        <w:t xml:space="preserve"> Used to represent customer analytics and churn </w:t>
      </w:r>
      <w:proofErr w:type="gramStart"/>
      <w:r w:rsidRPr="00382CD4">
        <w:rPr>
          <w:sz w:val="19"/>
          <w:szCs w:val="19"/>
        </w:rPr>
        <w:t>prediction</w:t>
      </w:r>
      <w:r w:rsidR="00004372">
        <w:rPr>
          <w:sz w:val="19"/>
          <w:szCs w:val="19"/>
        </w:rPr>
        <w:t>[</w:t>
      </w:r>
      <w:proofErr w:type="gramEnd"/>
      <w:r w:rsidR="00004372">
        <w:rPr>
          <w:sz w:val="19"/>
          <w:szCs w:val="19"/>
        </w:rPr>
        <w:t>32]</w:t>
      </w:r>
    </w:p>
    <w:p w14:paraId="3FE69726" w14:textId="1E53C100" w:rsidR="00382CD4" w:rsidRPr="00382CD4" w:rsidRDefault="00382CD4" w:rsidP="00382CD4">
      <w:pPr>
        <w:pStyle w:val="ListParagraph"/>
        <w:numPr>
          <w:ilvl w:val="0"/>
          <w:numId w:val="3"/>
        </w:numPr>
        <w:spacing w:after="100" w:line="250" w:lineRule="auto"/>
        <w:jc w:val="both"/>
      </w:pPr>
      <w:r w:rsidRPr="00382CD4">
        <w:rPr>
          <w:b/>
          <w:bCs/>
        </w:rPr>
        <w:t>UCI Online Retail Dataset:</w:t>
      </w:r>
      <w:r w:rsidRPr="00382CD4">
        <w:t xml:space="preserve"> Used to represent e-commerce and customer transaction analytics.</w:t>
      </w:r>
      <w:r w:rsidR="00004372">
        <w:t>[33]</w:t>
      </w:r>
    </w:p>
    <w:p w14:paraId="5B84AA43" w14:textId="77777777" w:rsidR="005E5E76" w:rsidRDefault="005E5E76" w:rsidP="00382CD4">
      <w:pPr>
        <w:spacing w:after="100" w:line="250" w:lineRule="auto"/>
        <w:jc w:val="both"/>
        <w:rPr>
          <w:b/>
          <w:bCs/>
          <w:i/>
          <w:iCs/>
        </w:rPr>
      </w:pPr>
    </w:p>
    <w:p w14:paraId="7D520893" w14:textId="77777777" w:rsidR="005E5E76" w:rsidRDefault="005E5E76" w:rsidP="00382CD4">
      <w:pPr>
        <w:spacing w:after="100" w:line="250" w:lineRule="auto"/>
        <w:jc w:val="both"/>
        <w:rPr>
          <w:b/>
          <w:bCs/>
          <w:i/>
          <w:iCs/>
        </w:rPr>
      </w:pPr>
    </w:p>
    <w:p w14:paraId="1699C619" w14:textId="77777777" w:rsidR="005E5E76" w:rsidRDefault="005E5E76" w:rsidP="00382CD4">
      <w:pPr>
        <w:spacing w:after="100" w:line="250" w:lineRule="auto"/>
        <w:jc w:val="both"/>
        <w:rPr>
          <w:b/>
          <w:bCs/>
          <w:i/>
          <w:iCs/>
        </w:rPr>
      </w:pPr>
    </w:p>
    <w:p w14:paraId="6059C679" w14:textId="77777777" w:rsidR="005E5E76" w:rsidRDefault="005E5E76" w:rsidP="00382CD4">
      <w:pPr>
        <w:spacing w:after="100" w:line="250" w:lineRule="auto"/>
        <w:jc w:val="both"/>
        <w:rPr>
          <w:b/>
          <w:bCs/>
          <w:i/>
          <w:iCs/>
        </w:rPr>
      </w:pPr>
    </w:p>
    <w:p w14:paraId="3A443BA6" w14:textId="77777777" w:rsidR="005E5E76" w:rsidRDefault="005E5E76" w:rsidP="00382CD4">
      <w:pPr>
        <w:spacing w:after="100" w:line="250" w:lineRule="auto"/>
        <w:jc w:val="both"/>
        <w:rPr>
          <w:b/>
          <w:bCs/>
          <w:i/>
          <w:iCs/>
        </w:rPr>
      </w:pPr>
    </w:p>
    <w:p w14:paraId="32A46339" w14:textId="77777777" w:rsidR="005E5E76" w:rsidRDefault="005E5E76" w:rsidP="00382CD4">
      <w:pPr>
        <w:spacing w:after="100" w:line="250" w:lineRule="auto"/>
        <w:jc w:val="both"/>
        <w:rPr>
          <w:b/>
          <w:bCs/>
          <w:i/>
          <w:iCs/>
        </w:rPr>
      </w:pPr>
    </w:p>
    <w:p w14:paraId="18F6BD6B" w14:textId="77777777" w:rsidR="005E5E76" w:rsidRDefault="005E5E76" w:rsidP="00382CD4">
      <w:pPr>
        <w:spacing w:after="100" w:line="250" w:lineRule="auto"/>
        <w:jc w:val="both"/>
        <w:rPr>
          <w:b/>
          <w:bCs/>
          <w:i/>
          <w:iCs/>
        </w:rPr>
      </w:pPr>
    </w:p>
    <w:p w14:paraId="7F795035" w14:textId="77777777" w:rsidR="005E5E76" w:rsidRDefault="005E5E76" w:rsidP="00382CD4">
      <w:pPr>
        <w:spacing w:after="100" w:line="250" w:lineRule="auto"/>
        <w:jc w:val="both"/>
        <w:rPr>
          <w:b/>
          <w:bCs/>
          <w:i/>
          <w:iCs/>
        </w:rPr>
      </w:pPr>
    </w:p>
    <w:p w14:paraId="61FE0C33" w14:textId="77777777" w:rsidR="005E5E76" w:rsidRDefault="005E5E76" w:rsidP="00382CD4">
      <w:pPr>
        <w:spacing w:after="100" w:line="250" w:lineRule="auto"/>
        <w:jc w:val="both"/>
        <w:rPr>
          <w:b/>
          <w:bCs/>
          <w:i/>
          <w:iCs/>
        </w:rPr>
      </w:pPr>
    </w:p>
    <w:p w14:paraId="516105A0" w14:textId="6C06F551" w:rsidR="00693D6C" w:rsidRDefault="00630BE0" w:rsidP="00382CD4">
      <w:pPr>
        <w:spacing w:after="100" w:line="250" w:lineRule="auto"/>
        <w:jc w:val="both"/>
      </w:pPr>
      <w:r w:rsidRPr="00382CD4">
        <w:rPr>
          <w:b/>
          <w:bCs/>
          <w:i/>
          <w:iCs/>
        </w:rPr>
        <w:lastRenderedPageBreak/>
        <w:t>3.3 Data Preprocessing</w:t>
      </w:r>
    </w:p>
    <w:p w14:paraId="3C9A84D7" w14:textId="77777777" w:rsidR="00382CD4" w:rsidRPr="00760B01" w:rsidRDefault="00382CD4" w:rsidP="00382CD4">
      <w:pPr>
        <w:keepNext/>
        <w:spacing w:before="180" w:after="100"/>
        <w:rPr>
          <w:color w:val="808080"/>
          <w:sz w:val="19"/>
          <w:szCs w:val="19"/>
        </w:rPr>
      </w:pPr>
      <w:r w:rsidRPr="00760B01">
        <w:rPr>
          <w:color w:val="808080"/>
          <w:sz w:val="19"/>
          <w:szCs w:val="19"/>
        </w:rPr>
        <w:t>The following preprocessing steps are proposed:</w:t>
      </w:r>
    </w:p>
    <w:p w14:paraId="0EE6F923" w14:textId="77777777" w:rsidR="00382CD4" w:rsidRPr="00760B01" w:rsidRDefault="00382CD4" w:rsidP="00382CD4">
      <w:pPr>
        <w:keepNext/>
        <w:numPr>
          <w:ilvl w:val="0"/>
          <w:numId w:val="4"/>
        </w:numPr>
        <w:spacing w:before="180" w:after="100"/>
        <w:rPr>
          <w:color w:val="808080"/>
          <w:sz w:val="19"/>
          <w:szCs w:val="19"/>
        </w:rPr>
      </w:pPr>
      <w:r w:rsidRPr="00760B01">
        <w:rPr>
          <w:color w:val="808080"/>
          <w:sz w:val="19"/>
          <w:szCs w:val="19"/>
        </w:rPr>
        <w:t xml:space="preserve">Data cleaning </w:t>
      </w:r>
    </w:p>
    <w:p w14:paraId="4DF05CB3" w14:textId="77777777" w:rsidR="00382CD4" w:rsidRPr="00760B01" w:rsidRDefault="00382CD4" w:rsidP="00382CD4">
      <w:pPr>
        <w:keepNext/>
        <w:numPr>
          <w:ilvl w:val="0"/>
          <w:numId w:val="4"/>
        </w:numPr>
        <w:spacing w:before="180" w:after="100"/>
        <w:rPr>
          <w:color w:val="808080"/>
          <w:sz w:val="19"/>
          <w:szCs w:val="19"/>
        </w:rPr>
      </w:pPr>
      <w:r w:rsidRPr="00760B01">
        <w:rPr>
          <w:color w:val="808080"/>
          <w:sz w:val="19"/>
          <w:szCs w:val="19"/>
        </w:rPr>
        <w:t xml:space="preserve">Missing-value handling </w:t>
      </w:r>
    </w:p>
    <w:p w14:paraId="19212695" w14:textId="77777777" w:rsidR="00382CD4" w:rsidRPr="00760B01" w:rsidRDefault="00382CD4" w:rsidP="00382CD4">
      <w:pPr>
        <w:keepNext/>
        <w:numPr>
          <w:ilvl w:val="0"/>
          <w:numId w:val="4"/>
        </w:numPr>
        <w:spacing w:before="180" w:after="100"/>
        <w:rPr>
          <w:color w:val="808080"/>
          <w:sz w:val="19"/>
          <w:szCs w:val="19"/>
        </w:rPr>
      </w:pPr>
      <w:r w:rsidRPr="00760B01">
        <w:rPr>
          <w:color w:val="808080"/>
          <w:sz w:val="19"/>
          <w:szCs w:val="19"/>
        </w:rPr>
        <w:t xml:space="preserve">Duplicate record removal </w:t>
      </w:r>
    </w:p>
    <w:p w14:paraId="27D1D6A8" w14:textId="77777777" w:rsidR="00382CD4" w:rsidRPr="00760B01" w:rsidRDefault="00382CD4" w:rsidP="00382CD4">
      <w:pPr>
        <w:keepNext/>
        <w:numPr>
          <w:ilvl w:val="0"/>
          <w:numId w:val="4"/>
        </w:numPr>
        <w:spacing w:before="180" w:after="100"/>
        <w:rPr>
          <w:color w:val="808080"/>
          <w:sz w:val="19"/>
          <w:szCs w:val="19"/>
        </w:rPr>
      </w:pPr>
      <w:r w:rsidRPr="00760B01">
        <w:rPr>
          <w:color w:val="808080"/>
          <w:sz w:val="19"/>
          <w:szCs w:val="19"/>
        </w:rPr>
        <w:t xml:space="preserve">Outlier detection and treatment </w:t>
      </w:r>
    </w:p>
    <w:p w14:paraId="3824AB2C" w14:textId="77777777" w:rsidR="00382CD4" w:rsidRPr="00760B01" w:rsidRDefault="00382CD4" w:rsidP="00382CD4">
      <w:pPr>
        <w:keepNext/>
        <w:numPr>
          <w:ilvl w:val="0"/>
          <w:numId w:val="4"/>
        </w:numPr>
        <w:spacing w:before="180" w:after="100"/>
        <w:rPr>
          <w:color w:val="808080"/>
          <w:sz w:val="19"/>
          <w:szCs w:val="19"/>
        </w:rPr>
      </w:pPr>
      <w:r w:rsidRPr="00760B01">
        <w:rPr>
          <w:color w:val="808080"/>
          <w:sz w:val="19"/>
          <w:szCs w:val="19"/>
        </w:rPr>
        <w:t xml:space="preserve">Categorical data encoding </w:t>
      </w:r>
    </w:p>
    <w:p w14:paraId="71C77D0A" w14:textId="77777777" w:rsidR="00382CD4" w:rsidRPr="00760B01" w:rsidRDefault="00382CD4" w:rsidP="00382CD4">
      <w:pPr>
        <w:keepNext/>
        <w:numPr>
          <w:ilvl w:val="0"/>
          <w:numId w:val="4"/>
        </w:numPr>
        <w:spacing w:before="180" w:after="100"/>
        <w:rPr>
          <w:color w:val="808080"/>
          <w:sz w:val="19"/>
          <w:szCs w:val="19"/>
        </w:rPr>
      </w:pPr>
      <w:r w:rsidRPr="00760B01">
        <w:rPr>
          <w:color w:val="808080"/>
          <w:sz w:val="19"/>
          <w:szCs w:val="19"/>
        </w:rPr>
        <w:t xml:space="preserve">Feature scaling or normalization </w:t>
      </w:r>
    </w:p>
    <w:p w14:paraId="0D14E278" w14:textId="77777777" w:rsidR="00382CD4" w:rsidRPr="00760B01" w:rsidRDefault="00382CD4" w:rsidP="00382CD4">
      <w:pPr>
        <w:keepNext/>
        <w:numPr>
          <w:ilvl w:val="0"/>
          <w:numId w:val="4"/>
        </w:numPr>
        <w:spacing w:before="180" w:after="100"/>
        <w:rPr>
          <w:color w:val="808080"/>
          <w:sz w:val="19"/>
          <w:szCs w:val="19"/>
        </w:rPr>
      </w:pPr>
      <w:r w:rsidRPr="00760B01">
        <w:rPr>
          <w:color w:val="808080"/>
          <w:sz w:val="19"/>
          <w:szCs w:val="19"/>
        </w:rPr>
        <w:t xml:space="preserve">Feature engineering </w:t>
      </w:r>
    </w:p>
    <w:p w14:paraId="7540D68E" w14:textId="77777777" w:rsidR="00382CD4" w:rsidRPr="00760B01" w:rsidRDefault="00382CD4" w:rsidP="00382CD4">
      <w:pPr>
        <w:keepNext/>
        <w:numPr>
          <w:ilvl w:val="0"/>
          <w:numId w:val="4"/>
        </w:numPr>
        <w:spacing w:before="180" w:after="100"/>
        <w:rPr>
          <w:color w:val="808080"/>
          <w:sz w:val="19"/>
          <w:szCs w:val="19"/>
        </w:rPr>
      </w:pPr>
      <w:r w:rsidRPr="00760B01">
        <w:rPr>
          <w:color w:val="808080"/>
          <w:sz w:val="19"/>
          <w:szCs w:val="19"/>
        </w:rPr>
        <w:t xml:space="preserve">Feature selection </w:t>
      </w:r>
    </w:p>
    <w:p w14:paraId="5373F1EE" w14:textId="77777777" w:rsidR="00382CD4" w:rsidRPr="00760B01" w:rsidRDefault="00382CD4" w:rsidP="00382CD4">
      <w:pPr>
        <w:keepNext/>
        <w:numPr>
          <w:ilvl w:val="0"/>
          <w:numId w:val="4"/>
        </w:numPr>
        <w:spacing w:before="180" w:after="100"/>
        <w:rPr>
          <w:color w:val="808080"/>
          <w:sz w:val="19"/>
          <w:szCs w:val="19"/>
        </w:rPr>
      </w:pPr>
      <w:r w:rsidRPr="00760B01">
        <w:rPr>
          <w:color w:val="808080"/>
          <w:sz w:val="19"/>
          <w:szCs w:val="19"/>
        </w:rPr>
        <w:t xml:space="preserve">Train-test splitting </w:t>
      </w:r>
    </w:p>
    <w:p w14:paraId="22152A7A" w14:textId="77777777" w:rsidR="00382CD4" w:rsidRPr="00760B01" w:rsidRDefault="00382CD4" w:rsidP="00382CD4">
      <w:pPr>
        <w:keepNext/>
        <w:spacing w:before="180" w:after="100"/>
        <w:rPr>
          <w:color w:val="808080"/>
          <w:sz w:val="19"/>
          <w:szCs w:val="19"/>
        </w:rPr>
      </w:pPr>
      <w:r w:rsidRPr="00760B01">
        <w:rPr>
          <w:color w:val="808080"/>
          <w:sz w:val="19"/>
          <w:szCs w:val="19"/>
        </w:rPr>
        <w:t xml:space="preserve">These steps are included in the proposed project pipeline. </w:t>
      </w:r>
    </w:p>
    <w:p w14:paraId="1433C46D" w14:textId="77777777" w:rsidR="00382CD4" w:rsidRDefault="00630BE0" w:rsidP="00382CD4">
      <w:pPr>
        <w:keepNext/>
        <w:spacing w:before="180" w:after="100"/>
      </w:pPr>
      <w:r>
        <w:rPr>
          <w:b/>
          <w:bCs/>
          <w:i/>
          <w:iCs/>
        </w:rPr>
        <w:t xml:space="preserve">3.4 </w:t>
      </w:r>
      <w:proofErr w:type="gramStart"/>
      <w:r>
        <w:rPr>
          <w:b/>
          <w:bCs/>
          <w:i/>
          <w:iCs/>
        </w:rPr>
        <w:t>[ Exploratory</w:t>
      </w:r>
      <w:proofErr w:type="gramEnd"/>
      <w:r>
        <w:rPr>
          <w:b/>
          <w:bCs/>
          <w:i/>
          <w:iCs/>
        </w:rPr>
        <w:t xml:space="preserve"> Analysis / Feature Engineering, as </w:t>
      </w:r>
      <w:proofErr w:type="gramStart"/>
      <w:r>
        <w:rPr>
          <w:b/>
          <w:bCs/>
          <w:i/>
          <w:iCs/>
        </w:rPr>
        <w:t>relevant ]</w:t>
      </w:r>
      <w:proofErr w:type="gramEnd"/>
    </w:p>
    <w:p w14:paraId="0CAECBD6" w14:textId="3FE29D1F" w:rsidR="00382CD4" w:rsidRPr="00760B01" w:rsidRDefault="00630BE0" w:rsidP="00382CD4">
      <w:pPr>
        <w:keepNext/>
        <w:spacing w:before="180" w:after="100"/>
      </w:pPr>
      <w:r w:rsidRPr="00760B01">
        <w:rPr>
          <w:color w:val="808080"/>
          <w:sz w:val="19"/>
          <w:szCs w:val="19"/>
        </w:rPr>
        <w:t xml:space="preserve"> </w:t>
      </w:r>
      <w:r w:rsidR="00382CD4" w:rsidRPr="00760B01">
        <w:rPr>
          <w:color w:val="808080"/>
          <w:sz w:val="19"/>
          <w:szCs w:val="19"/>
        </w:rPr>
        <w:t>Exploratory Data Analysis is performed to understand the structure and quality of the datasets. The analysis includes dataset overview, descriptive statistics, missing-value analysis, duplicate detection, outlier detection, univariate analysis, bivariate analysis, multivariate analysis, and correlation analysis.  Feature engineering and feature selection are then performed to prepare relevant features for model development. Visualization techniques include heatmaps, boxplots, correlation matrices, and feature importance graphs</w:t>
      </w:r>
    </w:p>
    <w:p w14:paraId="6AE19138" w14:textId="28CE8113" w:rsidR="00693D6C" w:rsidRDefault="00693D6C">
      <w:pPr>
        <w:spacing w:after="140" w:line="252" w:lineRule="auto"/>
        <w:jc w:val="both"/>
      </w:pPr>
    </w:p>
    <w:p w14:paraId="6A8D10F2" w14:textId="77777777" w:rsidR="00693D6C" w:rsidRDefault="00693D6C">
      <w:pPr>
        <w:spacing w:before="160" w:after="40"/>
        <w:jc w:val="center"/>
      </w:pPr>
    </w:p>
    <w:p w14:paraId="52CB5E76" w14:textId="77777777" w:rsidR="00693D6C" w:rsidRDefault="00630BE0">
      <w:pPr>
        <w:keepNext/>
        <w:spacing w:before="180" w:after="100"/>
      </w:pPr>
      <w:r>
        <w:rPr>
          <w:b/>
          <w:bCs/>
          <w:i/>
          <w:iCs/>
        </w:rPr>
        <w:t>3.5 Proposed Model(s) and Baselines</w:t>
      </w:r>
    </w:p>
    <w:p w14:paraId="7616E804" w14:textId="77777777" w:rsidR="00004372" w:rsidRPr="00004372" w:rsidRDefault="00004372" w:rsidP="00004372">
      <w:pPr>
        <w:pStyle w:val="pdq2pgselectionanchorcontainer"/>
        <w:numPr>
          <w:ilvl w:val="0"/>
          <w:numId w:val="5"/>
        </w:numPr>
        <w:rPr>
          <w:sz w:val="18"/>
          <w:szCs w:val="18"/>
        </w:rPr>
      </w:pPr>
      <w:r w:rsidRPr="00004372">
        <w:rPr>
          <w:sz w:val="18"/>
          <w:szCs w:val="18"/>
        </w:rPr>
        <w:t xml:space="preserve">The study evaluates five machine learning models: Logistic Regression, Decision Tree, Random Forest, </w:t>
      </w:r>
      <w:proofErr w:type="spellStart"/>
      <w:r w:rsidRPr="00004372">
        <w:rPr>
          <w:sz w:val="18"/>
          <w:szCs w:val="18"/>
        </w:rPr>
        <w:t>XGBoost</w:t>
      </w:r>
      <w:proofErr w:type="spellEnd"/>
      <w:r w:rsidRPr="00004372">
        <w:rPr>
          <w:sz w:val="18"/>
          <w:szCs w:val="18"/>
        </w:rPr>
        <w:t xml:space="preserve">, and </w:t>
      </w:r>
      <w:proofErr w:type="spellStart"/>
      <w:r w:rsidRPr="00004372">
        <w:rPr>
          <w:sz w:val="18"/>
          <w:szCs w:val="18"/>
        </w:rPr>
        <w:t>CatBoost</w:t>
      </w:r>
      <w:proofErr w:type="spellEnd"/>
      <w:r w:rsidRPr="00004372">
        <w:rPr>
          <w:sz w:val="18"/>
          <w:szCs w:val="18"/>
        </w:rPr>
        <w:t xml:space="preserve">. Logistic Regression is used as an interpretable baseline classification model, while Decision Trees provide a tree-based decision structure. Random Forest uses an ensemble of decision trees to improve predictive performance and robustness [27]. </w:t>
      </w:r>
      <w:proofErr w:type="spellStart"/>
      <w:r w:rsidRPr="00004372">
        <w:rPr>
          <w:sz w:val="18"/>
          <w:szCs w:val="18"/>
        </w:rPr>
        <w:t>XGBoost</w:t>
      </w:r>
      <w:proofErr w:type="spellEnd"/>
      <w:r w:rsidRPr="00004372">
        <w:rPr>
          <w:sz w:val="18"/>
          <w:szCs w:val="18"/>
        </w:rPr>
        <w:t xml:space="preserve"> is a scalable gradient boosting method [28], and </w:t>
      </w:r>
      <w:proofErr w:type="spellStart"/>
      <w:r w:rsidRPr="00004372">
        <w:rPr>
          <w:sz w:val="18"/>
          <w:szCs w:val="18"/>
        </w:rPr>
        <w:t>CatBoost</w:t>
      </w:r>
      <w:proofErr w:type="spellEnd"/>
      <w:r w:rsidRPr="00004372">
        <w:rPr>
          <w:sz w:val="18"/>
          <w:szCs w:val="18"/>
        </w:rPr>
        <w:t xml:space="preserve"> is a gradient boosting algorithm designed to effectively handle categorical features [29].</w:t>
      </w:r>
    </w:p>
    <w:p w14:paraId="67CFCAE0" w14:textId="77777777" w:rsidR="00004372" w:rsidRPr="00004372" w:rsidRDefault="00004372" w:rsidP="00004372">
      <w:pPr>
        <w:pStyle w:val="Heading3"/>
        <w:numPr>
          <w:ilvl w:val="0"/>
          <w:numId w:val="5"/>
        </w:numPr>
        <w:rPr>
          <w:sz w:val="18"/>
          <w:szCs w:val="18"/>
        </w:rPr>
      </w:pPr>
      <w:r w:rsidRPr="00004372">
        <w:rPr>
          <w:sz w:val="18"/>
          <w:szCs w:val="18"/>
        </w:rPr>
        <w:t>Where:</w:t>
      </w:r>
    </w:p>
    <w:p w14:paraId="29A6E318" w14:textId="77777777" w:rsidR="00004372" w:rsidRPr="00004372" w:rsidRDefault="00004372" w:rsidP="00004372">
      <w:pPr>
        <w:pStyle w:val="NormalWeb"/>
        <w:numPr>
          <w:ilvl w:val="0"/>
          <w:numId w:val="5"/>
        </w:numPr>
        <w:rPr>
          <w:sz w:val="18"/>
          <w:szCs w:val="18"/>
        </w:rPr>
      </w:pPr>
      <w:r w:rsidRPr="00004372">
        <w:rPr>
          <w:rStyle w:val="Strong"/>
          <w:sz w:val="18"/>
          <w:szCs w:val="18"/>
        </w:rPr>
        <w:t>Random Forest → [27]</w:t>
      </w:r>
    </w:p>
    <w:p w14:paraId="0262E2E5" w14:textId="77777777" w:rsidR="00004372" w:rsidRPr="00004372" w:rsidRDefault="00004372" w:rsidP="00004372">
      <w:pPr>
        <w:pStyle w:val="NormalWeb"/>
        <w:numPr>
          <w:ilvl w:val="0"/>
          <w:numId w:val="5"/>
        </w:numPr>
        <w:rPr>
          <w:sz w:val="18"/>
          <w:szCs w:val="18"/>
        </w:rPr>
      </w:pPr>
      <w:proofErr w:type="spellStart"/>
      <w:r w:rsidRPr="00004372">
        <w:rPr>
          <w:rStyle w:val="Strong"/>
          <w:sz w:val="18"/>
          <w:szCs w:val="18"/>
        </w:rPr>
        <w:t>XGBoost</w:t>
      </w:r>
      <w:proofErr w:type="spellEnd"/>
      <w:r w:rsidRPr="00004372">
        <w:rPr>
          <w:rStyle w:val="Strong"/>
          <w:sz w:val="18"/>
          <w:szCs w:val="18"/>
        </w:rPr>
        <w:t xml:space="preserve"> → [28]</w:t>
      </w:r>
    </w:p>
    <w:p w14:paraId="3043E7B9" w14:textId="77777777" w:rsidR="00DC1057" w:rsidRDefault="00DC1057" w:rsidP="00DC1057">
      <w:pPr>
        <w:pStyle w:val="Heading3"/>
      </w:pPr>
      <w:r>
        <w:t>Explainability Techniques</w:t>
      </w:r>
    </w:p>
    <w:p w14:paraId="4B889EB9" w14:textId="77777777" w:rsidR="00004372" w:rsidRPr="00004372" w:rsidRDefault="00004372">
      <w:pPr>
        <w:keepNext/>
        <w:spacing w:before="180" w:after="100"/>
        <w:rPr>
          <w:sz w:val="18"/>
          <w:szCs w:val="18"/>
        </w:rPr>
      </w:pPr>
      <w:r w:rsidRPr="00004372">
        <w:rPr>
          <w:sz w:val="18"/>
          <w:szCs w:val="18"/>
        </w:rPr>
        <w:t xml:space="preserve">SHAP is used to determine feature contributions to model predictions [12], [25]. LIME is used to generate local explanations for individual predictions [11]. Partial Dependence Plots are used to examine the relationship between predictor variables and model predictions [21]. Individual Conditional Expectation plots are used </w:t>
      </w:r>
      <w:r w:rsidRPr="00004372">
        <w:rPr>
          <w:sz w:val="18"/>
          <w:szCs w:val="18"/>
        </w:rPr>
        <w:t>to analyze prediction behavior for individual instances [22]. Permutation Feature Importance is used to estimate feature importance through changes in model performance.</w:t>
      </w:r>
    </w:p>
    <w:p w14:paraId="5333E11E" w14:textId="5916675F" w:rsidR="00693D6C" w:rsidRDefault="00630BE0">
      <w:pPr>
        <w:keepNext/>
        <w:spacing w:before="180" w:after="100"/>
      </w:pPr>
      <w:r>
        <w:rPr>
          <w:b/>
          <w:bCs/>
          <w:i/>
          <w:iCs/>
        </w:rPr>
        <w:t>3.6 Algorithmic / Mathematical Formulation</w:t>
      </w:r>
    </w:p>
    <w:p w14:paraId="54EFC0D9" w14:textId="77777777" w:rsidR="000C7804" w:rsidRPr="00760B01" w:rsidRDefault="000C7804" w:rsidP="000C7804">
      <w:pPr>
        <w:spacing w:before="100" w:after="100"/>
        <w:jc w:val="center"/>
        <w:rPr>
          <w:color w:val="808080"/>
          <w:sz w:val="19"/>
          <w:szCs w:val="19"/>
        </w:rPr>
      </w:pPr>
      <w:r w:rsidRPr="00760B01">
        <w:rPr>
          <w:color w:val="808080"/>
          <w:sz w:val="19"/>
          <w:szCs w:val="19"/>
        </w:rPr>
        <w:t>For classification evaluation, the following measures are considered:</w:t>
      </w:r>
    </w:p>
    <w:p w14:paraId="0CC62A83" w14:textId="77777777" w:rsidR="000C7804" w:rsidRPr="00760B01" w:rsidRDefault="000C7804" w:rsidP="000C7804">
      <w:pPr>
        <w:spacing w:before="100" w:after="100"/>
        <w:jc w:val="center"/>
        <w:rPr>
          <w:color w:val="808080"/>
          <w:sz w:val="19"/>
          <w:szCs w:val="19"/>
        </w:rPr>
      </w:pPr>
      <w:r w:rsidRPr="00760B01">
        <w:rPr>
          <w:b/>
          <w:bCs/>
          <w:color w:val="808080"/>
          <w:sz w:val="19"/>
          <w:szCs w:val="19"/>
        </w:rPr>
        <w:t>Accuracy:</w:t>
      </w:r>
    </w:p>
    <w:p w14:paraId="2959A9B9" w14:textId="77777777" w:rsidR="000C7804" w:rsidRPr="00760B01" w:rsidRDefault="000C7804" w:rsidP="000C7804">
      <w:pPr>
        <w:spacing w:before="100" w:after="100"/>
        <w:jc w:val="center"/>
        <w:rPr>
          <w:color w:val="808080"/>
          <w:sz w:val="19"/>
          <w:szCs w:val="19"/>
        </w:rPr>
      </w:pPr>
      <w:r w:rsidRPr="00760B01">
        <w:rPr>
          <w:color w:val="808080"/>
          <w:sz w:val="19"/>
          <w:szCs w:val="19"/>
        </w:rPr>
        <w:t>Accuracy = (TP + TN) / (TP + TN + FP + FN)</w:t>
      </w:r>
    </w:p>
    <w:p w14:paraId="6FD0F8A5" w14:textId="77777777" w:rsidR="000C7804" w:rsidRPr="00760B01" w:rsidRDefault="000C7804" w:rsidP="000C7804">
      <w:pPr>
        <w:spacing w:before="100" w:after="100"/>
        <w:jc w:val="center"/>
        <w:rPr>
          <w:color w:val="808080"/>
          <w:sz w:val="19"/>
          <w:szCs w:val="19"/>
        </w:rPr>
      </w:pPr>
      <w:r w:rsidRPr="00760B01">
        <w:rPr>
          <w:b/>
          <w:bCs/>
          <w:color w:val="808080"/>
          <w:sz w:val="19"/>
          <w:szCs w:val="19"/>
        </w:rPr>
        <w:t>Precision:</w:t>
      </w:r>
    </w:p>
    <w:p w14:paraId="3EDFB4FF" w14:textId="77777777" w:rsidR="000C7804" w:rsidRPr="00760B01" w:rsidRDefault="000C7804" w:rsidP="000C7804">
      <w:pPr>
        <w:spacing w:before="100" w:after="100"/>
        <w:jc w:val="center"/>
        <w:rPr>
          <w:color w:val="808080"/>
          <w:sz w:val="19"/>
          <w:szCs w:val="19"/>
        </w:rPr>
      </w:pPr>
      <w:r w:rsidRPr="00760B01">
        <w:rPr>
          <w:color w:val="808080"/>
          <w:sz w:val="19"/>
          <w:szCs w:val="19"/>
        </w:rPr>
        <w:t>Precision = TP / (TP + FP)</w:t>
      </w:r>
    </w:p>
    <w:p w14:paraId="272F7993" w14:textId="77777777" w:rsidR="000C7804" w:rsidRPr="00760B01" w:rsidRDefault="000C7804" w:rsidP="000C7804">
      <w:pPr>
        <w:spacing w:before="100" w:after="100"/>
        <w:jc w:val="center"/>
        <w:rPr>
          <w:color w:val="808080"/>
          <w:sz w:val="19"/>
          <w:szCs w:val="19"/>
        </w:rPr>
      </w:pPr>
      <w:r w:rsidRPr="00760B01">
        <w:rPr>
          <w:b/>
          <w:bCs/>
          <w:color w:val="808080"/>
          <w:sz w:val="19"/>
          <w:szCs w:val="19"/>
        </w:rPr>
        <w:t>Recall:</w:t>
      </w:r>
    </w:p>
    <w:p w14:paraId="6357B532" w14:textId="77777777" w:rsidR="000C7804" w:rsidRPr="00760B01" w:rsidRDefault="000C7804" w:rsidP="000C7804">
      <w:pPr>
        <w:spacing w:before="100" w:after="100"/>
        <w:jc w:val="center"/>
        <w:rPr>
          <w:color w:val="808080"/>
          <w:sz w:val="19"/>
          <w:szCs w:val="19"/>
        </w:rPr>
      </w:pPr>
      <w:r w:rsidRPr="00760B01">
        <w:rPr>
          <w:color w:val="808080"/>
          <w:sz w:val="19"/>
          <w:szCs w:val="19"/>
        </w:rPr>
        <w:t>Recall = TP / (TP + FN)</w:t>
      </w:r>
    </w:p>
    <w:p w14:paraId="36CF333B" w14:textId="77777777" w:rsidR="000C7804" w:rsidRPr="00760B01" w:rsidRDefault="000C7804" w:rsidP="000C7804">
      <w:pPr>
        <w:spacing w:before="100" w:after="100"/>
        <w:jc w:val="center"/>
        <w:rPr>
          <w:color w:val="808080"/>
          <w:sz w:val="19"/>
          <w:szCs w:val="19"/>
        </w:rPr>
      </w:pPr>
      <w:r w:rsidRPr="00760B01">
        <w:rPr>
          <w:b/>
          <w:bCs/>
          <w:color w:val="808080"/>
          <w:sz w:val="19"/>
          <w:szCs w:val="19"/>
        </w:rPr>
        <w:t>F1-Score:</w:t>
      </w:r>
    </w:p>
    <w:p w14:paraId="45ED1FC5" w14:textId="77777777" w:rsidR="000C7804" w:rsidRPr="00760B01" w:rsidRDefault="000C7804" w:rsidP="000C7804">
      <w:pPr>
        <w:spacing w:before="100" w:after="100"/>
        <w:jc w:val="center"/>
        <w:rPr>
          <w:color w:val="808080"/>
          <w:sz w:val="19"/>
          <w:szCs w:val="19"/>
        </w:rPr>
      </w:pPr>
      <w:r w:rsidRPr="00760B01">
        <w:rPr>
          <w:color w:val="808080"/>
          <w:sz w:val="19"/>
          <w:szCs w:val="19"/>
        </w:rPr>
        <w:t>F1 = 2 × (Precision × Recall) / (Precision + Recall)</w:t>
      </w:r>
    </w:p>
    <w:p w14:paraId="34E8B164" w14:textId="28DA3D94" w:rsidR="000C7804" w:rsidRDefault="000C7804" w:rsidP="000C7804">
      <w:pPr>
        <w:spacing w:before="100" w:after="100"/>
        <w:jc w:val="center"/>
        <w:rPr>
          <w:color w:val="808080"/>
          <w:sz w:val="19"/>
          <w:szCs w:val="19"/>
        </w:rPr>
      </w:pPr>
      <w:r w:rsidRPr="00760B01">
        <w:rPr>
          <w:color w:val="808080"/>
          <w:sz w:val="19"/>
          <w:szCs w:val="19"/>
        </w:rPr>
        <w:t>where TP represents true positives, TN represents true negatives, FP represents false positives, and FN represents false negatives</w:t>
      </w:r>
    </w:p>
    <w:p w14:paraId="721825FB" w14:textId="5A8A85D2" w:rsidR="00EA1729" w:rsidRPr="00EA1729" w:rsidRDefault="00EA1729" w:rsidP="00EA1729">
      <w:pPr>
        <w:spacing w:before="100" w:after="100"/>
        <w:jc w:val="center"/>
        <w:rPr>
          <w:b/>
          <w:bCs/>
          <w:color w:val="808080"/>
          <w:sz w:val="19"/>
          <w:szCs w:val="19"/>
        </w:rPr>
      </w:pPr>
      <w:r w:rsidRPr="00EA1729">
        <w:rPr>
          <w:b/>
          <w:bCs/>
          <w:color w:val="808080"/>
          <w:sz w:val="19"/>
          <w:szCs w:val="19"/>
        </w:rPr>
        <w:t xml:space="preserve"> Explainability Evaluation</w:t>
      </w:r>
    </w:p>
    <w:p w14:paraId="237614E8" w14:textId="77777777" w:rsidR="00EA1729" w:rsidRPr="00EA1729" w:rsidRDefault="00EA1729" w:rsidP="00EA1729">
      <w:pPr>
        <w:spacing w:before="100" w:after="100"/>
        <w:jc w:val="center"/>
        <w:rPr>
          <w:color w:val="808080"/>
          <w:sz w:val="19"/>
          <w:szCs w:val="19"/>
        </w:rPr>
      </w:pPr>
      <w:r w:rsidRPr="00EA1729">
        <w:rPr>
          <w:color w:val="808080"/>
          <w:sz w:val="19"/>
          <w:szCs w:val="19"/>
        </w:rPr>
        <w:t xml:space="preserve">To quantitatively evaluate the quality of the explanations generated by SHAP and LIME, two evaluation measures, </w:t>
      </w:r>
      <w:r w:rsidRPr="00EA1729">
        <w:rPr>
          <w:b/>
          <w:bCs/>
          <w:color w:val="808080"/>
          <w:sz w:val="19"/>
          <w:szCs w:val="19"/>
        </w:rPr>
        <w:t>Fidelity</w:t>
      </w:r>
      <w:r w:rsidRPr="00EA1729">
        <w:rPr>
          <w:color w:val="808080"/>
          <w:sz w:val="19"/>
          <w:szCs w:val="19"/>
        </w:rPr>
        <w:t xml:space="preserve"> and </w:t>
      </w:r>
      <w:r w:rsidRPr="00EA1729">
        <w:rPr>
          <w:b/>
          <w:bCs/>
          <w:color w:val="808080"/>
          <w:sz w:val="19"/>
          <w:szCs w:val="19"/>
        </w:rPr>
        <w:t>Sparsity</w:t>
      </w:r>
      <w:r w:rsidRPr="00EA1729">
        <w:rPr>
          <w:color w:val="808080"/>
          <w:sz w:val="19"/>
          <w:szCs w:val="19"/>
        </w:rPr>
        <w:t>, were considered.</w:t>
      </w:r>
    </w:p>
    <w:p w14:paraId="040CD28A" w14:textId="6EC47221" w:rsidR="00EA1729" w:rsidRPr="00EA1729" w:rsidRDefault="00EA1729" w:rsidP="00EA1729">
      <w:pPr>
        <w:spacing w:before="100" w:after="100"/>
        <w:jc w:val="center"/>
        <w:rPr>
          <w:b/>
          <w:bCs/>
          <w:color w:val="808080"/>
          <w:sz w:val="19"/>
          <w:szCs w:val="19"/>
        </w:rPr>
      </w:pPr>
      <w:r w:rsidRPr="00EA1729">
        <w:rPr>
          <w:b/>
          <w:bCs/>
          <w:color w:val="808080"/>
          <w:sz w:val="19"/>
          <w:szCs w:val="19"/>
        </w:rPr>
        <w:t xml:space="preserve"> Fidelity</w:t>
      </w:r>
    </w:p>
    <w:p w14:paraId="7AF5ABD4" w14:textId="77777777" w:rsidR="00EA1729" w:rsidRPr="00EA1729" w:rsidRDefault="00EA1729" w:rsidP="00EA1729">
      <w:pPr>
        <w:spacing w:before="100" w:after="100"/>
        <w:jc w:val="center"/>
        <w:rPr>
          <w:color w:val="808080"/>
          <w:sz w:val="19"/>
          <w:szCs w:val="19"/>
        </w:rPr>
      </w:pPr>
      <w:r w:rsidRPr="00EA1729">
        <w:rPr>
          <w:b/>
          <w:bCs/>
          <w:color w:val="808080"/>
          <w:sz w:val="19"/>
          <w:szCs w:val="19"/>
        </w:rPr>
        <w:t>Fidelity</w:t>
      </w:r>
      <w:r w:rsidRPr="00EA1729">
        <w:rPr>
          <w:color w:val="808080"/>
          <w:sz w:val="19"/>
          <w:szCs w:val="19"/>
        </w:rPr>
        <w:t xml:space="preserve"> measures the extent to which an explanation is consistent with the prediction behavior of the original machine learning model. It indicates how accurately the explanation represents the decision-making behavior of the underlying model. A higher fidelity value indicates that the generated explanation better approximates the behavior of the original model.</w:t>
      </w:r>
    </w:p>
    <w:p w14:paraId="3DCDF0F5" w14:textId="77777777" w:rsidR="00EA1729" w:rsidRPr="00EA1729" w:rsidRDefault="00EA1729" w:rsidP="00EA1729">
      <w:pPr>
        <w:spacing w:before="100" w:after="100"/>
        <w:jc w:val="center"/>
        <w:rPr>
          <w:color w:val="808080"/>
          <w:sz w:val="19"/>
          <w:szCs w:val="19"/>
        </w:rPr>
      </w:pPr>
      <w:r w:rsidRPr="00EA1729">
        <w:rPr>
          <w:color w:val="808080"/>
          <w:sz w:val="19"/>
          <w:szCs w:val="19"/>
        </w:rPr>
        <w:t>In this research, fidelity is used to assess the reliability of the explanations generated by SHAP and LIME for the Bank Marketing, Online Retail, and Telco Customer Churn datasets. The measure provides a quantitative evaluation of explanation quality rather than relying only on visual interpretation of feature-importance plots.</w:t>
      </w:r>
    </w:p>
    <w:p w14:paraId="20A1B41B" w14:textId="4D66672D" w:rsidR="00EA1729" w:rsidRPr="00EA1729" w:rsidRDefault="00EA1729" w:rsidP="00EA1729">
      <w:pPr>
        <w:spacing w:before="100" w:after="100"/>
        <w:jc w:val="center"/>
        <w:rPr>
          <w:b/>
          <w:bCs/>
          <w:color w:val="808080"/>
          <w:sz w:val="19"/>
          <w:szCs w:val="19"/>
        </w:rPr>
      </w:pPr>
      <w:r w:rsidRPr="00EA1729">
        <w:rPr>
          <w:b/>
          <w:bCs/>
          <w:color w:val="808080"/>
          <w:sz w:val="19"/>
          <w:szCs w:val="19"/>
        </w:rPr>
        <w:t xml:space="preserve"> Sparsity</w:t>
      </w:r>
    </w:p>
    <w:p w14:paraId="7687461F" w14:textId="77777777" w:rsidR="00EA1729" w:rsidRPr="00EA1729" w:rsidRDefault="00EA1729" w:rsidP="00EA1729">
      <w:pPr>
        <w:spacing w:before="100" w:after="100"/>
        <w:jc w:val="center"/>
        <w:rPr>
          <w:color w:val="808080"/>
          <w:sz w:val="19"/>
          <w:szCs w:val="19"/>
        </w:rPr>
      </w:pPr>
      <w:r w:rsidRPr="00EA1729">
        <w:rPr>
          <w:b/>
          <w:bCs/>
          <w:color w:val="808080"/>
          <w:sz w:val="19"/>
          <w:szCs w:val="19"/>
        </w:rPr>
        <w:t>Sparsity</w:t>
      </w:r>
      <w:r w:rsidRPr="00EA1729">
        <w:rPr>
          <w:color w:val="808080"/>
          <w:sz w:val="19"/>
          <w:szCs w:val="19"/>
        </w:rPr>
        <w:t xml:space="preserve"> measures the compactness of an explanation by considering the number of features that contribute to the explanation. An explanation involving fewer influential features is more compact and can be easier for business users to interpret. Therefore, sparsity evaluates whether an explanation can represent a model prediction using a limited number of important features.</w:t>
      </w:r>
    </w:p>
    <w:p w14:paraId="3E9A1D0E" w14:textId="77777777" w:rsidR="00EA1729" w:rsidRPr="00EA1729" w:rsidRDefault="00EA1729" w:rsidP="00EA1729">
      <w:pPr>
        <w:spacing w:before="100" w:after="100"/>
        <w:jc w:val="center"/>
        <w:rPr>
          <w:color w:val="808080"/>
          <w:sz w:val="19"/>
          <w:szCs w:val="19"/>
        </w:rPr>
      </w:pPr>
      <w:r w:rsidRPr="00EA1729">
        <w:rPr>
          <w:color w:val="808080"/>
          <w:sz w:val="19"/>
          <w:szCs w:val="19"/>
        </w:rPr>
        <w:t>In this research, sparsity is used to evaluate the complexity of SHAP and LIME explanations. It helps determine whether the explanation identifies a concise set of influential features while retaining meaningful information about the model prediction.</w:t>
      </w:r>
    </w:p>
    <w:p w14:paraId="392D822F" w14:textId="7895D680" w:rsidR="00EA1729" w:rsidRPr="00EA1729" w:rsidRDefault="00EA1729" w:rsidP="00EA1729">
      <w:pPr>
        <w:spacing w:before="100" w:after="100"/>
        <w:jc w:val="center"/>
        <w:rPr>
          <w:color w:val="808080"/>
          <w:sz w:val="19"/>
          <w:szCs w:val="19"/>
        </w:rPr>
      </w:pPr>
      <w:r w:rsidRPr="00EA1729">
        <w:rPr>
          <w:color w:val="808080"/>
          <w:sz w:val="19"/>
          <w:szCs w:val="19"/>
        </w:rPr>
        <w:t>Fidelity evaluates the reliability of an explanation with respect to the original model, whereas sparsity evaluates the simplicity and compactness of the explanation. These measures are therefore incorporated into the proposed framework to provide a quantitative assessment of SHAP and LIME explanations across the three benchmark business datasets.</w:t>
      </w:r>
      <w:r>
        <w:rPr>
          <w:color w:val="808080"/>
          <w:sz w:val="19"/>
          <w:szCs w:val="19"/>
        </w:rPr>
        <w:t xml:space="preserve"> </w:t>
      </w:r>
    </w:p>
    <w:p w14:paraId="5B5C693E" w14:textId="3B4796FE" w:rsidR="00C60396" w:rsidRPr="00760B01" w:rsidRDefault="00C60396" w:rsidP="00EA1729">
      <w:pPr>
        <w:spacing w:before="100" w:after="100"/>
        <w:rPr>
          <w:color w:val="808080"/>
          <w:sz w:val="19"/>
          <w:szCs w:val="19"/>
        </w:rPr>
      </w:pPr>
    </w:p>
    <w:p w14:paraId="7D336991" w14:textId="77777777" w:rsidR="00693D6C" w:rsidRDefault="00630BE0">
      <w:pPr>
        <w:keepNext/>
        <w:spacing w:before="260" w:after="120"/>
      </w:pPr>
      <w:r>
        <w:rPr>
          <w:b/>
          <w:bCs/>
          <w:color w:val="1F3864"/>
          <w:sz w:val="21"/>
          <w:szCs w:val="21"/>
        </w:rPr>
        <w:t>4. EXPERIMENTAL SETUP</w:t>
      </w:r>
    </w:p>
    <w:p w14:paraId="3865D5FD" w14:textId="77777777" w:rsidR="00693D6C" w:rsidRPr="00760B01" w:rsidRDefault="00630BE0">
      <w:pPr>
        <w:keepNext/>
        <w:spacing w:before="180" w:after="100"/>
      </w:pPr>
      <w:r w:rsidRPr="00760B01">
        <w:rPr>
          <w:b/>
          <w:bCs/>
        </w:rPr>
        <w:t>4.1 Hardware and Software</w:t>
      </w:r>
    </w:p>
    <w:p w14:paraId="1A35FDA5" w14:textId="77777777" w:rsidR="00CC5A67" w:rsidRPr="00760B01" w:rsidRDefault="00CC5A67" w:rsidP="00CC5A67">
      <w:pPr>
        <w:keepNext/>
        <w:spacing w:before="180" w:after="100"/>
        <w:rPr>
          <w:color w:val="808080"/>
          <w:sz w:val="19"/>
          <w:szCs w:val="19"/>
        </w:rPr>
      </w:pPr>
      <w:r w:rsidRPr="00760B01">
        <w:rPr>
          <w:color w:val="808080"/>
          <w:sz w:val="19"/>
          <w:szCs w:val="19"/>
        </w:rPr>
        <w:t>The proposed implementation uses Python-based data analytics and machine learning tools. The major software libraries and tools include:</w:t>
      </w:r>
    </w:p>
    <w:p w14:paraId="24506B8D" w14:textId="77777777" w:rsidR="00CC5A67" w:rsidRPr="00760B01" w:rsidRDefault="00CC5A67" w:rsidP="00CC5A67">
      <w:pPr>
        <w:keepNext/>
        <w:numPr>
          <w:ilvl w:val="0"/>
          <w:numId w:val="7"/>
        </w:numPr>
        <w:spacing w:before="180" w:after="100"/>
        <w:rPr>
          <w:color w:val="808080"/>
          <w:sz w:val="19"/>
          <w:szCs w:val="19"/>
        </w:rPr>
      </w:pPr>
      <w:r w:rsidRPr="00760B01">
        <w:rPr>
          <w:color w:val="808080"/>
          <w:sz w:val="19"/>
          <w:szCs w:val="19"/>
        </w:rPr>
        <w:t xml:space="preserve">Python </w:t>
      </w:r>
    </w:p>
    <w:p w14:paraId="3C3AB413" w14:textId="77777777" w:rsidR="00CC5A67" w:rsidRPr="00760B01" w:rsidRDefault="00CC5A67" w:rsidP="00CC5A67">
      <w:pPr>
        <w:keepNext/>
        <w:numPr>
          <w:ilvl w:val="0"/>
          <w:numId w:val="7"/>
        </w:numPr>
        <w:spacing w:before="180" w:after="100"/>
        <w:rPr>
          <w:color w:val="808080"/>
          <w:sz w:val="19"/>
          <w:szCs w:val="19"/>
        </w:rPr>
      </w:pPr>
      <w:r w:rsidRPr="00760B01">
        <w:rPr>
          <w:color w:val="808080"/>
          <w:sz w:val="19"/>
          <w:szCs w:val="19"/>
        </w:rPr>
        <w:t xml:space="preserve">Pandas </w:t>
      </w:r>
    </w:p>
    <w:p w14:paraId="331B0B0E" w14:textId="77777777" w:rsidR="00CC5A67" w:rsidRPr="00760B01" w:rsidRDefault="00CC5A67" w:rsidP="00CC5A67">
      <w:pPr>
        <w:keepNext/>
        <w:numPr>
          <w:ilvl w:val="0"/>
          <w:numId w:val="7"/>
        </w:numPr>
        <w:spacing w:before="180" w:after="100"/>
        <w:rPr>
          <w:color w:val="808080"/>
          <w:sz w:val="19"/>
          <w:szCs w:val="19"/>
        </w:rPr>
      </w:pPr>
      <w:r w:rsidRPr="00760B01">
        <w:rPr>
          <w:color w:val="808080"/>
          <w:sz w:val="19"/>
          <w:szCs w:val="19"/>
        </w:rPr>
        <w:t xml:space="preserve">NumPy </w:t>
      </w:r>
    </w:p>
    <w:p w14:paraId="2F83DCDF" w14:textId="77777777" w:rsidR="00CC5A67" w:rsidRPr="00760B01" w:rsidRDefault="00CC5A67" w:rsidP="00CC5A67">
      <w:pPr>
        <w:keepNext/>
        <w:numPr>
          <w:ilvl w:val="0"/>
          <w:numId w:val="7"/>
        </w:numPr>
        <w:spacing w:before="180" w:after="100"/>
        <w:rPr>
          <w:color w:val="808080"/>
          <w:sz w:val="19"/>
          <w:szCs w:val="19"/>
        </w:rPr>
      </w:pPr>
      <w:r w:rsidRPr="00760B01">
        <w:rPr>
          <w:color w:val="808080"/>
          <w:sz w:val="19"/>
          <w:szCs w:val="19"/>
        </w:rPr>
        <w:t xml:space="preserve">Scikit-learn </w:t>
      </w:r>
    </w:p>
    <w:p w14:paraId="70BD271B" w14:textId="77777777" w:rsidR="00CC5A67" w:rsidRPr="00760B01" w:rsidRDefault="00CC5A67" w:rsidP="00CC5A67">
      <w:pPr>
        <w:keepNext/>
        <w:numPr>
          <w:ilvl w:val="0"/>
          <w:numId w:val="7"/>
        </w:numPr>
        <w:spacing w:before="180" w:after="100"/>
        <w:rPr>
          <w:color w:val="808080"/>
          <w:sz w:val="19"/>
          <w:szCs w:val="19"/>
        </w:rPr>
      </w:pPr>
      <w:proofErr w:type="spellStart"/>
      <w:r w:rsidRPr="00760B01">
        <w:rPr>
          <w:color w:val="808080"/>
          <w:sz w:val="19"/>
          <w:szCs w:val="19"/>
        </w:rPr>
        <w:t>XGBoost</w:t>
      </w:r>
      <w:proofErr w:type="spellEnd"/>
      <w:r w:rsidRPr="00760B01">
        <w:rPr>
          <w:color w:val="808080"/>
          <w:sz w:val="19"/>
          <w:szCs w:val="19"/>
        </w:rPr>
        <w:t xml:space="preserve"> </w:t>
      </w:r>
    </w:p>
    <w:p w14:paraId="23923DAE" w14:textId="77777777" w:rsidR="00CC5A67" w:rsidRPr="00760B01" w:rsidRDefault="00CC5A67" w:rsidP="00CC5A67">
      <w:pPr>
        <w:keepNext/>
        <w:numPr>
          <w:ilvl w:val="0"/>
          <w:numId w:val="7"/>
        </w:numPr>
        <w:spacing w:before="180" w:after="100"/>
        <w:rPr>
          <w:color w:val="808080"/>
          <w:sz w:val="19"/>
          <w:szCs w:val="19"/>
        </w:rPr>
      </w:pPr>
      <w:r w:rsidRPr="00760B01">
        <w:rPr>
          <w:color w:val="808080"/>
          <w:sz w:val="19"/>
          <w:szCs w:val="19"/>
        </w:rPr>
        <w:t xml:space="preserve">SHAP </w:t>
      </w:r>
    </w:p>
    <w:p w14:paraId="3C551441" w14:textId="77777777" w:rsidR="00CC5A67" w:rsidRPr="00760B01" w:rsidRDefault="00CC5A67" w:rsidP="00CC5A67">
      <w:pPr>
        <w:keepNext/>
        <w:numPr>
          <w:ilvl w:val="0"/>
          <w:numId w:val="7"/>
        </w:numPr>
        <w:spacing w:before="180" w:after="100"/>
        <w:rPr>
          <w:color w:val="808080"/>
          <w:sz w:val="19"/>
          <w:szCs w:val="19"/>
        </w:rPr>
      </w:pPr>
      <w:r w:rsidRPr="00760B01">
        <w:rPr>
          <w:color w:val="808080"/>
          <w:sz w:val="19"/>
          <w:szCs w:val="19"/>
        </w:rPr>
        <w:t xml:space="preserve">LIME </w:t>
      </w:r>
    </w:p>
    <w:p w14:paraId="26F6C580" w14:textId="77777777" w:rsidR="00CC5A67" w:rsidRPr="00760B01" w:rsidRDefault="00CC5A67" w:rsidP="00CC5A67">
      <w:pPr>
        <w:keepNext/>
        <w:numPr>
          <w:ilvl w:val="0"/>
          <w:numId w:val="7"/>
        </w:numPr>
        <w:spacing w:before="180" w:after="100"/>
        <w:rPr>
          <w:color w:val="808080"/>
          <w:sz w:val="19"/>
          <w:szCs w:val="19"/>
        </w:rPr>
      </w:pPr>
      <w:r w:rsidRPr="00760B01">
        <w:rPr>
          <w:color w:val="808080"/>
          <w:sz w:val="19"/>
          <w:szCs w:val="19"/>
        </w:rPr>
        <w:t xml:space="preserve">Matplotlib </w:t>
      </w:r>
    </w:p>
    <w:p w14:paraId="640388B4" w14:textId="77777777" w:rsidR="00CC5A67" w:rsidRPr="00760B01" w:rsidRDefault="00CC5A67" w:rsidP="00CC5A67">
      <w:pPr>
        <w:keepNext/>
        <w:numPr>
          <w:ilvl w:val="0"/>
          <w:numId w:val="7"/>
        </w:numPr>
        <w:spacing w:before="180" w:after="100"/>
        <w:rPr>
          <w:color w:val="808080"/>
          <w:sz w:val="19"/>
          <w:szCs w:val="19"/>
        </w:rPr>
      </w:pPr>
      <w:r w:rsidRPr="00760B01">
        <w:rPr>
          <w:color w:val="808080"/>
          <w:sz w:val="19"/>
          <w:szCs w:val="19"/>
        </w:rPr>
        <w:t xml:space="preserve">Seaborn </w:t>
      </w:r>
    </w:p>
    <w:p w14:paraId="76A04CFC" w14:textId="77777777" w:rsidR="00CC5A67" w:rsidRPr="00760B01" w:rsidRDefault="00CC5A67" w:rsidP="00CC5A67">
      <w:pPr>
        <w:keepNext/>
        <w:spacing w:before="180" w:after="100"/>
        <w:rPr>
          <w:color w:val="808080"/>
          <w:sz w:val="19"/>
          <w:szCs w:val="19"/>
        </w:rPr>
      </w:pPr>
      <w:r w:rsidRPr="00760B01">
        <w:rPr>
          <w:color w:val="808080"/>
          <w:sz w:val="19"/>
          <w:szCs w:val="19"/>
        </w:rPr>
        <w:t>The project is designed using open-source software and publicly available datasets, making the implementation technically and economically feasible.</w:t>
      </w:r>
    </w:p>
    <w:p w14:paraId="65ADB7D6" w14:textId="77777777" w:rsidR="00693D6C" w:rsidRDefault="00630BE0">
      <w:pPr>
        <w:keepNext/>
        <w:spacing w:before="180" w:after="100"/>
      </w:pPr>
      <w:r>
        <w:rPr>
          <w:b/>
          <w:bCs/>
          <w:i/>
          <w:iCs/>
        </w:rPr>
        <w:t>4.2 Dataset Split / Design</w:t>
      </w:r>
    </w:p>
    <w:p w14:paraId="22BC7A59" w14:textId="77777777" w:rsidR="00CC5A67" w:rsidRPr="00760B01" w:rsidRDefault="00CC5A67">
      <w:pPr>
        <w:keepNext/>
        <w:spacing w:before="180" w:after="100"/>
        <w:rPr>
          <w:color w:val="808080"/>
          <w:sz w:val="19"/>
          <w:szCs w:val="19"/>
        </w:rPr>
      </w:pPr>
      <w:r w:rsidRPr="00760B01">
        <w:rPr>
          <w:color w:val="808080"/>
          <w:sz w:val="19"/>
          <w:szCs w:val="19"/>
        </w:rPr>
        <w:t xml:space="preserve">After preprocessing and feature selection, the datasets are divided into training and testing subsets. The training data is used for developing </w:t>
      </w:r>
      <w:proofErr w:type="gramStart"/>
      <w:r w:rsidRPr="00760B01">
        <w:rPr>
          <w:color w:val="808080"/>
          <w:sz w:val="19"/>
          <w:szCs w:val="19"/>
        </w:rPr>
        <w:t>the machine</w:t>
      </w:r>
      <w:proofErr w:type="gramEnd"/>
      <w:r w:rsidRPr="00760B01">
        <w:rPr>
          <w:color w:val="808080"/>
          <w:sz w:val="19"/>
          <w:szCs w:val="19"/>
        </w:rPr>
        <w:t xml:space="preserve"> learning models, while the testing data is used to evaluate their predictive performance.</w:t>
      </w:r>
    </w:p>
    <w:p w14:paraId="4590DFE2" w14:textId="466B7035" w:rsidR="00693D6C" w:rsidRDefault="00630BE0">
      <w:pPr>
        <w:keepNext/>
        <w:spacing w:before="180" w:after="100"/>
      </w:pPr>
      <w:r>
        <w:rPr>
          <w:b/>
          <w:bCs/>
          <w:i/>
          <w:iCs/>
        </w:rPr>
        <w:t>4.3 Hyperparameter Configuration</w:t>
      </w:r>
    </w:p>
    <w:p w14:paraId="0738EF86" w14:textId="77777777" w:rsidR="00C873DA" w:rsidRPr="00760B01" w:rsidRDefault="0047328F">
      <w:pPr>
        <w:keepNext/>
        <w:spacing w:before="180" w:after="100"/>
        <w:rPr>
          <w:color w:val="808080"/>
          <w:sz w:val="19"/>
          <w:szCs w:val="19"/>
        </w:rPr>
      </w:pPr>
      <w:r w:rsidRPr="00760B01">
        <w:rPr>
          <w:color w:val="808080"/>
          <w:sz w:val="19"/>
          <w:szCs w:val="19"/>
        </w:rPr>
        <w:t>The selected machine learning models are configured using suitable model parameters. Hyperparameter tuning can be performed where required to improve model performance and obtain a fair comparison among the selected algorithms.</w:t>
      </w:r>
      <w:r w:rsidR="00C873DA" w:rsidRPr="00760B01">
        <w:rPr>
          <w:color w:val="808080"/>
          <w:sz w:val="19"/>
          <w:szCs w:val="19"/>
        </w:rPr>
        <w:t xml:space="preserve">  </w:t>
      </w:r>
    </w:p>
    <w:p w14:paraId="6144E3BC" w14:textId="112D0581" w:rsidR="00693D6C" w:rsidRDefault="00630BE0">
      <w:pPr>
        <w:keepNext/>
        <w:spacing w:before="180" w:after="100"/>
      </w:pPr>
      <w:r>
        <w:rPr>
          <w:b/>
          <w:bCs/>
          <w:i/>
          <w:iCs/>
        </w:rPr>
        <w:t>4.4 Validation Strategy</w:t>
      </w:r>
    </w:p>
    <w:p w14:paraId="2AE1902B" w14:textId="3FB6CF8B" w:rsidR="00693D6C" w:rsidRPr="00760B01" w:rsidRDefault="00275E2D">
      <w:pPr>
        <w:spacing w:after="140" w:line="252" w:lineRule="auto"/>
        <w:jc w:val="both"/>
      </w:pPr>
      <w:r w:rsidRPr="00760B01">
        <w:rPr>
          <w:color w:val="808080"/>
          <w:sz w:val="19"/>
          <w:szCs w:val="19"/>
        </w:rPr>
        <w:t xml:space="preserve">The models are evaluated using a consistent evaluation procedure across the selected datasets. The same evaluation </w:t>
      </w:r>
      <w:r w:rsidRPr="00760B01">
        <w:rPr>
          <w:color w:val="808080"/>
          <w:sz w:val="19"/>
          <w:szCs w:val="19"/>
        </w:rPr>
        <w:t>metrics are used to enable comparison between models. Where applicable, cross-validation can be incorporated to assess the stability of model performance.</w:t>
      </w:r>
    </w:p>
    <w:p w14:paraId="2A64988A" w14:textId="77777777" w:rsidR="00693D6C" w:rsidRDefault="00630BE0">
      <w:pPr>
        <w:keepNext/>
        <w:spacing w:before="180" w:after="100"/>
      </w:pPr>
      <w:r>
        <w:rPr>
          <w:b/>
          <w:bCs/>
          <w:i/>
          <w:iCs/>
        </w:rPr>
        <w:t>4.5 Evaluation Metrics</w:t>
      </w:r>
    </w:p>
    <w:p w14:paraId="3A084E69" w14:textId="0F41DC71" w:rsidR="00774CB1" w:rsidRPr="00774CB1" w:rsidRDefault="00774CB1" w:rsidP="00774CB1">
      <w:pPr>
        <w:pStyle w:val="ListParagraph"/>
        <w:keepNext/>
        <w:numPr>
          <w:ilvl w:val="0"/>
          <w:numId w:val="8"/>
        </w:numPr>
        <w:spacing w:before="180" w:after="100"/>
        <w:rPr>
          <w:sz w:val="19"/>
          <w:szCs w:val="19"/>
        </w:rPr>
      </w:pPr>
      <w:r w:rsidRPr="00774CB1">
        <w:rPr>
          <w:b/>
          <w:bCs/>
          <w:sz w:val="19"/>
          <w:szCs w:val="19"/>
        </w:rPr>
        <w:t>Accuracy:</w:t>
      </w:r>
      <w:r w:rsidRPr="00774CB1">
        <w:rPr>
          <w:sz w:val="19"/>
          <w:szCs w:val="19"/>
        </w:rPr>
        <w:t xml:space="preserve"> Measures the proportion of correctly classified instances. </w:t>
      </w:r>
    </w:p>
    <w:p w14:paraId="6BB4DF3E" w14:textId="5B2209ED" w:rsidR="00774CB1" w:rsidRPr="00774CB1" w:rsidRDefault="00774CB1" w:rsidP="00774CB1">
      <w:pPr>
        <w:pStyle w:val="ListParagraph"/>
        <w:keepNext/>
        <w:numPr>
          <w:ilvl w:val="0"/>
          <w:numId w:val="8"/>
        </w:numPr>
        <w:spacing w:before="180" w:after="100"/>
        <w:rPr>
          <w:sz w:val="19"/>
          <w:szCs w:val="19"/>
        </w:rPr>
      </w:pPr>
      <w:r w:rsidRPr="00774CB1">
        <w:rPr>
          <w:b/>
          <w:bCs/>
          <w:sz w:val="19"/>
          <w:szCs w:val="19"/>
        </w:rPr>
        <w:t>Precision:</w:t>
      </w:r>
      <w:r w:rsidRPr="00774CB1">
        <w:rPr>
          <w:sz w:val="19"/>
          <w:szCs w:val="19"/>
        </w:rPr>
        <w:t xml:space="preserve"> Measures the proportion of predicted positive instances that are </w:t>
      </w:r>
      <w:proofErr w:type="gramStart"/>
      <w:r w:rsidRPr="00774CB1">
        <w:rPr>
          <w:sz w:val="19"/>
          <w:szCs w:val="19"/>
        </w:rPr>
        <w:t>actually positive</w:t>
      </w:r>
      <w:proofErr w:type="gramEnd"/>
      <w:r w:rsidRPr="00774CB1">
        <w:rPr>
          <w:sz w:val="19"/>
          <w:szCs w:val="19"/>
        </w:rPr>
        <w:t xml:space="preserve">. </w:t>
      </w:r>
    </w:p>
    <w:p w14:paraId="14E54A35" w14:textId="05B25508" w:rsidR="00774CB1" w:rsidRPr="00774CB1" w:rsidRDefault="00774CB1" w:rsidP="00774CB1">
      <w:pPr>
        <w:pStyle w:val="ListParagraph"/>
        <w:keepNext/>
        <w:numPr>
          <w:ilvl w:val="0"/>
          <w:numId w:val="8"/>
        </w:numPr>
        <w:spacing w:before="180" w:after="100"/>
        <w:rPr>
          <w:sz w:val="19"/>
          <w:szCs w:val="19"/>
        </w:rPr>
      </w:pPr>
      <w:r w:rsidRPr="00774CB1">
        <w:rPr>
          <w:b/>
          <w:bCs/>
          <w:sz w:val="19"/>
          <w:szCs w:val="19"/>
        </w:rPr>
        <w:t>Recall:</w:t>
      </w:r>
      <w:r w:rsidRPr="00774CB1">
        <w:rPr>
          <w:sz w:val="19"/>
          <w:szCs w:val="19"/>
        </w:rPr>
        <w:t xml:space="preserve"> Measures the proportion of actual positive instances correctly identified. </w:t>
      </w:r>
    </w:p>
    <w:p w14:paraId="2BF24DD2" w14:textId="77777777" w:rsidR="00774CB1" w:rsidRDefault="00774CB1" w:rsidP="00774CB1">
      <w:pPr>
        <w:pStyle w:val="ListParagraph"/>
        <w:keepNext/>
        <w:numPr>
          <w:ilvl w:val="0"/>
          <w:numId w:val="8"/>
        </w:numPr>
        <w:spacing w:before="180" w:after="100"/>
        <w:rPr>
          <w:sz w:val="19"/>
          <w:szCs w:val="19"/>
        </w:rPr>
      </w:pPr>
      <w:r w:rsidRPr="00774CB1">
        <w:rPr>
          <w:b/>
          <w:bCs/>
          <w:sz w:val="19"/>
          <w:szCs w:val="19"/>
        </w:rPr>
        <w:t>F1-Score:</w:t>
      </w:r>
      <w:r w:rsidRPr="00774CB1">
        <w:rPr>
          <w:sz w:val="19"/>
          <w:szCs w:val="19"/>
        </w:rPr>
        <w:t xml:space="preserve"> Represents the harmonic </w:t>
      </w:r>
      <w:proofErr w:type="gramStart"/>
      <w:r w:rsidRPr="00774CB1">
        <w:rPr>
          <w:sz w:val="19"/>
          <w:szCs w:val="19"/>
        </w:rPr>
        <w:t>mean</w:t>
      </w:r>
      <w:proofErr w:type="gramEnd"/>
      <w:r w:rsidRPr="00774CB1">
        <w:rPr>
          <w:sz w:val="19"/>
          <w:szCs w:val="19"/>
        </w:rPr>
        <w:t xml:space="preserve"> of precision and recall. </w:t>
      </w:r>
    </w:p>
    <w:p w14:paraId="6919750D" w14:textId="38BC5414" w:rsidR="00774CB1" w:rsidRPr="00774CB1" w:rsidRDefault="00774CB1" w:rsidP="00774CB1">
      <w:pPr>
        <w:pStyle w:val="ListParagraph"/>
        <w:keepNext/>
        <w:numPr>
          <w:ilvl w:val="0"/>
          <w:numId w:val="8"/>
        </w:numPr>
        <w:spacing w:before="180" w:after="100"/>
        <w:rPr>
          <w:sz w:val="19"/>
          <w:szCs w:val="19"/>
        </w:rPr>
      </w:pPr>
      <w:r w:rsidRPr="00774CB1">
        <w:rPr>
          <w:sz w:val="19"/>
          <w:szCs w:val="19"/>
        </w:rPr>
        <w:t xml:space="preserve">  </w:t>
      </w:r>
      <w:r w:rsidRPr="00774CB1">
        <w:rPr>
          <w:b/>
          <w:bCs/>
          <w:sz w:val="19"/>
          <w:szCs w:val="19"/>
        </w:rPr>
        <w:t>ROC-AUC:</w:t>
      </w:r>
      <w:r w:rsidRPr="00774CB1">
        <w:rPr>
          <w:sz w:val="19"/>
          <w:szCs w:val="19"/>
        </w:rPr>
        <w:t xml:space="preserve"> Measures the model's ability to distinguish between classes. </w:t>
      </w:r>
    </w:p>
    <w:p w14:paraId="4FEF4532" w14:textId="77777777" w:rsidR="00774CB1" w:rsidRDefault="00774CB1" w:rsidP="00774CB1">
      <w:pPr>
        <w:pStyle w:val="ListParagraph"/>
        <w:keepNext/>
        <w:numPr>
          <w:ilvl w:val="0"/>
          <w:numId w:val="8"/>
        </w:numPr>
        <w:spacing w:before="180" w:after="100"/>
        <w:rPr>
          <w:sz w:val="19"/>
          <w:szCs w:val="19"/>
        </w:rPr>
      </w:pPr>
      <w:r w:rsidRPr="00774CB1">
        <w:rPr>
          <w:b/>
          <w:bCs/>
          <w:sz w:val="19"/>
          <w:szCs w:val="19"/>
        </w:rPr>
        <w:t>Confusion Matrix:</w:t>
      </w:r>
      <w:r w:rsidRPr="00774CB1">
        <w:rPr>
          <w:sz w:val="19"/>
          <w:szCs w:val="19"/>
        </w:rPr>
        <w:t xml:space="preserve"> Provides a detailed breakdown of correct and incorrect classifications. </w:t>
      </w:r>
    </w:p>
    <w:p w14:paraId="5CD1DC7D" w14:textId="77777777" w:rsidR="002B580C" w:rsidRDefault="00774CB1" w:rsidP="00774CB1">
      <w:pPr>
        <w:pStyle w:val="ListParagraph"/>
        <w:keepNext/>
        <w:numPr>
          <w:ilvl w:val="0"/>
          <w:numId w:val="8"/>
        </w:numPr>
        <w:spacing w:before="180" w:after="100"/>
        <w:rPr>
          <w:sz w:val="19"/>
          <w:szCs w:val="19"/>
        </w:rPr>
      </w:pPr>
      <w:r w:rsidRPr="00774CB1">
        <w:rPr>
          <w:sz w:val="19"/>
          <w:szCs w:val="19"/>
        </w:rPr>
        <w:t xml:space="preserve"> </w:t>
      </w:r>
      <w:r w:rsidRPr="00774CB1">
        <w:rPr>
          <w:b/>
          <w:bCs/>
          <w:sz w:val="19"/>
          <w:szCs w:val="19"/>
        </w:rPr>
        <w:t>Classification Report:</w:t>
      </w:r>
      <w:r w:rsidRPr="00774CB1">
        <w:rPr>
          <w:sz w:val="19"/>
          <w:szCs w:val="19"/>
        </w:rPr>
        <w:t xml:space="preserve"> Provides classification performance measures for individual classes.</w:t>
      </w:r>
    </w:p>
    <w:p w14:paraId="6E48A462" w14:textId="39E9E3B8" w:rsidR="00693D6C" w:rsidRDefault="00630BE0" w:rsidP="002B580C">
      <w:pPr>
        <w:keepNext/>
        <w:spacing w:before="180" w:after="100"/>
        <w:rPr>
          <w:b/>
          <w:bCs/>
          <w:i/>
          <w:iCs/>
        </w:rPr>
      </w:pPr>
      <w:r w:rsidRPr="002B580C">
        <w:rPr>
          <w:b/>
          <w:bCs/>
          <w:i/>
          <w:iCs/>
        </w:rPr>
        <w:t>4.6 Statistical Testing</w:t>
      </w:r>
    </w:p>
    <w:p w14:paraId="1348C3E5" w14:textId="46DEBB2A" w:rsidR="002B580C" w:rsidRPr="008131C6" w:rsidRDefault="008131C6" w:rsidP="002B580C">
      <w:pPr>
        <w:keepNext/>
        <w:spacing w:before="180" w:after="100"/>
        <w:rPr>
          <w:i/>
          <w:iCs/>
          <w:sz w:val="19"/>
          <w:szCs w:val="19"/>
        </w:rPr>
      </w:pPr>
      <w:r w:rsidRPr="008131C6">
        <w:rPr>
          <w:i/>
          <w:iCs/>
          <w:sz w:val="19"/>
          <w:szCs w:val="19"/>
        </w:rPr>
        <w:t xml:space="preserve">The project proposes comparative evaluation of model performance and explainability. </w:t>
      </w:r>
    </w:p>
    <w:p w14:paraId="7B98628C" w14:textId="4D76A8C1" w:rsidR="00693D6C" w:rsidRDefault="00630BE0" w:rsidP="003C058E">
      <w:pPr>
        <w:keepNext/>
        <w:spacing w:before="260" w:after="120"/>
      </w:pPr>
      <w:r>
        <w:rPr>
          <w:b/>
          <w:bCs/>
          <w:color w:val="1F3864"/>
          <w:sz w:val="21"/>
          <w:szCs w:val="21"/>
        </w:rPr>
        <w:t>5. RESULTS</w:t>
      </w:r>
    </w:p>
    <w:p w14:paraId="20098780" w14:textId="77777777" w:rsidR="00693D6C" w:rsidRDefault="00630BE0">
      <w:pPr>
        <w:keepNext/>
        <w:spacing w:before="180" w:after="100"/>
      </w:pPr>
      <w:r>
        <w:rPr>
          <w:b/>
          <w:bCs/>
          <w:i/>
          <w:iCs/>
        </w:rPr>
        <w:t>5.1 Overall Performance</w:t>
      </w:r>
    </w:p>
    <w:p w14:paraId="2F5C0F75" w14:textId="142DD459" w:rsidR="002A0E29" w:rsidRPr="00760B01" w:rsidRDefault="00E579C2">
      <w:pPr>
        <w:keepNext/>
        <w:spacing w:before="180" w:after="100"/>
        <w:rPr>
          <w:b/>
          <w:bCs/>
        </w:rPr>
      </w:pPr>
      <w:r w:rsidRPr="00760B01">
        <w:rPr>
          <w:color w:val="808080"/>
          <w:sz w:val="19"/>
          <w:szCs w:val="19"/>
        </w:rPr>
        <w:t xml:space="preserve">The experimental analysis will compare Logistic Regression, Decision Tree, Random Forest, </w:t>
      </w:r>
      <w:proofErr w:type="spellStart"/>
      <w:proofErr w:type="gramStart"/>
      <w:r w:rsidRPr="00760B01">
        <w:rPr>
          <w:color w:val="808080"/>
          <w:sz w:val="19"/>
          <w:szCs w:val="19"/>
        </w:rPr>
        <w:t>XGBoost</w:t>
      </w:r>
      <w:proofErr w:type="spellEnd"/>
      <w:r w:rsidR="005E5E76">
        <w:rPr>
          <w:color w:val="808080"/>
          <w:sz w:val="19"/>
          <w:szCs w:val="19"/>
        </w:rPr>
        <w:t xml:space="preserve"> </w:t>
      </w:r>
      <w:r w:rsidRPr="00760B01">
        <w:rPr>
          <w:color w:val="808080"/>
          <w:sz w:val="19"/>
          <w:szCs w:val="19"/>
        </w:rPr>
        <w:t xml:space="preserve"> </w:t>
      </w:r>
      <w:r w:rsidRPr="00E579C2">
        <w:rPr>
          <w:i/>
          <w:iCs/>
          <w:color w:val="808080"/>
          <w:sz w:val="19"/>
          <w:szCs w:val="19"/>
        </w:rPr>
        <w:t>across</w:t>
      </w:r>
      <w:proofErr w:type="gramEnd"/>
      <w:r w:rsidRPr="00E579C2">
        <w:rPr>
          <w:i/>
          <w:iCs/>
          <w:color w:val="808080"/>
          <w:sz w:val="19"/>
          <w:szCs w:val="19"/>
        </w:rPr>
        <w:t xml:space="preserve"> </w:t>
      </w:r>
      <w:r w:rsidRPr="00760B01">
        <w:rPr>
          <w:color w:val="808080"/>
          <w:sz w:val="19"/>
          <w:szCs w:val="19"/>
        </w:rPr>
        <w:t>the selected business datasets. The comparison will identify models that provide stronger predictive performance while also considering their interpretability and explanation characteristics.</w:t>
      </w:r>
    </w:p>
    <w:p w14:paraId="1F9447F8" w14:textId="1033D416" w:rsidR="00693D6C" w:rsidRPr="00760B01" w:rsidRDefault="00630BE0">
      <w:pPr>
        <w:keepNext/>
        <w:spacing w:before="180" w:after="100"/>
        <w:rPr>
          <w:b/>
          <w:bCs/>
        </w:rPr>
      </w:pPr>
      <w:r w:rsidRPr="00760B01">
        <w:rPr>
          <w:b/>
          <w:bCs/>
        </w:rPr>
        <w:t>5.2 Model / Method Comparison</w:t>
      </w:r>
    </w:p>
    <w:p w14:paraId="1699C3FF" w14:textId="77777777" w:rsidR="00693D6C" w:rsidRPr="00760B01" w:rsidRDefault="00630BE0">
      <w:pPr>
        <w:spacing w:after="140" w:line="252" w:lineRule="auto"/>
        <w:jc w:val="both"/>
      </w:pPr>
      <w:r w:rsidRPr="00760B01">
        <w:rPr>
          <w:color w:val="808080"/>
          <w:sz w:val="19"/>
          <w:szCs w:val="19"/>
        </w:rPr>
        <w:t>Table 2 compares the performance of each method/model considered in this study.</w:t>
      </w:r>
    </w:p>
    <w:p w14:paraId="2400CB61" w14:textId="77777777" w:rsidR="00693D6C" w:rsidRDefault="00693D6C">
      <w:pPr>
        <w:sectPr w:rsidR="00693D6C">
          <w:footerReference w:type="default" r:id="rId10"/>
          <w:type w:val="continuous"/>
          <w:pgSz w:w="12240" w:h="15840"/>
          <w:pgMar w:top="1080" w:right="1080" w:bottom="1080" w:left="1080" w:header="708" w:footer="708" w:gutter="0"/>
          <w:cols w:num="2" w:space="432"/>
          <w:docGrid w:linePitch="360"/>
        </w:sectPr>
      </w:pP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1400"/>
        <w:gridCol w:w="3600"/>
      </w:tblGrid>
      <w:tr w:rsidR="00693D6C" w14:paraId="1D4FD70A" w14:textId="77777777">
        <w:trPr>
          <w:tblHeader/>
        </w:trPr>
        <w:tc>
          <w:tcPr>
            <w:tcW w:w="1900" w:type="dxa"/>
            <w:shd w:val="clear" w:color="auto" w:fill="1F3864"/>
            <w:tcMar>
              <w:top w:w="60" w:type="dxa"/>
              <w:left w:w="80" w:type="dxa"/>
              <w:bottom w:w="60" w:type="dxa"/>
              <w:right w:w="80" w:type="dxa"/>
            </w:tcMar>
            <w:vAlign w:val="center"/>
          </w:tcPr>
          <w:p w14:paraId="4D87157D" w14:textId="77777777" w:rsidR="00693D6C" w:rsidRDefault="00630BE0">
            <w:pPr>
              <w:jc w:val="center"/>
            </w:pPr>
            <w:r>
              <w:rPr>
                <w:b/>
                <w:bCs/>
                <w:color w:val="FFFFFF"/>
                <w:sz w:val="17"/>
                <w:szCs w:val="17"/>
              </w:rPr>
              <w:t>Method</w:t>
            </w:r>
          </w:p>
        </w:tc>
        <w:tc>
          <w:tcPr>
            <w:tcW w:w="2200" w:type="dxa"/>
            <w:shd w:val="clear" w:color="auto" w:fill="1F3864"/>
            <w:tcMar>
              <w:top w:w="60" w:type="dxa"/>
              <w:left w:w="80" w:type="dxa"/>
              <w:bottom w:w="60" w:type="dxa"/>
              <w:right w:w="80" w:type="dxa"/>
            </w:tcMar>
            <w:vAlign w:val="center"/>
          </w:tcPr>
          <w:p w14:paraId="525040AA" w14:textId="77777777" w:rsidR="00693D6C" w:rsidRDefault="00630BE0">
            <w:pPr>
              <w:jc w:val="center"/>
            </w:pPr>
            <w:r>
              <w:rPr>
                <w:b/>
                <w:bCs/>
                <w:color w:val="FFFFFF"/>
                <w:sz w:val="17"/>
                <w:szCs w:val="17"/>
              </w:rPr>
              <w:t>Metric A</w:t>
            </w:r>
          </w:p>
        </w:tc>
        <w:tc>
          <w:tcPr>
            <w:tcW w:w="1400" w:type="dxa"/>
            <w:shd w:val="clear" w:color="auto" w:fill="1F3864"/>
            <w:tcMar>
              <w:top w:w="60" w:type="dxa"/>
              <w:left w:w="80" w:type="dxa"/>
              <w:bottom w:w="60" w:type="dxa"/>
              <w:right w:w="80" w:type="dxa"/>
            </w:tcMar>
            <w:vAlign w:val="center"/>
          </w:tcPr>
          <w:p w14:paraId="6BCD94F1" w14:textId="77777777" w:rsidR="00693D6C" w:rsidRDefault="00630BE0">
            <w:pPr>
              <w:jc w:val="center"/>
            </w:pPr>
            <w:r>
              <w:rPr>
                <w:b/>
                <w:bCs/>
                <w:color w:val="FFFFFF"/>
                <w:sz w:val="17"/>
                <w:szCs w:val="17"/>
              </w:rPr>
              <w:t>Metric B</w:t>
            </w:r>
          </w:p>
        </w:tc>
        <w:tc>
          <w:tcPr>
            <w:tcW w:w="3600" w:type="dxa"/>
            <w:shd w:val="clear" w:color="auto" w:fill="1F3864"/>
            <w:tcMar>
              <w:top w:w="60" w:type="dxa"/>
              <w:left w:w="80" w:type="dxa"/>
              <w:bottom w:w="60" w:type="dxa"/>
              <w:right w:w="80" w:type="dxa"/>
            </w:tcMar>
            <w:vAlign w:val="center"/>
          </w:tcPr>
          <w:p w14:paraId="48D7E3ED" w14:textId="77777777" w:rsidR="00693D6C" w:rsidRDefault="00630BE0">
            <w:pPr>
              <w:jc w:val="center"/>
            </w:pPr>
            <w:r>
              <w:rPr>
                <w:b/>
                <w:bCs/>
                <w:color w:val="FFFFFF"/>
                <w:sz w:val="17"/>
                <w:szCs w:val="17"/>
              </w:rPr>
              <w:t>Notes</w:t>
            </w:r>
          </w:p>
        </w:tc>
      </w:tr>
      <w:tr w:rsidR="00693D6C" w14:paraId="36F3A893" w14:textId="77777777">
        <w:tc>
          <w:tcPr>
            <w:tcW w:w="1900" w:type="dxa"/>
            <w:shd w:val="clear" w:color="auto" w:fill="FFFFFF"/>
            <w:tcMar>
              <w:top w:w="60" w:type="dxa"/>
              <w:left w:w="80" w:type="dxa"/>
              <w:bottom w:w="60" w:type="dxa"/>
              <w:right w:w="80" w:type="dxa"/>
            </w:tcMar>
            <w:vAlign w:val="center"/>
          </w:tcPr>
          <w:p w14:paraId="1AF9493E" w14:textId="06BA5B6A" w:rsidR="00693D6C" w:rsidRPr="009B6E56" w:rsidRDefault="009B6E56">
            <w:pPr>
              <w:rPr>
                <w:sz w:val="16"/>
                <w:szCs w:val="16"/>
              </w:rPr>
            </w:pPr>
            <w:r w:rsidRPr="009B6E56">
              <w:rPr>
                <w:sz w:val="16"/>
                <w:szCs w:val="16"/>
              </w:rPr>
              <w:t>Logistic Regression</w:t>
            </w:r>
          </w:p>
        </w:tc>
        <w:tc>
          <w:tcPr>
            <w:tcW w:w="2200" w:type="dxa"/>
            <w:shd w:val="clear" w:color="auto" w:fill="FFFFFF"/>
            <w:tcMar>
              <w:top w:w="60" w:type="dxa"/>
              <w:left w:w="80" w:type="dxa"/>
              <w:bottom w:w="60" w:type="dxa"/>
              <w:right w:w="80" w:type="dxa"/>
            </w:tcMar>
            <w:vAlign w:val="center"/>
          </w:tcPr>
          <w:p w14:paraId="687B823F" w14:textId="6F675CF4" w:rsidR="00693D6C" w:rsidRDefault="00060FED">
            <w:r>
              <w:t>89.94</w:t>
            </w:r>
          </w:p>
        </w:tc>
        <w:tc>
          <w:tcPr>
            <w:tcW w:w="1400" w:type="dxa"/>
            <w:shd w:val="clear" w:color="auto" w:fill="FFFFFF"/>
            <w:tcMar>
              <w:top w:w="60" w:type="dxa"/>
              <w:left w:w="80" w:type="dxa"/>
              <w:bottom w:w="60" w:type="dxa"/>
              <w:right w:w="80" w:type="dxa"/>
            </w:tcMar>
            <w:vAlign w:val="center"/>
          </w:tcPr>
          <w:p w14:paraId="6540A9F7" w14:textId="0863F1C5" w:rsidR="00693D6C" w:rsidRDefault="00060FED">
            <w:r>
              <w:t>64.29</w:t>
            </w:r>
          </w:p>
        </w:tc>
        <w:tc>
          <w:tcPr>
            <w:tcW w:w="3600" w:type="dxa"/>
            <w:shd w:val="clear" w:color="auto" w:fill="FFFFFF"/>
            <w:tcMar>
              <w:top w:w="60" w:type="dxa"/>
              <w:left w:w="80" w:type="dxa"/>
              <w:bottom w:w="60" w:type="dxa"/>
              <w:right w:w="80" w:type="dxa"/>
            </w:tcMar>
            <w:vAlign w:val="center"/>
          </w:tcPr>
          <w:p w14:paraId="7CC544F7" w14:textId="1B494224" w:rsidR="00693D6C" w:rsidRPr="00971F90" w:rsidRDefault="00971F90">
            <w:pPr>
              <w:rPr>
                <w:sz w:val="16"/>
                <w:szCs w:val="16"/>
              </w:rPr>
            </w:pPr>
            <w:r w:rsidRPr="00971F90">
              <w:rPr>
                <w:sz w:val="16"/>
                <w:szCs w:val="16"/>
              </w:rPr>
              <w:t>Baseline model</w:t>
            </w:r>
          </w:p>
        </w:tc>
      </w:tr>
      <w:tr w:rsidR="00693D6C" w14:paraId="7EE0F32F" w14:textId="77777777">
        <w:tc>
          <w:tcPr>
            <w:tcW w:w="1900" w:type="dxa"/>
            <w:shd w:val="clear" w:color="auto" w:fill="F2F2F2"/>
            <w:tcMar>
              <w:top w:w="60" w:type="dxa"/>
              <w:left w:w="80" w:type="dxa"/>
              <w:bottom w:w="60" w:type="dxa"/>
              <w:right w:w="80" w:type="dxa"/>
            </w:tcMar>
            <w:vAlign w:val="center"/>
          </w:tcPr>
          <w:p w14:paraId="3C96D829" w14:textId="08588738" w:rsidR="00693D6C" w:rsidRPr="004640FE" w:rsidRDefault="004640FE">
            <w:pPr>
              <w:rPr>
                <w:sz w:val="16"/>
                <w:szCs w:val="16"/>
              </w:rPr>
            </w:pPr>
            <w:r w:rsidRPr="004640FE">
              <w:rPr>
                <w:sz w:val="16"/>
                <w:szCs w:val="16"/>
              </w:rPr>
              <w:t>Decision Tree</w:t>
            </w:r>
          </w:p>
        </w:tc>
        <w:tc>
          <w:tcPr>
            <w:tcW w:w="2200" w:type="dxa"/>
            <w:shd w:val="clear" w:color="auto" w:fill="F2F2F2"/>
            <w:tcMar>
              <w:top w:w="60" w:type="dxa"/>
              <w:left w:w="80" w:type="dxa"/>
              <w:bottom w:w="60" w:type="dxa"/>
              <w:right w:w="80" w:type="dxa"/>
            </w:tcMar>
            <w:vAlign w:val="center"/>
          </w:tcPr>
          <w:p w14:paraId="01EF5EB0" w14:textId="2334157D" w:rsidR="00693D6C" w:rsidRDefault="00060FED">
            <w:r>
              <w:rPr>
                <w:color w:val="000000"/>
                <w:sz w:val="16"/>
                <w:szCs w:val="16"/>
              </w:rPr>
              <w:t>86.17</w:t>
            </w:r>
          </w:p>
        </w:tc>
        <w:tc>
          <w:tcPr>
            <w:tcW w:w="1400" w:type="dxa"/>
            <w:shd w:val="clear" w:color="auto" w:fill="F2F2F2"/>
            <w:tcMar>
              <w:top w:w="60" w:type="dxa"/>
              <w:left w:w="80" w:type="dxa"/>
              <w:bottom w:w="60" w:type="dxa"/>
              <w:right w:w="80" w:type="dxa"/>
            </w:tcMar>
            <w:vAlign w:val="center"/>
          </w:tcPr>
          <w:p w14:paraId="5710257B" w14:textId="20527BB9" w:rsidR="00693D6C" w:rsidRDefault="00060FED">
            <w:r>
              <w:rPr>
                <w:color w:val="000000"/>
                <w:sz w:val="16"/>
                <w:szCs w:val="16"/>
              </w:rPr>
              <w:t>41.25</w:t>
            </w:r>
          </w:p>
        </w:tc>
        <w:tc>
          <w:tcPr>
            <w:tcW w:w="3600" w:type="dxa"/>
            <w:shd w:val="clear" w:color="auto" w:fill="F2F2F2"/>
            <w:tcMar>
              <w:top w:w="60" w:type="dxa"/>
              <w:left w:w="80" w:type="dxa"/>
              <w:bottom w:w="60" w:type="dxa"/>
              <w:right w:w="80" w:type="dxa"/>
            </w:tcMar>
            <w:vAlign w:val="center"/>
          </w:tcPr>
          <w:p w14:paraId="217ACB96" w14:textId="47B7DDAE" w:rsidR="00693D6C" w:rsidRDefault="001F336D">
            <w:r w:rsidRPr="001F336D">
              <w:rPr>
                <w:color w:val="000000"/>
                <w:sz w:val="16"/>
                <w:szCs w:val="16"/>
              </w:rPr>
              <w:t>Interpretable model</w:t>
            </w:r>
          </w:p>
        </w:tc>
      </w:tr>
      <w:tr w:rsidR="00693D6C" w14:paraId="06A1780A" w14:textId="77777777">
        <w:tc>
          <w:tcPr>
            <w:tcW w:w="1900" w:type="dxa"/>
            <w:shd w:val="clear" w:color="auto" w:fill="FFFFFF"/>
            <w:tcMar>
              <w:top w:w="60" w:type="dxa"/>
              <w:left w:w="80" w:type="dxa"/>
              <w:bottom w:w="60" w:type="dxa"/>
              <w:right w:w="80" w:type="dxa"/>
            </w:tcMar>
            <w:vAlign w:val="center"/>
          </w:tcPr>
          <w:p w14:paraId="16DE4D09" w14:textId="598C6DCE" w:rsidR="00693D6C" w:rsidRPr="001F7076" w:rsidRDefault="001F7076">
            <w:pPr>
              <w:rPr>
                <w:sz w:val="16"/>
                <w:szCs w:val="16"/>
              </w:rPr>
            </w:pPr>
            <w:r w:rsidRPr="001F7076">
              <w:rPr>
                <w:sz w:val="16"/>
                <w:szCs w:val="16"/>
              </w:rPr>
              <w:t>Random Forest</w:t>
            </w:r>
          </w:p>
        </w:tc>
        <w:tc>
          <w:tcPr>
            <w:tcW w:w="2200" w:type="dxa"/>
            <w:shd w:val="clear" w:color="auto" w:fill="FFFFFF"/>
            <w:tcMar>
              <w:top w:w="60" w:type="dxa"/>
              <w:left w:w="80" w:type="dxa"/>
              <w:bottom w:w="60" w:type="dxa"/>
              <w:right w:w="80" w:type="dxa"/>
            </w:tcMar>
            <w:vAlign w:val="center"/>
          </w:tcPr>
          <w:p w14:paraId="693E0897" w14:textId="1526C8DE" w:rsidR="00693D6C" w:rsidRDefault="00060FED">
            <w:r>
              <w:rPr>
                <w:color w:val="000000"/>
                <w:sz w:val="16"/>
                <w:szCs w:val="16"/>
              </w:rPr>
              <w:t>89.66</w:t>
            </w:r>
          </w:p>
        </w:tc>
        <w:tc>
          <w:tcPr>
            <w:tcW w:w="1400" w:type="dxa"/>
            <w:shd w:val="clear" w:color="auto" w:fill="FFFFFF"/>
            <w:tcMar>
              <w:top w:w="60" w:type="dxa"/>
              <w:left w:w="80" w:type="dxa"/>
              <w:bottom w:w="60" w:type="dxa"/>
              <w:right w:w="80" w:type="dxa"/>
            </w:tcMar>
            <w:vAlign w:val="center"/>
          </w:tcPr>
          <w:p w14:paraId="0BDC7D26" w14:textId="3C914F88" w:rsidR="00693D6C" w:rsidRDefault="00060FED">
            <w:r>
              <w:rPr>
                <w:color w:val="000000"/>
                <w:sz w:val="16"/>
                <w:szCs w:val="16"/>
              </w:rPr>
              <w:t>59.30</w:t>
            </w:r>
          </w:p>
        </w:tc>
        <w:tc>
          <w:tcPr>
            <w:tcW w:w="3600" w:type="dxa"/>
            <w:shd w:val="clear" w:color="auto" w:fill="FFFFFF"/>
            <w:tcMar>
              <w:top w:w="60" w:type="dxa"/>
              <w:left w:w="80" w:type="dxa"/>
              <w:bottom w:w="60" w:type="dxa"/>
              <w:right w:w="80" w:type="dxa"/>
            </w:tcMar>
            <w:vAlign w:val="center"/>
          </w:tcPr>
          <w:p w14:paraId="24B9CAB0" w14:textId="7501B202" w:rsidR="00693D6C" w:rsidRDefault="001F336D">
            <w:r w:rsidRPr="001F336D">
              <w:rPr>
                <w:color w:val="000000"/>
                <w:sz w:val="16"/>
                <w:szCs w:val="16"/>
              </w:rPr>
              <w:t>Ensemble model</w:t>
            </w:r>
          </w:p>
        </w:tc>
      </w:tr>
      <w:tr w:rsidR="00693D6C" w14:paraId="311985BC" w14:textId="77777777">
        <w:tc>
          <w:tcPr>
            <w:tcW w:w="1900" w:type="dxa"/>
            <w:shd w:val="clear" w:color="auto" w:fill="F2F2F2"/>
            <w:tcMar>
              <w:top w:w="60" w:type="dxa"/>
              <w:left w:w="80" w:type="dxa"/>
              <w:bottom w:w="60" w:type="dxa"/>
              <w:right w:w="80" w:type="dxa"/>
            </w:tcMar>
            <w:vAlign w:val="center"/>
          </w:tcPr>
          <w:p w14:paraId="7B86D0A6" w14:textId="2A24EC1A" w:rsidR="00693D6C" w:rsidRDefault="009B6E56">
            <w:proofErr w:type="spellStart"/>
            <w:r>
              <w:rPr>
                <w:color w:val="000000"/>
                <w:sz w:val="16"/>
                <w:szCs w:val="16"/>
              </w:rPr>
              <w:t>XGBoost</w:t>
            </w:r>
            <w:proofErr w:type="spellEnd"/>
          </w:p>
        </w:tc>
        <w:tc>
          <w:tcPr>
            <w:tcW w:w="2200" w:type="dxa"/>
            <w:shd w:val="clear" w:color="auto" w:fill="F2F2F2"/>
            <w:tcMar>
              <w:top w:w="60" w:type="dxa"/>
              <w:left w:w="80" w:type="dxa"/>
              <w:bottom w:w="60" w:type="dxa"/>
              <w:right w:w="80" w:type="dxa"/>
            </w:tcMar>
            <w:vAlign w:val="center"/>
          </w:tcPr>
          <w:p w14:paraId="7DFF7945" w14:textId="6A917761" w:rsidR="00693D6C" w:rsidRDefault="00060FED">
            <w:r>
              <w:rPr>
                <w:color w:val="000000"/>
                <w:sz w:val="16"/>
                <w:szCs w:val="16"/>
              </w:rPr>
              <w:t>90.14</w:t>
            </w:r>
          </w:p>
        </w:tc>
        <w:tc>
          <w:tcPr>
            <w:tcW w:w="1400" w:type="dxa"/>
            <w:shd w:val="clear" w:color="auto" w:fill="F2F2F2"/>
            <w:tcMar>
              <w:top w:w="60" w:type="dxa"/>
              <w:left w:w="80" w:type="dxa"/>
              <w:bottom w:w="60" w:type="dxa"/>
              <w:right w:w="80" w:type="dxa"/>
            </w:tcMar>
            <w:vAlign w:val="center"/>
          </w:tcPr>
          <w:p w14:paraId="4CDC4DC4" w14:textId="468C70D8" w:rsidR="00693D6C" w:rsidRDefault="00060FED">
            <w:r>
              <w:rPr>
                <w:color w:val="000000"/>
                <w:sz w:val="16"/>
                <w:szCs w:val="16"/>
              </w:rPr>
              <w:t>62.50</w:t>
            </w:r>
          </w:p>
        </w:tc>
        <w:tc>
          <w:tcPr>
            <w:tcW w:w="3600" w:type="dxa"/>
            <w:shd w:val="clear" w:color="auto" w:fill="F2F2F2"/>
            <w:tcMar>
              <w:top w:w="60" w:type="dxa"/>
              <w:left w:w="80" w:type="dxa"/>
              <w:bottom w:w="60" w:type="dxa"/>
              <w:right w:w="80" w:type="dxa"/>
            </w:tcMar>
            <w:vAlign w:val="center"/>
          </w:tcPr>
          <w:p w14:paraId="3AA0423A" w14:textId="29CCB2B7" w:rsidR="00693D6C" w:rsidRDefault="001F336D">
            <w:r w:rsidRPr="001F336D">
              <w:rPr>
                <w:color w:val="000000"/>
                <w:sz w:val="16"/>
                <w:szCs w:val="16"/>
              </w:rPr>
              <w:t>Boosting model</w:t>
            </w:r>
          </w:p>
        </w:tc>
      </w:tr>
    </w:tbl>
    <w:p w14:paraId="3B2C4EE5" w14:textId="667127AD" w:rsidR="00693D6C" w:rsidRPr="00760B01" w:rsidRDefault="00630BE0">
      <w:pPr>
        <w:spacing w:before="80" w:after="200"/>
        <w:jc w:val="center"/>
      </w:pPr>
      <w:r w:rsidRPr="00760B01">
        <w:rPr>
          <w:sz w:val="18"/>
          <w:szCs w:val="18"/>
        </w:rPr>
        <w:t xml:space="preserve">Table 2. </w:t>
      </w:r>
      <w:r w:rsidR="00B651DA" w:rsidRPr="00760B01">
        <w:rPr>
          <w:sz w:val="18"/>
          <w:szCs w:val="18"/>
        </w:rPr>
        <w:t>Comparative performance of machine learning models on the selected business analytics datasets.</w:t>
      </w:r>
    </w:p>
    <w:p w14:paraId="2DDB799D" w14:textId="77777777" w:rsidR="00693D6C" w:rsidRPr="00760B01" w:rsidRDefault="00693D6C">
      <w:pPr>
        <w:spacing w:before="160" w:after="40"/>
        <w:jc w:val="center"/>
      </w:pPr>
    </w:p>
    <w:p w14:paraId="178DDCAD" w14:textId="16E41B54" w:rsidR="00693D6C" w:rsidRPr="00760B01" w:rsidRDefault="00630BE0" w:rsidP="000D2085">
      <w:pPr>
        <w:spacing w:before="80" w:after="200"/>
        <w:jc w:val="center"/>
        <w:sectPr w:rsidR="00693D6C" w:rsidRPr="00760B01">
          <w:footerReference w:type="default" r:id="rId11"/>
          <w:type w:val="continuous"/>
          <w:pgSz w:w="12240" w:h="15840"/>
          <w:pgMar w:top="1080" w:right="1080" w:bottom="1080" w:left="1080" w:header="708" w:footer="708" w:gutter="0"/>
          <w:cols w:space="432"/>
          <w:docGrid w:linePitch="360"/>
        </w:sectPr>
      </w:pPr>
      <w:r w:rsidRPr="00760B01">
        <w:rPr>
          <w:sz w:val="18"/>
          <w:szCs w:val="18"/>
        </w:rPr>
        <w:t xml:space="preserve">Fig. 3. </w:t>
      </w:r>
      <w:r w:rsidR="000D2085" w:rsidRPr="00760B01">
        <w:rPr>
          <w:sz w:val="18"/>
          <w:szCs w:val="18"/>
        </w:rPr>
        <w:t>Overall performance comparison of the selected machine learning models across key evaluation metrics.</w:t>
      </w:r>
    </w:p>
    <w:p w14:paraId="3857A281" w14:textId="77777777" w:rsidR="00693D6C" w:rsidRPr="00760B01" w:rsidRDefault="00630BE0">
      <w:pPr>
        <w:keepNext/>
        <w:spacing w:before="180" w:after="100"/>
      </w:pPr>
      <w:r w:rsidRPr="00760B01">
        <w:rPr>
          <w:b/>
          <w:bCs/>
        </w:rPr>
        <w:lastRenderedPageBreak/>
        <w:t xml:space="preserve">5.3 [ Additional Result Sub-section, e.g., Error/Confusion </w:t>
      </w:r>
      <w:proofErr w:type="gramStart"/>
      <w:r w:rsidRPr="00760B01">
        <w:rPr>
          <w:b/>
          <w:bCs/>
        </w:rPr>
        <w:t>Analysis ]</w:t>
      </w:r>
      <w:proofErr w:type="gramEnd"/>
    </w:p>
    <w:p w14:paraId="2A428441" w14:textId="77777777" w:rsidR="00B80435" w:rsidRPr="00760B01" w:rsidRDefault="00CB2437" w:rsidP="00B80435">
      <w:pPr>
        <w:keepNext/>
        <w:spacing w:before="180" w:after="100"/>
        <w:rPr>
          <w:color w:val="808080"/>
          <w:sz w:val="19"/>
          <w:szCs w:val="19"/>
        </w:rPr>
      </w:pPr>
      <w:r w:rsidRPr="00760B01">
        <w:rPr>
          <w:color w:val="808080"/>
          <w:sz w:val="19"/>
          <w:szCs w:val="19"/>
        </w:rPr>
        <w:t>Confusion matrices will be used to examine correct and incorrect classifications for each machine learning model. This analysis will help identify the types of classification errors made by the models.</w:t>
      </w:r>
    </w:p>
    <w:p w14:paraId="7599DF13" w14:textId="73D76B76" w:rsidR="00B80435" w:rsidRPr="00B80435" w:rsidRDefault="00CB2437" w:rsidP="00B80435">
      <w:pPr>
        <w:keepNext/>
        <w:spacing w:before="180" w:after="100"/>
        <w:rPr>
          <w:i/>
          <w:iCs/>
          <w:color w:val="808080"/>
          <w:sz w:val="19"/>
          <w:szCs w:val="19"/>
        </w:rPr>
      </w:pPr>
      <w:r>
        <w:rPr>
          <w:i/>
          <w:iCs/>
          <w:color w:val="808080"/>
          <w:sz w:val="19"/>
          <w:szCs w:val="19"/>
        </w:rPr>
        <w:t xml:space="preserve"> </w:t>
      </w:r>
      <w:r w:rsidR="00630BE0">
        <w:rPr>
          <w:b/>
          <w:bCs/>
          <w:i/>
          <w:iCs/>
        </w:rPr>
        <w:t xml:space="preserve">5.4 </w:t>
      </w:r>
      <w:proofErr w:type="gramStart"/>
      <w:r w:rsidR="00630BE0">
        <w:rPr>
          <w:b/>
          <w:bCs/>
          <w:i/>
          <w:iCs/>
        </w:rPr>
        <w:t>[ Additional</w:t>
      </w:r>
      <w:proofErr w:type="gramEnd"/>
      <w:r w:rsidR="00630BE0">
        <w:rPr>
          <w:b/>
          <w:bCs/>
          <w:i/>
          <w:iCs/>
        </w:rPr>
        <w:t xml:space="preserve"> Result Sub-section, e.g., Feature/Factor </w:t>
      </w:r>
      <w:proofErr w:type="gramStart"/>
      <w:r w:rsidR="00630BE0">
        <w:rPr>
          <w:b/>
          <w:bCs/>
          <w:i/>
          <w:iCs/>
        </w:rPr>
        <w:t>Importance ]</w:t>
      </w:r>
      <w:proofErr w:type="gramEnd"/>
      <w:r w:rsidR="00B80435">
        <w:t xml:space="preserve"> </w:t>
      </w:r>
    </w:p>
    <w:p w14:paraId="617A5140" w14:textId="2752F0C0" w:rsidR="00B80435" w:rsidRPr="00760B01" w:rsidRDefault="00B80435" w:rsidP="00B80435">
      <w:pPr>
        <w:keepNext/>
        <w:spacing w:before="180" w:after="100"/>
      </w:pPr>
      <w:r w:rsidRPr="00760B01">
        <w:rPr>
          <w:color w:val="808080"/>
          <w:sz w:val="19"/>
          <w:szCs w:val="19"/>
        </w:rPr>
        <w:t>Feature importance graphs</w:t>
      </w:r>
      <w:r w:rsidRPr="00B80435">
        <w:rPr>
          <w:i/>
          <w:iCs/>
          <w:color w:val="808080"/>
          <w:sz w:val="19"/>
          <w:szCs w:val="19"/>
        </w:rPr>
        <w:t xml:space="preserve">, </w:t>
      </w:r>
      <w:r w:rsidR="00760B01" w:rsidRPr="00760B01">
        <w:rPr>
          <w:color w:val="808080"/>
          <w:sz w:val="19"/>
          <w:szCs w:val="19"/>
        </w:rPr>
        <w:t>model predictions. These explanations will be compared to understand differences in global and local interpretability.</w:t>
      </w:r>
      <w:r w:rsidR="00EA1729">
        <w:rPr>
          <w:color w:val="808080"/>
          <w:sz w:val="19"/>
          <w:szCs w:val="19"/>
        </w:rPr>
        <w:t xml:space="preserve"> </w:t>
      </w:r>
      <w:proofErr w:type="gramStart"/>
      <w:r w:rsidRPr="00B80435">
        <w:rPr>
          <w:i/>
          <w:iCs/>
          <w:color w:val="808080"/>
          <w:sz w:val="19"/>
          <w:szCs w:val="19"/>
        </w:rPr>
        <w:t>SHAP</w:t>
      </w:r>
      <w:proofErr w:type="gramEnd"/>
      <w:r w:rsidRPr="00B80435">
        <w:rPr>
          <w:i/>
          <w:iCs/>
          <w:color w:val="808080"/>
          <w:sz w:val="19"/>
          <w:szCs w:val="19"/>
        </w:rPr>
        <w:t xml:space="preserve"> visualizations, LIME </w:t>
      </w:r>
      <w:r w:rsidRPr="00760B01">
        <w:rPr>
          <w:color w:val="808080"/>
          <w:sz w:val="19"/>
          <w:szCs w:val="19"/>
        </w:rPr>
        <w:t xml:space="preserve">visualizations, PDP, ICE, and Permutation Feature Importance will be used to identify the factors influencing </w:t>
      </w:r>
    </w:p>
    <w:p w14:paraId="7F1C48AE" w14:textId="3BE87FC4" w:rsidR="00693D6C" w:rsidRDefault="00630BE0">
      <w:pPr>
        <w:keepNext/>
        <w:spacing w:before="260" w:after="120"/>
      </w:pPr>
      <w:r>
        <w:rPr>
          <w:b/>
          <w:bCs/>
          <w:color w:val="1F3864"/>
          <w:sz w:val="21"/>
          <w:szCs w:val="21"/>
        </w:rPr>
        <w:t>6. DISCUSSION</w:t>
      </w:r>
    </w:p>
    <w:p w14:paraId="7B1D2E26" w14:textId="77777777" w:rsidR="00693D6C" w:rsidRDefault="00630BE0">
      <w:pPr>
        <w:keepNext/>
        <w:spacing w:before="180" w:after="100"/>
      </w:pPr>
      <w:r>
        <w:rPr>
          <w:b/>
          <w:bCs/>
          <w:i/>
          <w:iCs/>
        </w:rPr>
        <w:t>6.1 Interpretation of Findings</w:t>
      </w:r>
    </w:p>
    <w:p w14:paraId="68A6D3B7" w14:textId="77777777" w:rsidR="004D560D" w:rsidRPr="00760B01" w:rsidRDefault="004D560D" w:rsidP="004D560D">
      <w:pPr>
        <w:keepNext/>
        <w:spacing w:before="180" w:after="100"/>
        <w:rPr>
          <w:color w:val="808080"/>
          <w:sz w:val="19"/>
          <w:szCs w:val="19"/>
        </w:rPr>
      </w:pPr>
      <w:r w:rsidRPr="00760B01">
        <w:rPr>
          <w:color w:val="808080"/>
          <w:sz w:val="19"/>
          <w:szCs w:val="19"/>
        </w:rPr>
        <w:t>The comparative analysis is expected to demonstrate that machine learning models can differ in both predictive performance and interpretability. More complex models may provide stronger predictive capabilities while requiring XAI techniques to make their decisions understandable.</w:t>
      </w:r>
    </w:p>
    <w:p w14:paraId="631508AB" w14:textId="77777777" w:rsidR="004D560D" w:rsidRPr="00760B01" w:rsidRDefault="004D560D" w:rsidP="004D560D">
      <w:pPr>
        <w:keepNext/>
        <w:spacing w:before="180" w:after="100"/>
        <w:rPr>
          <w:color w:val="808080"/>
          <w:sz w:val="19"/>
          <w:szCs w:val="19"/>
        </w:rPr>
      </w:pPr>
      <w:r w:rsidRPr="00760B01">
        <w:rPr>
          <w:color w:val="808080"/>
          <w:sz w:val="19"/>
          <w:szCs w:val="19"/>
        </w:rPr>
        <w:t>The use of multiple XAI techniques allows the study to examine model behavior from different perspectives. Global</w:t>
      </w:r>
      <w:r w:rsidRPr="004D560D">
        <w:rPr>
          <w:i/>
          <w:iCs/>
          <w:color w:val="808080"/>
          <w:sz w:val="19"/>
          <w:szCs w:val="19"/>
        </w:rPr>
        <w:t xml:space="preserve"> </w:t>
      </w:r>
      <w:r w:rsidRPr="00760B01">
        <w:rPr>
          <w:color w:val="808080"/>
          <w:sz w:val="19"/>
          <w:szCs w:val="19"/>
        </w:rPr>
        <w:t>explanations can identify overall important features, while local explanations can help understand individual predictions.</w:t>
      </w:r>
    </w:p>
    <w:p w14:paraId="3C11FE45" w14:textId="77777777" w:rsidR="00693D6C" w:rsidRPr="00760B01" w:rsidRDefault="00630BE0">
      <w:pPr>
        <w:keepNext/>
        <w:spacing w:before="180" w:after="100"/>
      </w:pPr>
      <w:r w:rsidRPr="00760B01">
        <w:rPr>
          <w:b/>
          <w:bCs/>
        </w:rPr>
        <w:t xml:space="preserve">6.2 Comparison </w:t>
      </w:r>
      <w:proofErr w:type="gramStart"/>
      <w:r w:rsidRPr="00760B01">
        <w:rPr>
          <w:b/>
          <w:bCs/>
        </w:rPr>
        <w:t>With</w:t>
      </w:r>
      <w:proofErr w:type="gramEnd"/>
      <w:r w:rsidRPr="00760B01">
        <w:rPr>
          <w:b/>
          <w:bCs/>
        </w:rPr>
        <w:t xml:space="preserve"> Previous Studies</w:t>
      </w:r>
    </w:p>
    <w:p w14:paraId="39433DF1" w14:textId="77777777" w:rsidR="00004372" w:rsidRPr="00760B01" w:rsidRDefault="00004372">
      <w:pPr>
        <w:keepNext/>
        <w:spacing w:before="180" w:after="100"/>
        <w:rPr>
          <w:color w:val="808080"/>
          <w:sz w:val="19"/>
          <w:szCs w:val="19"/>
        </w:rPr>
      </w:pPr>
      <w:r w:rsidRPr="00760B01">
        <w:rPr>
          <w:color w:val="808080"/>
          <w:sz w:val="19"/>
          <w:szCs w:val="19"/>
        </w:rPr>
        <w:t>Previous literature has highlighted challenges related to explanation evaluation, accuracy–interpretability trade-offs, consistency, computational cost, and user understanding [8], [10], [13], [16], [17], [19]. The proposed study addresses these issues by incorporating multiple evaluation dimensions within a common comparative framework.</w:t>
      </w:r>
    </w:p>
    <w:p w14:paraId="58039838" w14:textId="2E1A1277" w:rsidR="00693D6C" w:rsidRPr="00760B01" w:rsidRDefault="00630BE0">
      <w:pPr>
        <w:keepNext/>
        <w:spacing w:before="180" w:after="100"/>
      </w:pPr>
      <w:r w:rsidRPr="00760B01">
        <w:rPr>
          <w:b/>
          <w:bCs/>
        </w:rPr>
        <w:t>6.3 Theoretical Implications</w:t>
      </w:r>
    </w:p>
    <w:p w14:paraId="17628FE5" w14:textId="77777777" w:rsidR="00960929" w:rsidRPr="00760B01" w:rsidRDefault="00960929">
      <w:pPr>
        <w:keepNext/>
        <w:spacing w:before="180" w:after="100"/>
        <w:rPr>
          <w:color w:val="808080"/>
          <w:sz w:val="19"/>
          <w:szCs w:val="19"/>
        </w:rPr>
      </w:pPr>
      <w:r w:rsidRPr="00760B01">
        <w:rPr>
          <w:color w:val="808080"/>
          <w:sz w:val="19"/>
          <w:szCs w:val="19"/>
        </w:rPr>
        <w:t>Rather than considering accuracy as the only measure of model effectiveness, the proposed framework considers interpretability, fidelity, sparsity, and computational effectiveness, reflecting broader concerns identified in explainable AI research [8], [19], [20], [24].</w:t>
      </w:r>
    </w:p>
    <w:p w14:paraId="461A7771" w14:textId="2D32F80B" w:rsidR="00693D6C" w:rsidRPr="00760B01" w:rsidRDefault="00630BE0">
      <w:pPr>
        <w:keepNext/>
        <w:spacing w:before="180" w:after="100"/>
      </w:pPr>
      <w:r w:rsidRPr="00760B01">
        <w:rPr>
          <w:b/>
          <w:bCs/>
        </w:rPr>
        <w:t>6.4 Practical Implications</w:t>
      </w:r>
    </w:p>
    <w:p w14:paraId="4E0CFCBE" w14:textId="77777777" w:rsidR="00960929" w:rsidRPr="00760B01" w:rsidRDefault="00960929">
      <w:pPr>
        <w:keepNext/>
        <w:spacing w:before="180" w:after="100"/>
        <w:rPr>
          <w:color w:val="808080"/>
          <w:sz w:val="19"/>
          <w:szCs w:val="19"/>
        </w:rPr>
      </w:pPr>
      <w:r w:rsidRPr="00760B01">
        <w:rPr>
          <w:color w:val="808080"/>
          <w:sz w:val="19"/>
          <w:szCs w:val="19"/>
        </w:rPr>
        <w:t xml:space="preserve">The framework can help business users and organizations select machine learning models that provide an appropriate balance between predictive performance and transparency. Such considerations are important because model explanations </w:t>
      </w:r>
      <w:r w:rsidRPr="00760B01">
        <w:rPr>
          <w:color w:val="808080"/>
          <w:sz w:val="19"/>
          <w:szCs w:val="19"/>
        </w:rPr>
        <w:t>should support meaningful understanding rather than merely provide technically complex outputs [16], [17], [18].</w:t>
      </w:r>
    </w:p>
    <w:p w14:paraId="3C61C9E0" w14:textId="7AF2C218" w:rsidR="00693D6C" w:rsidRPr="00760B01" w:rsidRDefault="00630BE0">
      <w:pPr>
        <w:keepNext/>
        <w:spacing w:before="180" w:after="100"/>
      </w:pPr>
      <w:r w:rsidRPr="00760B01">
        <w:rPr>
          <w:b/>
          <w:bCs/>
        </w:rPr>
        <w:t>6.5 Unexpected Findings</w:t>
      </w:r>
    </w:p>
    <w:p w14:paraId="7C7F5BDF" w14:textId="77777777" w:rsidR="00206B2E" w:rsidRPr="00760B01" w:rsidRDefault="00206B2E">
      <w:pPr>
        <w:keepNext/>
        <w:spacing w:before="260" w:after="120"/>
        <w:rPr>
          <w:color w:val="808080"/>
          <w:sz w:val="19"/>
          <w:szCs w:val="19"/>
        </w:rPr>
      </w:pPr>
      <w:r w:rsidRPr="00760B01">
        <w:rPr>
          <w:color w:val="808080"/>
          <w:sz w:val="19"/>
          <w:szCs w:val="19"/>
        </w:rPr>
        <w:t>This section should be completed after the experimental analysis. Any unexpected differences between models or XAI techniques should be documented based on actual results.</w:t>
      </w:r>
    </w:p>
    <w:p w14:paraId="6D8A4A5C" w14:textId="4D52CC95" w:rsidR="00693D6C" w:rsidRDefault="00630BE0">
      <w:pPr>
        <w:keepNext/>
        <w:spacing w:before="260" w:after="120"/>
      </w:pPr>
      <w:r>
        <w:rPr>
          <w:b/>
          <w:bCs/>
          <w:color w:val="1F3864"/>
          <w:sz w:val="21"/>
          <w:szCs w:val="21"/>
        </w:rPr>
        <w:t>7. LIMITATIONS</w:t>
      </w:r>
    </w:p>
    <w:p w14:paraId="487132E8" w14:textId="27CBD3CE" w:rsidR="00206B2E" w:rsidRPr="00206B2E" w:rsidRDefault="00206B2E" w:rsidP="00206B2E">
      <w:pPr>
        <w:keepNext/>
        <w:spacing w:before="260" w:after="120"/>
        <w:rPr>
          <w:sz w:val="19"/>
          <w:szCs w:val="19"/>
        </w:rPr>
      </w:pPr>
      <w:r>
        <w:rPr>
          <w:sz w:val="19"/>
          <w:szCs w:val="19"/>
        </w:rPr>
        <w:t>1.</w:t>
      </w:r>
      <w:r w:rsidRPr="00206B2E">
        <w:rPr>
          <w:sz w:val="19"/>
          <w:szCs w:val="19"/>
        </w:rPr>
        <w:t xml:space="preserve">The study is limited to the selected benchmark business datasets. </w:t>
      </w:r>
    </w:p>
    <w:p w14:paraId="39BADB14" w14:textId="6FF2213B" w:rsidR="00206B2E" w:rsidRPr="00206B2E" w:rsidRDefault="00206B2E" w:rsidP="00206B2E">
      <w:pPr>
        <w:keepNext/>
        <w:spacing w:before="260" w:after="120"/>
        <w:rPr>
          <w:sz w:val="19"/>
          <w:szCs w:val="19"/>
        </w:rPr>
      </w:pPr>
      <w:r>
        <w:rPr>
          <w:sz w:val="19"/>
          <w:szCs w:val="19"/>
        </w:rPr>
        <w:t>2</w:t>
      </w:r>
      <w:proofErr w:type="gramStart"/>
      <w:r>
        <w:rPr>
          <w:sz w:val="19"/>
          <w:szCs w:val="19"/>
        </w:rPr>
        <w:t>.</w:t>
      </w:r>
      <w:r w:rsidRPr="00206B2E">
        <w:rPr>
          <w:sz w:val="19"/>
          <w:szCs w:val="19"/>
        </w:rPr>
        <w:t xml:space="preserve">  The</w:t>
      </w:r>
      <w:proofErr w:type="gramEnd"/>
      <w:r w:rsidRPr="00206B2E">
        <w:rPr>
          <w:sz w:val="19"/>
          <w:szCs w:val="19"/>
        </w:rPr>
        <w:t xml:space="preserve"> effectiveness of XAI techniques may vary depending on the machine learning model and dataset. </w:t>
      </w:r>
    </w:p>
    <w:p w14:paraId="50735E37" w14:textId="213FF135" w:rsidR="00206B2E" w:rsidRPr="00206B2E" w:rsidRDefault="00206B2E" w:rsidP="00206B2E">
      <w:pPr>
        <w:keepNext/>
        <w:spacing w:before="260" w:after="120"/>
        <w:rPr>
          <w:sz w:val="19"/>
          <w:szCs w:val="19"/>
        </w:rPr>
      </w:pPr>
      <w:r>
        <w:rPr>
          <w:sz w:val="19"/>
          <w:szCs w:val="19"/>
        </w:rPr>
        <w:t>3</w:t>
      </w:r>
      <w:proofErr w:type="gramStart"/>
      <w:r>
        <w:rPr>
          <w:sz w:val="19"/>
          <w:szCs w:val="19"/>
        </w:rPr>
        <w:t>.</w:t>
      </w:r>
      <w:r w:rsidRPr="00206B2E">
        <w:rPr>
          <w:sz w:val="19"/>
          <w:szCs w:val="19"/>
        </w:rPr>
        <w:t xml:space="preserve">  Explanation</w:t>
      </w:r>
      <w:proofErr w:type="gramEnd"/>
      <w:r w:rsidRPr="00206B2E">
        <w:rPr>
          <w:sz w:val="19"/>
          <w:szCs w:val="19"/>
        </w:rPr>
        <w:t xml:space="preserve"> quality and interpretability can be difficult to measure using a single metric. </w:t>
      </w:r>
    </w:p>
    <w:p w14:paraId="74F2368C" w14:textId="211EBF09" w:rsidR="00206B2E" w:rsidRPr="00206B2E" w:rsidRDefault="00206B2E" w:rsidP="00206B2E">
      <w:pPr>
        <w:keepNext/>
        <w:spacing w:before="260" w:after="120"/>
        <w:rPr>
          <w:sz w:val="19"/>
          <w:szCs w:val="19"/>
        </w:rPr>
      </w:pPr>
      <w:r>
        <w:rPr>
          <w:sz w:val="19"/>
          <w:szCs w:val="19"/>
        </w:rPr>
        <w:t>4</w:t>
      </w:r>
      <w:proofErr w:type="gramStart"/>
      <w:r>
        <w:rPr>
          <w:sz w:val="19"/>
          <w:szCs w:val="19"/>
        </w:rPr>
        <w:t>.</w:t>
      </w:r>
      <w:r w:rsidRPr="00206B2E">
        <w:rPr>
          <w:sz w:val="19"/>
          <w:szCs w:val="19"/>
        </w:rPr>
        <w:t xml:space="preserve">  Computational</w:t>
      </w:r>
      <w:proofErr w:type="gramEnd"/>
      <w:r w:rsidRPr="00206B2E">
        <w:rPr>
          <w:sz w:val="19"/>
          <w:szCs w:val="19"/>
        </w:rPr>
        <w:t xml:space="preserve"> requirements may differ across machine learning and XAI techniques. </w:t>
      </w:r>
    </w:p>
    <w:p w14:paraId="6F754FB6" w14:textId="77777777" w:rsidR="00206B2E" w:rsidRDefault="00206B2E" w:rsidP="00206B2E">
      <w:pPr>
        <w:keepNext/>
        <w:spacing w:before="260" w:after="120"/>
        <w:rPr>
          <w:sz w:val="19"/>
          <w:szCs w:val="19"/>
        </w:rPr>
      </w:pPr>
      <w:r>
        <w:rPr>
          <w:sz w:val="19"/>
          <w:szCs w:val="19"/>
        </w:rPr>
        <w:t>5</w:t>
      </w:r>
      <w:proofErr w:type="gramStart"/>
      <w:r>
        <w:rPr>
          <w:sz w:val="19"/>
          <w:szCs w:val="19"/>
        </w:rPr>
        <w:t>.</w:t>
      </w:r>
      <w:r w:rsidRPr="00206B2E">
        <w:rPr>
          <w:sz w:val="19"/>
          <w:szCs w:val="19"/>
        </w:rPr>
        <w:t xml:space="preserve">  User</w:t>
      </w:r>
      <w:proofErr w:type="gramEnd"/>
      <w:r w:rsidRPr="00206B2E">
        <w:rPr>
          <w:sz w:val="19"/>
          <w:szCs w:val="19"/>
        </w:rPr>
        <w:t xml:space="preserve"> understanding of generated explanations may vary between different business users.</w:t>
      </w:r>
    </w:p>
    <w:p w14:paraId="29E88420" w14:textId="36BF99A0" w:rsidR="00693D6C" w:rsidRDefault="00630BE0" w:rsidP="00206B2E">
      <w:pPr>
        <w:keepNext/>
        <w:spacing w:before="260" w:after="120"/>
      </w:pPr>
      <w:r>
        <w:rPr>
          <w:b/>
          <w:bCs/>
          <w:color w:val="1F3864"/>
          <w:sz w:val="21"/>
          <w:szCs w:val="21"/>
        </w:rPr>
        <w:t>8. CONCLUSION AND FUTURE WORK</w:t>
      </w:r>
    </w:p>
    <w:p w14:paraId="78303D61" w14:textId="3A5B9C9B" w:rsidR="006F5246" w:rsidRPr="00760B01" w:rsidRDefault="006F5246" w:rsidP="006F5246">
      <w:pPr>
        <w:keepNext/>
        <w:spacing w:before="260" w:after="120"/>
        <w:rPr>
          <w:color w:val="808080"/>
          <w:sz w:val="19"/>
          <w:szCs w:val="19"/>
        </w:rPr>
      </w:pPr>
      <w:r w:rsidRPr="00760B01">
        <w:rPr>
          <w:color w:val="808080"/>
          <w:sz w:val="19"/>
          <w:szCs w:val="19"/>
        </w:rPr>
        <w:t xml:space="preserve">This research proposes a unified framework for comparing machine learning models and Explainable Artificial Intelligence techniques in business analytics. The study considers Logistic Regression, Decision Tree, Random Forest, </w:t>
      </w:r>
      <w:proofErr w:type="spellStart"/>
      <w:r w:rsidRPr="00760B01">
        <w:rPr>
          <w:color w:val="808080"/>
          <w:sz w:val="19"/>
          <w:szCs w:val="19"/>
        </w:rPr>
        <w:t>XGBoost</w:t>
      </w:r>
      <w:proofErr w:type="spellEnd"/>
      <w:r w:rsidRPr="00760B01">
        <w:rPr>
          <w:color w:val="808080"/>
          <w:sz w:val="19"/>
          <w:szCs w:val="19"/>
        </w:rPr>
        <w:t>, across three benchmark business datasets. Multiple XAI techniques, including SHAP, LIME,</w:t>
      </w:r>
      <w:r w:rsidRPr="006F5246">
        <w:rPr>
          <w:i/>
          <w:iCs/>
          <w:color w:val="808080"/>
          <w:sz w:val="19"/>
          <w:szCs w:val="19"/>
        </w:rPr>
        <w:t xml:space="preserve"> </w:t>
      </w:r>
      <w:r w:rsidRPr="00760B01">
        <w:rPr>
          <w:color w:val="808080"/>
          <w:sz w:val="19"/>
          <w:szCs w:val="19"/>
        </w:rPr>
        <w:t>PDP, ICE, and Permutation Feature Importance, are incorporated to evaluate model explanations.</w:t>
      </w:r>
    </w:p>
    <w:p w14:paraId="2395A57D" w14:textId="668E3265" w:rsidR="006F5246" w:rsidRPr="00760B01" w:rsidRDefault="006F5246" w:rsidP="006F5246">
      <w:pPr>
        <w:keepNext/>
        <w:spacing w:before="260" w:after="120"/>
        <w:rPr>
          <w:color w:val="808080"/>
          <w:sz w:val="19"/>
          <w:szCs w:val="19"/>
        </w:rPr>
      </w:pPr>
      <w:r w:rsidRPr="00760B01">
        <w:rPr>
          <w:color w:val="808080"/>
          <w:sz w:val="19"/>
          <w:szCs w:val="19"/>
        </w:rPr>
        <w:t xml:space="preserve">The framework evaluates predictive performance together with explainability-related factors such as interpretability, fidelity, sparsity, and computational effectiveness. The comparison is intended to identify suitable ML-XAI combinations for transparent and reliable business decision-making. The proposed framework provides a structured approach for </w:t>
      </w:r>
      <w:r w:rsidRPr="00760B01">
        <w:rPr>
          <w:color w:val="808080"/>
          <w:sz w:val="19"/>
          <w:szCs w:val="19"/>
        </w:rPr>
        <w:lastRenderedPageBreak/>
        <w:t xml:space="preserve">understanding the trade-off between model accuracy and interpretability. </w:t>
      </w:r>
    </w:p>
    <w:p w14:paraId="3EFA6C19" w14:textId="77777777" w:rsidR="006F5246" w:rsidRPr="00760B01" w:rsidRDefault="006F5246" w:rsidP="006F5246">
      <w:pPr>
        <w:keepNext/>
        <w:spacing w:before="260" w:after="120"/>
        <w:rPr>
          <w:b/>
          <w:bCs/>
          <w:color w:val="808080"/>
          <w:sz w:val="19"/>
          <w:szCs w:val="19"/>
        </w:rPr>
      </w:pPr>
      <w:r w:rsidRPr="00760B01">
        <w:rPr>
          <w:b/>
          <w:bCs/>
          <w:color w:val="808080"/>
          <w:sz w:val="19"/>
          <w:szCs w:val="19"/>
        </w:rPr>
        <w:t>Future Work</w:t>
      </w:r>
    </w:p>
    <w:p w14:paraId="2811E40F" w14:textId="77777777" w:rsidR="006F5246" w:rsidRPr="00760B01" w:rsidRDefault="006F5246" w:rsidP="006F5246">
      <w:pPr>
        <w:keepNext/>
        <w:numPr>
          <w:ilvl w:val="0"/>
          <w:numId w:val="10"/>
        </w:numPr>
        <w:spacing w:before="260" w:after="120"/>
        <w:rPr>
          <w:color w:val="808080"/>
          <w:sz w:val="19"/>
          <w:szCs w:val="19"/>
        </w:rPr>
      </w:pPr>
      <w:r w:rsidRPr="00760B01">
        <w:rPr>
          <w:color w:val="808080"/>
          <w:sz w:val="19"/>
          <w:szCs w:val="19"/>
        </w:rPr>
        <w:t xml:space="preserve">Extend the framework to additional business datasets and application domains. </w:t>
      </w:r>
    </w:p>
    <w:p w14:paraId="5166D948" w14:textId="77777777" w:rsidR="006F5246" w:rsidRPr="00760B01" w:rsidRDefault="006F5246" w:rsidP="006F5246">
      <w:pPr>
        <w:keepNext/>
        <w:numPr>
          <w:ilvl w:val="0"/>
          <w:numId w:val="10"/>
        </w:numPr>
        <w:spacing w:before="260" w:after="120"/>
        <w:rPr>
          <w:color w:val="808080"/>
          <w:sz w:val="19"/>
          <w:szCs w:val="19"/>
        </w:rPr>
      </w:pPr>
      <w:r w:rsidRPr="00760B01">
        <w:rPr>
          <w:color w:val="808080"/>
          <w:sz w:val="19"/>
          <w:szCs w:val="19"/>
        </w:rPr>
        <w:t xml:space="preserve">Incorporate additional XAI techniques and explanation-quality measures. </w:t>
      </w:r>
    </w:p>
    <w:p w14:paraId="71AA8415" w14:textId="77777777" w:rsidR="006F5246" w:rsidRPr="00760B01" w:rsidRDefault="006F5246" w:rsidP="006F5246">
      <w:pPr>
        <w:keepNext/>
        <w:numPr>
          <w:ilvl w:val="0"/>
          <w:numId w:val="10"/>
        </w:numPr>
        <w:spacing w:before="260" w:after="120"/>
        <w:rPr>
          <w:color w:val="808080"/>
          <w:sz w:val="19"/>
          <w:szCs w:val="19"/>
        </w:rPr>
      </w:pPr>
      <w:r w:rsidRPr="00760B01">
        <w:rPr>
          <w:color w:val="808080"/>
          <w:sz w:val="19"/>
          <w:szCs w:val="19"/>
        </w:rPr>
        <w:t xml:space="preserve">Perform more extensive statistical validation of model and explanation differences. </w:t>
      </w:r>
    </w:p>
    <w:p w14:paraId="359A0D2B" w14:textId="20179469" w:rsidR="006F5246" w:rsidRDefault="006F5246" w:rsidP="006F5246">
      <w:pPr>
        <w:keepNext/>
        <w:numPr>
          <w:ilvl w:val="0"/>
          <w:numId w:val="10"/>
        </w:numPr>
        <w:spacing w:before="260" w:after="120"/>
        <w:rPr>
          <w:color w:val="808080"/>
          <w:sz w:val="19"/>
          <w:szCs w:val="19"/>
        </w:rPr>
      </w:pPr>
      <w:r w:rsidRPr="00760B01">
        <w:rPr>
          <w:color w:val="808080"/>
          <w:sz w:val="19"/>
          <w:szCs w:val="19"/>
        </w:rPr>
        <w:t>Improve the interactive dashboard for business-user evaluation and decision support</w:t>
      </w:r>
      <w:r w:rsidR="00FC5D11">
        <w:rPr>
          <w:color w:val="808080"/>
          <w:sz w:val="19"/>
          <w:szCs w:val="19"/>
        </w:rPr>
        <w:t>.</w:t>
      </w:r>
    </w:p>
    <w:p w14:paraId="3543FAB8" w14:textId="5696D6BD" w:rsidR="00FC5D11" w:rsidRDefault="00FC5D11" w:rsidP="00FC5D11">
      <w:pPr>
        <w:keepNext/>
        <w:spacing w:before="260" w:after="120"/>
        <w:ind w:left="720"/>
        <w:rPr>
          <w:color w:val="808080"/>
          <w:sz w:val="19"/>
          <w:szCs w:val="19"/>
        </w:rPr>
      </w:pPr>
      <w:r w:rsidRPr="00FC5D11">
        <w:rPr>
          <w:color w:val="808080"/>
          <w:sz w:val="19"/>
          <w:szCs w:val="19"/>
        </w:rPr>
        <w:drawing>
          <wp:inline distT="0" distB="0" distL="0" distR="0" wp14:anchorId="73B90253" wp14:editId="1DCA29D5">
            <wp:extent cx="3063240" cy="1515110"/>
            <wp:effectExtent l="0" t="0" r="3810" b="8890"/>
            <wp:docPr id="26060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06061" name=""/>
                    <pic:cNvPicPr/>
                  </pic:nvPicPr>
                  <pic:blipFill>
                    <a:blip r:embed="rId12"/>
                    <a:stretch>
                      <a:fillRect/>
                    </a:stretch>
                  </pic:blipFill>
                  <pic:spPr>
                    <a:xfrm>
                      <a:off x="0" y="0"/>
                      <a:ext cx="3063240" cy="1515110"/>
                    </a:xfrm>
                    <a:prstGeom prst="rect">
                      <a:avLst/>
                    </a:prstGeom>
                  </pic:spPr>
                </pic:pic>
              </a:graphicData>
            </a:graphic>
          </wp:inline>
        </w:drawing>
      </w:r>
    </w:p>
    <w:p w14:paraId="54382158" w14:textId="41DD2807" w:rsidR="00FC5D11" w:rsidRDefault="00FC5D11" w:rsidP="00FC5D11">
      <w:pPr>
        <w:keepNext/>
        <w:spacing w:before="260" w:after="120"/>
        <w:ind w:left="720"/>
        <w:rPr>
          <w:color w:val="808080"/>
          <w:sz w:val="19"/>
          <w:szCs w:val="19"/>
        </w:rPr>
      </w:pPr>
      <w:r w:rsidRPr="00FC5D11">
        <w:rPr>
          <w:color w:val="808080"/>
          <w:sz w:val="19"/>
          <w:szCs w:val="19"/>
        </w:rPr>
        <w:drawing>
          <wp:inline distT="0" distB="0" distL="0" distR="0" wp14:anchorId="36636B2D" wp14:editId="150272E0">
            <wp:extent cx="3028950" cy="2902117"/>
            <wp:effectExtent l="0" t="0" r="0" b="0"/>
            <wp:docPr id="76670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06859" name=""/>
                    <pic:cNvPicPr/>
                  </pic:nvPicPr>
                  <pic:blipFill>
                    <a:blip r:embed="rId13"/>
                    <a:stretch>
                      <a:fillRect/>
                    </a:stretch>
                  </pic:blipFill>
                  <pic:spPr>
                    <a:xfrm>
                      <a:off x="0" y="0"/>
                      <a:ext cx="3037659" cy="2910461"/>
                    </a:xfrm>
                    <a:prstGeom prst="rect">
                      <a:avLst/>
                    </a:prstGeom>
                  </pic:spPr>
                </pic:pic>
              </a:graphicData>
            </a:graphic>
          </wp:inline>
        </w:drawing>
      </w:r>
    </w:p>
    <w:p w14:paraId="3451F10F" w14:textId="1EE7CE57" w:rsidR="00FC5D11" w:rsidRDefault="00FC5D11" w:rsidP="00FC5D11">
      <w:pPr>
        <w:keepNext/>
        <w:spacing w:before="260" w:after="120"/>
        <w:ind w:left="720"/>
        <w:rPr>
          <w:color w:val="808080"/>
          <w:sz w:val="19"/>
          <w:szCs w:val="19"/>
        </w:rPr>
      </w:pPr>
      <w:r w:rsidRPr="00FC5D11">
        <w:rPr>
          <w:color w:val="808080"/>
          <w:sz w:val="19"/>
          <w:szCs w:val="19"/>
        </w:rPr>
        <w:lastRenderedPageBreak/>
        <w:drawing>
          <wp:inline distT="0" distB="0" distL="0" distR="0" wp14:anchorId="3DE3994D" wp14:editId="0F7C3CAF">
            <wp:extent cx="3063240" cy="2134870"/>
            <wp:effectExtent l="0" t="0" r="3810" b="0"/>
            <wp:docPr id="154627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71335" name=""/>
                    <pic:cNvPicPr/>
                  </pic:nvPicPr>
                  <pic:blipFill>
                    <a:blip r:embed="rId14"/>
                    <a:stretch>
                      <a:fillRect/>
                    </a:stretch>
                  </pic:blipFill>
                  <pic:spPr>
                    <a:xfrm>
                      <a:off x="0" y="0"/>
                      <a:ext cx="3063240" cy="2134870"/>
                    </a:xfrm>
                    <a:prstGeom prst="rect">
                      <a:avLst/>
                    </a:prstGeom>
                  </pic:spPr>
                </pic:pic>
              </a:graphicData>
            </a:graphic>
          </wp:inline>
        </w:drawing>
      </w:r>
    </w:p>
    <w:p w14:paraId="6593C9BE" w14:textId="31BE9CF9" w:rsidR="00FC5D11" w:rsidRDefault="00FC5D11" w:rsidP="00FC5D11">
      <w:pPr>
        <w:keepNext/>
        <w:spacing w:before="260" w:after="120"/>
        <w:ind w:left="720"/>
        <w:rPr>
          <w:color w:val="808080"/>
          <w:sz w:val="19"/>
          <w:szCs w:val="19"/>
        </w:rPr>
      </w:pPr>
      <w:r w:rsidRPr="00FC5D11">
        <w:rPr>
          <w:color w:val="808080"/>
          <w:sz w:val="19"/>
          <w:szCs w:val="19"/>
        </w:rPr>
        <w:drawing>
          <wp:inline distT="0" distB="0" distL="0" distR="0" wp14:anchorId="7898D5B2" wp14:editId="4E6718D4">
            <wp:extent cx="2787650" cy="2604465"/>
            <wp:effectExtent l="0" t="0" r="0" b="5715"/>
            <wp:docPr id="142671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16921" name=""/>
                    <pic:cNvPicPr/>
                  </pic:nvPicPr>
                  <pic:blipFill>
                    <a:blip r:embed="rId15"/>
                    <a:stretch>
                      <a:fillRect/>
                    </a:stretch>
                  </pic:blipFill>
                  <pic:spPr>
                    <a:xfrm>
                      <a:off x="0" y="0"/>
                      <a:ext cx="2788634" cy="2605384"/>
                    </a:xfrm>
                    <a:prstGeom prst="rect">
                      <a:avLst/>
                    </a:prstGeom>
                  </pic:spPr>
                </pic:pic>
              </a:graphicData>
            </a:graphic>
          </wp:inline>
        </w:drawing>
      </w:r>
    </w:p>
    <w:p w14:paraId="1C6DF859" w14:textId="2F91C970" w:rsidR="00FC5D11" w:rsidRPr="00760B01" w:rsidRDefault="00FC5D11" w:rsidP="00FC5D11">
      <w:pPr>
        <w:rPr>
          <w:color w:val="808080"/>
          <w:sz w:val="19"/>
          <w:szCs w:val="19"/>
        </w:rPr>
      </w:pPr>
      <w:r w:rsidRPr="00FC5D11">
        <w:rPr>
          <w:color w:val="808080"/>
          <w:sz w:val="19"/>
          <w:szCs w:val="19"/>
        </w:rPr>
        <w:drawing>
          <wp:inline distT="0" distB="0" distL="0" distR="0" wp14:anchorId="2F2D4C42" wp14:editId="73644EA8">
            <wp:extent cx="3063240" cy="2133600"/>
            <wp:effectExtent l="0" t="0" r="3810" b="0"/>
            <wp:docPr id="14816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77237" name=""/>
                    <pic:cNvPicPr/>
                  </pic:nvPicPr>
                  <pic:blipFill>
                    <a:blip r:embed="rId16"/>
                    <a:stretch>
                      <a:fillRect/>
                    </a:stretch>
                  </pic:blipFill>
                  <pic:spPr>
                    <a:xfrm>
                      <a:off x="0" y="0"/>
                      <a:ext cx="3063240" cy="2133600"/>
                    </a:xfrm>
                    <a:prstGeom prst="rect">
                      <a:avLst/>
                    </a:prstGeom>
                  </pic:spPr>
                </pic:pic>
              </a:graphicData>
            </a:graphic>
          </wp:inline>
        </w:drawing>
      </w:r>
    </w:p>
    <w:p w14:paraId="0C28F7D1" w14:textId="77777777" w:rsidR="00693D6C" w:rsidRDefault="00630BE0">
      <w:pPr>
        <w:keepNext/>
        <w:spacing w:before="260" w:after="120"/>
      </w:pPr>
      <w:r>
        <w:rPr>
          <w:b/>
          <w:bCs/>
          <w:color w:val="1F3864"/>
          <w:sz w:val="21"/>
          <w:szCs w:val="21"/>
        </w:rPr>
        <w:t>DECLARATIONS</w:t>
      </w:r>
    </w:p>
    <w:p w14:paraId="1AB7D755" w14:textId="77777777" w:rsidR="00693D6C" w:rsidRPr="00760B01" w:rsidRDefault="00630BE0">
      <w:pPr>
        <w:keepNext/>
        <w:spacing w:before="180" w:after="100"/>
      </w:pPr>
      <w:r w:rsidRPr="00760B01">
        <w:rPr>
          <w:b/>
          <w:bCs/>
        </w:rPr>
        <w:t>Funding</w:t>
      </w:r>
    </w:p>
    <w:p w14:paraId="1779D990" w14:textId="77777777" w:rsidR="00E456CB" w:rsidRPr="00760B01" w:rsidRDefault="00E456CB" w:rsidP="00E456CB">
      <w:pPr>
        <w:keepNext/>
        <w:spacing w:before="180" w:after="100"/>
        <w:rPr>
          <w:color w:val="808080"/>
          <w:sz w:val="19"/>
          <w:szCs w:val="19"/>
        </w:rPr>
      </w:pPr>
      <w:r w:rsidRPr="00760B01">
        <w:rPr>
          <w:color w:val="808080"/>
          <w:sz w:val="19"/>
          <w:szCs w:val="19"/>
        </w:rPr>
        <w:t>This project does not use any external funding. The proposed implementation relies on open-source software and publicly available datasets.</w:t>
      </w:r>
    </w:p>
    <w:p w14:paraId="336342B4" w14:textId="77777777" w:rsidR="00693D6C" w:rsidRPr="00760B01" w:rsidRDefault="00630BE0">
      <w:pPr>
        <w:keepNext/>
        <w:spacing w:before="180" w:after="100"/>
      </w:pPr>
      <w:r w:rsidRPr="00760B01">
        <w:rPr>
          <w:b/>
          <w:bCs/>
        </w:rPr>
        <w:t>Ethics Statement</w:t>
      </w:r>
    </w:p>
    <w:p w14:paraId="7F076BFC" w14:textId="77777777" w:rsidR="008E37CD" w:rsidRDefault="00630BE0" w:rsidP="008E37CD">
      <w:pPr>
        <w:spacing w:after="140" w:line="252" w:lineRule="auto"/>
        <w:jc w:val="both"/>
        <w:rPr>
          <w:i/>
          <w:iCs/>
          <w:color w:val="808080"/>
          <w:sz w:val="19"/>
          <w:szCs w:val="19"/>
        </w:rPr>
      </w:pPr>
      <w:proofErr w:type="gramStart"/>
      <w:r w:rsidRPr="00760B01">
        <w:rPr>
          <w:color w:val="808080"/>
          <w:sz w:val="19"/>
          <w:szCs w:val="19"/>
        </w:rPr>
        <w:t>[ State</w:t>
      </w:r>
      <w:proofErr w:type="gramEnd"/>
      <w:r w:rsidRPr="00760B01">
        <w:rPr>
          <w:color w:val="808080"/>
          <w:sz w:val="19"/>
          <w:szCs w:val="19"/>
        </w:rPr>
        <w:t xml:space="preserve"> data privacy </w:t>
      </w:r>
      <w:proofErr w:type="gramStart"/>
      <w:r w:rsidR="008E37CD" w:rsidRPr="00760B01">
        <w:rPr>
          <w:color w:val="808080"/>
          <w:sz w:val="19"/>
          <w:szCs w:val="19"/>
        </w:rPr>
        <w:t>The</w:t>
      </w:r>
      <w:proofErr w:type="gramEnd"/>
      <w:r w:rsidR="008E37CD" w:rsidRPr="00760B01">
        <w:rPr>
          <w:color w:val="808080"/>
          <w:sz w:val="19"/>
          <w:szCs w:val="19"/>
        </w:rPr>
        <w:t xml:space="preserve"> study uses publicly available benchmark datasets. No direct collection of personal information from human participants is proposed</w:t>
      </w:r>
      <w:r w:rsidR="008E37CD" w:rsidRPr="008E37CD">
        <w:rPr>
          <w:i/>
          <w:iCs/>
          <w:color w:val="808080"/>
          <w:sz w:val="19"/>
          <w:szCs w:val="19"/>
        </w:rPr>
        <w:t>.</w:t>
      </w:r>
    </w:p>
    <w:p w14:paraId="3C693192" w14:textId="4B3D0576" w:rsidR="00693D6C" w:rsidRPr="00760B01" w:rsidRDefault="00630BE0" w:rsidP="008E37CD">
      <w:pPr>
        <w:spacing w:after="140" w:line="252" w:lineRule="auto"/>
        <w:jc w:val="both"/>
      </w:pPr>
      <w:r w:rsidRPr="00760B01">
        <w:rPr>
          <w:b/>
          <w:bCs/>
        </w:rPr>
        <w:t>Data Availability</w:t>
      </w:r>
    </w:p>
    <w:p w14:paraId="75969F3C" w14:textId="77777777" w:rsidR="008E37CD" w:rsidRPr="00760B01" w:rsidRDefault="008E37CD">
      <w:pPr>
        <w:keepNext/>
        <w:spacing w:before="180" w:after="100"/>
        <w:rPr>
          <w:color w:val="808080"/>
          <w:sz w:val="19"/>
          <w:szCs w:val="19"/>
        </w:rPr>
      </w:pPr>
      <w:r w:rsidRPr="00760B01">
        <w:rPr>
          <w:color w:val="808080"/>
          <w:sz w:val="19"/>
          <w:szCs w:val="19"/>
        </w:rPr>
        <w:t>The study uses the UCI Bank Marketing Dataset, Telco Customer Churn Dataset, and UCI Online Retail Dataset.</w:t>
      </w:r>
    </w:p>
    <w:p w14:paraId="41CB7257" w14:textId="731B3394" w:rsidR="00693D6C" w:rsidRPr="00760B01" w:rsidRDefault="00630BE0">
      <w:pPr>
        <w:keepNext/>
        <w:spacing w:before="180" w:after="100"/>
      </w:pPr>
      <w:r w:rsidRPr="00760B01">
        <w:rPr>
          <w:b/>
          <w:bCs/>
        </w:rPr>
        <w:t>Author Contributions</w:t>
      </w:r>
    </w:p>
    <w:p w14:paraId="54458895" w14:textId="1629071F" w:rsidR="00472E21" w:rsidRPr="00760B01" w:rsidRDefault="00472E21" w:rsidP="00472E21">
      <w:pPr>
        <w:keepNext/>
        <w:spacing w:before="180" w:after="100"/>
        <w:rPr>
          <w:color w:val="808080"/>
          <w:sz w:val="19"/>
          <w:szCs w:val="19"/>
        </w:rPr>
      </w:pPr>
      <w:r w:rsidRPr="00760B01">
        <w:rPr>
          <w:b/>
          <w:bCs/>
          <w:color w:val="808080"/>
          <w:sz w:val="19"/>
          <w:szCs w:val="19"/>
        </w:rPr>
        <w:t>Bongu Lakshmi Sai Prasanna:</w:t>
      </w:r>
      <w:r w:rsidRPr="00760B01">
        <w:rPr>
          <w:color w:val="808080"/>
          <w:sz w:val="19"/>
          <w:szCs w:val="19"/>
        </w:rPr>
        <w:t xml:space="preserve"> </w:t>
      </w:r>
      <w:r w:rsidR="000B7A1C" w:rsidRPr="00760B01">
        <w:rPr>
          <w:color w:val="808080"/>
          <w:sz w:val="19"/>
          <w:szCs w:val="19"/>
        </w:rPr>
        <w:t>XAI implementation, comparative analysis, visualization, and documentation.</w:t>
      </w:r>
    </w:p>
    <w:p w14:paraId="0A959C7E" w14:textId="77777777" w:rsidR="00472E21" w:rsidRPr="00760B01" w:rsidRDefault="00472E21" w:rsidP="00472E21">
      <w:pPr>
        <w:keepNext/>
        <w:spacing w:before="180" w:after="100"/>
        <w:rPr>
          <w:color w:val="808080"/>
          <w:sz w:val="19"/>
          <w:szCs w:val="19"/>
        </w:rPr>
      </w:pPr>
      <w:r w:rsidRPr="00760B01">
        <w:rPr>
          <w:b/>
          <w:bCs/>
          <w:color w:val="808080"/>
          <w:sz w:val="19"/>
          <w:szCs w:val="19"/>
        </w:rPr>
        <w:t>Allam Neha Reddy:</w:t>
      </w:r>
      <w:r w:rsidRPr="00760B01">
        <w:rPr>
          <w:color w:val="808080"/>
          <w:sz w:val="19"/>
          <w:szCs w:val="19"/>
        </w:rPr>
        <w:t xml:space="preserve"> Dataset analysis, machine learning implementation, and evaluation.</w:t>
      </w:r>
    </w:p>
    <w:p w14:paraId="28A13184" w14:textId="67BFE5B2" w:rsidR="00472E21" w:rsidRPr="00760B01" w:rsidRDefault="00472E21" w:rsidP="00472E21">
      <w:pPr>
        <w:keepNext/>
        <w:spacing w:before="180" w:after="100"/>
        <w:rPr>
          <w:color w:val="808080"/>
          <w:sz w:val="19"/>
          <w:szCs w:val="19"/>
        </w:rPr>
      </w:pPr>
      <w:r w:rsidRPr="00760B01">
        <w:rPr>
          <w:b/>
          <w:bCs/>
          <w:color w:val="808080"/>
          <w:sz w:val="19"/>
          <w:szCs w:val="19"/>
        </w:rPr>
        <w:t>Yarlagadda Divya Sri:</w:t>
      </w:r>
      <w:r w:rsidRPr="00760B01">
        <w:rPr>
          <w:color w:val="808080"/>
          <w:sz w:val="19"/>
          <w:szCs w:val="19"/>
        </w:rPr>
        <w:t xml:space="preserve"> Literature survey, research-gap identification, methodology development, and documentation.</w:t>
      </w:r>
    </w:p>
    <w:p w14:paraId="359C5A66" w14:textId="77777777" w:rsidR="00693D6C" w:rsidRPr="00760B01" w:rsidRDefault="00630BE0">
      <w:pPr>
        <w:keepNext/>
        <w:spacing w:before="180" w:after="100"/>
      </w:pPr>
      <w:r w:rsidRPr="00760B01">
        <w:rPr>
          <w:b/>
          <w:bCs/>
        </w:rPr>
        <w:t>Acknowledgements</w:t>
      </w:r>
    </w:p>
    <w:p w14:paraId="496997C0" w14:textId="43E9D1EC" w:rsidR="00693D6C" w:rsidRPr="00760B01" w:rsidRDefault="000B7A1C">
      <w:pPr>
        <w:sectPr w:rsidR="00693D6C" w:rsidRPr="00760B01">
          <w:footerReference w:type="default" r:id="rId17"/>
          <w:type w:val="continuous"/>
          <w:pgSz w:w="12240" w:h="15840"/>
          <w:pgMar w:top="1080" w:right="1080" w:bottom="1080" w:left="1080" w:header="708" w:footer="708" w:gutter="0"/>
          <w:cols w:num="2" w:space="432"/>
          <w:docGrid w:linePitch="360"/>
        </w:sectPr>
      </w:pPr>
      <w:r w:rsidRPr="00760B01">
        <w:rPr>
          <w:color w:val="808080"/>
          <w:sz w:val="19"/>
          <w:szCs w:val="19"/>
        </w:rPr>
        <w:t xml:space="preserve">We would like to express our gratitude to </w:t>
      </w:r>
      <w:r w:rsidRPr="00760B01">
        <w:rPr>
          <w:b/>
          <w:bCs/>
          <w:color w:val="808080"/>
          <w:sz w:val="19"/>
          <w:szCs w:val="19"/>
        </w:rPr>
        <w:t>Dr. K. Swapnika</w:t>
      </w:r>
      <w:r w:rsidRPr="00760B01">
        <w:rPr>
          <w:color w:val="808080"/>
          <w:sz w:val="19"/>
          <w:szCs w:val="19"/>
        </w:rPr>
        <w:t>, Project Guide, and the Department of Computer Science and Engineering for their guidance and support throughout the project.</w:t>
      </w:r>
    </w:p>
    <w:p w14:paraId="00153A40" w14:textId="77777777" w:rsidR="00D3416C" w:rsidRDefault="00D3416C">
      <w:pPr>
        <w:keepNext/>
        <w:spacing w:before="260" w:after="120"/>
        <w:rPr>
          <w:b/>
          <w:bCs/>
          <w:color w:val="1F3864"/>
          <w:sz w:val="21"/>
          <w:szCs w:val="21"/>
        </w:rPr>
      </w:pPr>
    </w:p>
    <w:p w14:paraId="3E09FDB1" w14:textId="77777777" w:rsidR="00FC5D11" w:rsidRDefault="00FC5D11">
      <w:pPr>
        <w:keepNext/>
        <w:spacing w:before="260" w:after="120"/>
        <w:rPr>
          <w:b/>
          <w:bCs/>
          <w:color w:val="1F3864"/>
          <w:sz w:val="21"/>
          <w:szCs w:val="21"/>
        </w:rPr>
      </w:pPr>
    </w:p>
    <w:p w14:paraId="0DBC2F46" w14:textId="77777777" w:rsidR="00FC5D11" w:rsidRDefault="00FC5D11">
      <w:pPr>
        <w:keepNext/>
        <w:spacing w:before="260" w:after="120"/>
        <w:rPr>
          <w:b/>
          <w:bCs/>
          <w:color w:val="1F3864"/>
          <w:sz w:val="21"/>
          <w:szCs w:val="21"/>
        </w:rPr>
      </w:pPr>
    </w:p>
    <w:p w14:paraId="72EF6B00" w14:textId="7FDAF37E" w:rsidR="00693D6C" w:rsidRDefault="00630BE0">
      <w:pPr>
        <w:keepNext/>
        <w:spacing w:before="260" w:after="120"/>
      </w:pPr>
      <w:r>
        <w:rPr>
          <w:b/>
          <w:bCs/>
          <w:color w:val="1F3864"/>
          <w:sz w:val="21"/>
          <w:szCs w:val="21"/>
        </w:rPr>
        <w:t>REFERENCES</w:t>
      </w:r>
    </w:p>
    <w:p w14:paraId="24B59F07" w14:textId="77777777" w:rsidR="00923BBD" w:rsidRPr="00923BBD" w:rsidRDefault="00923BBD" w:rsidP="00923BBD">
      <w:pPr>
        <w:spacing w:after="90"/>
        <w:ind w:left="316" w:hanging="316"/>
        <w:jc w:val="both"/>
        <w:rPr>
          <w:sz w:val="19"/>
          <w:szCs w:val="19"/>
        </w:rPr>
      </w:pPr>
      <w:r w:rsidRPr="00923BBD">
        <w:rPr>
          <w:b/>
          <w:bCs/>
          <w:sz w:val="19"/>
          <w:szCs w:val="19"/>
        </w:rPr>
        <w:t>[1]</w:t>
      </w:r>
      <w:r w:rsidRPr="00923BBD">
        <w:rPr>
          <w:sz w:val="19"/>
          <w:szCs w:val="19"/>
        </w:rPr>
        <w:t xml:space="preserve"> F. S. Khan, S. S. Mazhar, K. Mazhar, D. A. </w:t>
      </w:r>
      <w:proofErr w:type="spellStart"/>
      <w:r w:rsidRPr="00923BBD">
        <w:rPr>
          <w:sz w:val="19"/>
          <w:szCs w:val="19"/>
        </w:rPr>
        <w:t>AlSaleh</w:t>
      </w:r>
      <w:proofErr w:type="spellEnd"/>
      <w:r w:rsidRPr="00923BBD">
        <w:rPr>
          <w:sz w:val="19"/>
          <w:szCs w:val="19"/>
        </w:rPr>
        <w:t xml:space="preserve">, et al., “Model-agnostic explainable artificial intelligence methods in finance: A systematic review, recent developments, limitations, challenges and future directions,” </w:t>
      </w:r>
      <w:r w:rsidRPr="00923BBD">
        <w:rPr>
          <w:i/>
          <w:iCs/>
          <w:sz w:val="19"/>
          <w:szCs w:val="19"/>
        </w:rPr>
        <w:t>Artificial Intelligence Review</w:t>
      </w:r>
      <w:r w:rsidRPr="00923BBD">
        <w:rPr>
          <w:sz w:val="19"/>
          <w:szCs w:val="19"/>
        </w:rPr>
        <w:t xml:space="preserve">, vol. 58, Art. no. 232, 2025, </w:t>
      </w:r>
      <w:proofErr w:type="spellStart"/>
      <w:r w:rsidRPr="00923BBD">
        <w:rPr>
          <w:sz w:val="19"/>
          <w:szCs w:val="19"/>
        </w:rPr>
        <w:t>doi</w:t>
      </w:r>
      <w:proofErr w:type="spellEnd"/>
      <w:r w:rsidRPr="00923BBD">
        <w:rPr>
          <w:sz w:val="19"/>
          <w:szCs w:val="19"/>
        </w:rPr>
        <w:t xml:space="preserve">: 10.1007/s10462-025-11215-9. </w:t>
      </w:r>
      <w:r w:rsidRPr="00923BBD">
        <w:rPr>
          <w:sz w:val="19"/>
          <w:szCs w:val="19"/>
        </w:rPr>
        <w:br/>
      </w:r>
      <w:r w:rsidRPr="00923BBD">
        <w:rPr>
          <w:b/>
          <w:bCs/>
          <w:sz w:val="19"/>
          <w:szCs w:val="19"/>
        </w:rPr>
        <w:t>Paper:</w:t>
      </w:r>
      <w:r w:rsidRPr="00923BBD">
        <w:rPr>
          <w:sz w:val="19"/>
          <w:szCs w:val="19"/>
        </w:rPr>
        <w:t xml:space="preserve"> </w:t>
      </w:r>
      <w:hyperlink r:id="rId18" w:tgtFrame="_blank" w:history="1">
        <w:r w:rsidRPr="00923BBD">
          <w:rPr>
            <w:rStyle w:val="Hyperlink"/>
            <w:sz w:val="19"/>
            <w:szCs w:val="19"/>
          </w:rPr>
          <w:t>Springer — Full Paper</w:t>
        </w:r>
      </w:hyperlink>
    </w:p>
    <w:p w14:paraId="66A288DC" w14:textId="77777777" w:rsidR="00923BBD" w:rsidRPr="00923BBD" w:rsidRDefault="00923BBD" w:rsidP="00923BBD">
      <w:pPr>
        <w:spacing w:after="90"/>
        <w:ind w:left="316" w:hanging="316"/>
        <w:jc w:val="both"/>
        <w:rPr>
          <w:sz w:val="19"/>
          <w:szCs w:val="19"/>
        </w:rPr>
      </w:pPr>
      <w:r w:rsidRPr="00923BBD">
        <w:rPr>
          <w:b/>
          <w:bCs/>
          <w:sz w:val="19"/>
          <w:szCs w:val="19"/>
        </w:rPr>
        <w:t>[2]</w:t>
      </w:r>
      <w:r w:rsidRPr="00923BBD">
        <w:rPr>
          <w:sz w:val="19"/>
          <w:szCs w:val="19"/>
        </w:rPr>
        <w:t xml:space="preserve"> W. J. Yeo, W. Van Der Heever, R. Mao, E. Cambria, R. Satapathy, et al., “A comprehensive review on financial explainable AI,” </w:t>
      </w:r>
      <w:r w:rsidRPr="00923BBD">
        <w:rPr>
          <w:i/>
          <w:iCs/>
          <w:sz w:val="19"/>
          <w:szCs w:val="19"/>
        </w:rPr>
        <w:t>Artificial Intelligence Review</w:t>
      </w:r>
      <w:r w:rsidRPr="00923BBD">
        <w:rPr>
          <w:sz w:val="19"/>
          <w:szCs w:val="19"/>
        </w:rPr>
        <w:t xml:space="preserve">, vol. 58, Art. no. 189, 2025, </w:t>
      </w:r>
      <w:proofErr w:type="spellStart"/>
      <w:r w:rsidRPr="00923BBD">
        <w:rPr>
          <w:sz w:val="19"/>
          <w:szCs w:val="19"/>
        </w:rPr>
        <w:t>doi</w:t>
      </w:r>
      <w:proofErr w:type="spellEnd"/>
      <w:r w:rsidRPr="00923BBD">
        <w:rPr>
          <w:sz w:val="19"/>
          <w:szCs w:val="19"/>
        </w:rPr>
        <w:t xml:space="preserve">: 10.1007/s10462-024-11077-7. </w:t>
      </w:r>
      <w:r w:rsidRPr="00923BBD">
        <w:rPr>
          <w:sz w:val="19"/>
          <w:szCs w:val="19"/>
        </w:rPr>
        <w:br/>
      </w:r>
      <w:r w:rsidRPr="00923BBD">
        <w:rPr>
          <w:b/>
          <w:bCs/>
          <w:sz w:val="19"/>
          <w:szCs w:val="19"/>
        </w:rPr>
        <w:t>Paper:</w:t>
      </w:r>
      <w:r w:rsidRPr="00923BBD">
        <w:rPr>
          <w:sz w:val="19"/>
          <w:szCs w:val="19"/>
        </w:rPr>
        <w:t xml:space="preserve"> </w:t>
      </w:r>
      <w:hyperlink r:id="rId19" w:tgtFrame="_blank" w:history="1">
        <w:r w:rsidRPr="00923BBD">
          <w:rPr>
            <w:rStyle w:val="Hyperlink"/>
            <w:sz w:val="19"/>
            <w:szCs w:val="19"/>
          </w:rPr>
          <w:t>Springer — Full Paper</w:t>
        </w:r>
      </w:hyperlink>
    </w:p>
    <w:p w14:paraId="04695E68" w14:textId="77777777" w:rsidR="00923BBD" w:rsidRPr="00923BBD" w:rsidRDefault="00923BBD" w:rsidP="00923BBD">
      <w:pPr>
        <w:spacing w:after="90"/>
        <w:ind w:left="316" w:hanging="316"/>
        <w:jc w:val="both"/>
        <w:rPr>
          <w:sz w:val="19"/>
          <w:szCs w:val="19"/>
        </w:rPr>
      </w:pPr>
      <w:r w:rsidRPr="00923BBD">
        <w:rPr>
          <w:b/>
          <w:bCs/>
          <w:sz w:val="19"/>
          <w:szCs w:val="19"/>
        </w:rPr>
        <w:t>[3]</w:t>
      </w:r>
      <w:r w:rsidRPr="00923BBD">
        <w:rPr>
          <w:sz w:val="19"/>
          <w:szCs w:val="19"/>
        </w:rPr>
        <w:t xml:space="preserve"> “Explainable artificial intelligence: A survey of needs, techniques, applications, and future direction,” </w:t>
      </w:r>
      <w:r w:rsidRPr="00923BBD">
        <w:rPr>
          <w:i/>
          <w:iCs/>
          <w:sz w:val="19"/>
          <w:szCs w:val="19"/>
        </w:rPr>
        <w:t>Neurocomputing</w:t>
      </w:r>
      <w:r w:rsidRPr="00923BBD">
        <w:rPr>
          <w:sz w:val="19"/>
          <w:szCs w:val="19"/>
        </w:rPr>
        <w:t xml:space="preserve">, vol. 599, Art. no. 128111, 2024, </w:t>
      </w:r>
      <w:proofErr w:type="spellStart"/>
      <w:r w:rsidRPr="00923BBD">
        <w:rPr>
          <w:sz w:val="19"/>
          <w:szCs w:val="19"/>
        </w:rPr>
        <w:t>doi</w:t>
      </w:r>
      <w:proofErr w:type="spellEnd"/>
      <w:r w:rsidRPr="00923BBD">
        <w:rPr>
          <w:sz w:val="19"/>
          <w:szCs w:val="19"/>
        </w:rPr>
        <w:t>: 10.1016/j.neucom.2024.128111.</w:t>
      </w:r>
      <w:r w:rsidRPr="00923BBD">
        <w:rPr>
          <w:sz w:val="19"/>
          <w:szCs w:val="19"/>
        </w:rPr>
        <w:br/>
      </w:r>
      <w:r w:rsidRPr="00923BBD">
        <w:rPr>
          <w:b/>
          <w:bCs/>
          <w:sz w:val="19"/>
          <w:szCs w:val="19"/>
        </w:rPr>
        <w:t>Paper:</w:t>
      </w:r>
      <w:r w:rsidRPr="00923BBD">
        <w:rPr>
          <w:sz w:val="19"/>
          <w:szCs w:val="19"/>
        </w:rPr>
        <w:t xml:space="preserve"> </w:t>
      </w:r>
      <w:hyperlink r:id="rId20" w:tgtFrame="_blank" w:history="1">
        <w:r w:rsidRPr="00923BBD">
          <w:rPr>
            <w:rStyle w:val="Hyperlink"/>
            <w:sz w:val="19"/>
            <w:szCs w:val="19"/>
          </w:rPr>
          <w:t>ScienceDirect — Full Paper</w:t>
        </w:r>
      </w:hyperlink>
    </w:p>
    <w:p w14:paraId="59576045" w14:textId="77777777" w:rsidR="00923BBD" w:rsidRPr="00923BBD" w:rsidRDefault="00923BBD" w:rsidP="00923BBD">
      <w:pPr>
        <w:spacing w:after="90"/>
        <w:ind w:left="316" w:hanging="316"/>
        <w:jc w:val="both"/>
        <w:rPr>
          <w:sz w:val="19"/>
          <w:szCs w:val="19"/>
        </w:rPr>
      </w:pPr>
      <w:r w:rsidRPr="00923BBD">
        <w:rPr>
          <w:b/>
          <w:bCs/>
          <w:sz w:val="19"/>
          <w:szCs w:val="19"/>
        </w:rPr>
        <w:t>[4]</w:t>
      </w:r>
      <w:r w:rsidRPr="00923BBD">
        <w:rPr>
          <w:sz w:val="19"/>
          <w:szCs w:val="19"/>
        </w:rPr>
        <w:t xml:space="preserve"> J. </w:t>
      </w:r>
      <w:proofErr w:type="spellStart"/>
      <w:r w:rsidRPr="00923BBD">
        <w:rPr>
          <w:sz w:val="19"/>
          <w:szCs w:val="19"/>
        </w:rPr>
        <w:t>Černevičienė</w:t>
      </w:r>
      <w:proofErr w:type="spellEnd"/>
      <w:r w:rsidRPr="00923BBD">
        <w:rPr>
          <w:sz w:val="19"/>
          <w:szCs w:val="19"/>
        </w:rPr>
        <w:t xml:space="preserve"> and A. </w:t>
      </w:r>
      <w:proofErr w:type="spellStart"/>
      <w:r w:rsidRPr="00923BBD">
        <w:rPr>
          <w:sz w:val="19"/>
          <w:szCs w:val="19"/>
        </w:rPr>
        <w:t>Kabašinskas</w:t>
      </w:r>
      <w:proofErr w:type="spellEnd"/>
      <w:r w:rsidRPr="00923BBD">
        <w:rPr>
          <w:sz w:val="19"/>
          <w:szCs w:val="19"/>
        </w:rPr>
        <w:t xml:space="preserve">, “Explainable artificial intelligence (XAI) in finance: A systematic literature review,” </w:t>
      </w:r>
      <w:r w:rsidRPr="00923BBD">
        <w:rPr>
          <w:i/>
          <w:iCs/>
          <w:sz w:val="19"/>
          <w:szCs w:val="19"/>
        </w:rPr>
        <w:t>Artificial Intelligence Review</w:t>
      </w:r>
      <w:r w:rsidRPr="00923BBD">
        <w:rPr>
          <w:sz w:val="19"/>
          <w:szCs w:val="19"/>
        </w:rPr>
        <w:t xml:space="preserve">, vol. 57, Art. no. 216, 2024, </w:t>
      </w:r>
      <w:proofErr w:type="spellStart"/>
      <w:r w:rsidRPr="00923BBD">
        <w:rPr>
          <w:sz w:val="19"/>
          <w:szCs w:val="19"/>
        </w:rPr>
        <w:t>doi</w:t>
      </w:r>
      <w:proofErr w:type="spellEnd"/>
      <w:r w:rsidRPr="00923BBD">
        <w:rPr>
          <w:sz w:val="19"/>
          <w:szCs w:val="19"/>
        </w:rPr>
        <w:t>: 10.1007/s10462-024-10854-8.</w:t>
      </w:r>
      <w:r w:rsidRPr="00923BBD">
        <w:rPr>
          <w:sz w:val="19"/>
          <w:szCs w:val="19"/>
        </w:rPr>
        <w:br/>
      </w:r>
      <w:r w:rsidRPr="00923BBD">
        <w:rPr>
          <w:b/>
          <w:bCs/>
          <w:sz w:val="19"/>
          <w:szCs w:val="19"/>
        </w:rPr>
        <w:t>Paper:</w:t>
      </w:r>
      <w:r w:rsidRPr="00923BBD">
        <w:rPr>
          <w:sz w:val="19"/>
          <w:szCs w:val="19"/>
        </w:rPr>
        <w:t xml:space="preserve"> </w:t>
      </w:r>
      <w:hyperlink r:id="rId21" w:tgtFrame="_blank" w:history="1">
        <w:r w:rsidRPr="00923BBD">
          <w:rPr>
            <w:rStyle w:val="Hyperlink"/>
            <w:sz w:val="19"/>
            <w:szCs w:val="19"/>
          </w:rPr>
          <w:t>Springer — Full Paper</w:t>
        </w:r>
      </w:hyperlink>
    </w:p>
    <w:p w14:paraId="08152284" w14:textId="77777777" w:rsidR="00923BBD" w:rsidRPr="00923BBD" w:rsidRDefault="00923BBD" w:rsidP="00923BBD">
      <w:pPr>
        <w:spacing w:after="90"/>
        <w:ind w:left="316" w:hanging="316"/>
        <w:jc w:val="both"/>
        <w:rPr>
          <w:sz w:val="19"/>
          <w:szCs w:val="19"/>
        </w:rPr>
      </w:pPr>
      <w:r w:rsidRPr="00923BBD">
        <w:rPr>
          <w:b/>
          <w:bCs/>
          <w:sz w:val="19"/>
          <w:szCs w:val="19"/>
        </w:rPr>
        <w:t>[5]</w:t>
      </w:r>
      <w:r w:rsidRPr="00923BBD">
        <w:rPr>
          <w:sz w:val="19"/>
          <w:szCs w:val="19"/>
        </w:rPr>
        <w:t xml:space="preserve"> G. Schwalbe and B. Finzel, “A comprehensive taxonomy for explainable artificial intelligence: A systematic survey of surveys on methods and concepts,” </w:t>
      </w:r>
      <w:r w:rsidRPr="00923BBD">
        <w:rPr>
          <w:i/>
          <w:iCs/>
          <w:sz w:val="19"/>
          <w:szCs w:val="19"/>
        </w:rPr>
        <w:t>Data Mining and Knowledge Discovery</w:t>
      </w:r>
      <w:r w:rsidRPr="00923BBD">
        <w:rPr>
          <w:sz w:val="19"/>
          <w:szCs w:val="19"/>
        </w:rPr>
        <w:t xml:space="preserve">, vol. 38, pp. 3043–3101, 2024, </w:t>
      </w:r>
      <w:proofErr w:type="spellStart"/>
      <w:r w:rsidRPr="00923BBD">
        <w:rPr>
          <w:sz w:val="19"/>
          <w:szCs w:val="19"/>
        </w:rPr>
        <w:t>doi</w:t>
      </w:r>
      <w:proofErr w:type="spellEnd"/>
      <w:r w:rsidRPr="00923BBD">
        <w:rPr>
          <w:sz w:val="19"/>
          <w:szCs w:val="19"/>
        </w:rPr>
        <w:t>: 10.1007/s10618-022-00867-8.</w:t>
      </w:r>
      <w:r w:rsidRPr="00923BBD">
        <w:rPr>
          <w:sz w:val="19"/>
          <w:szCs w:val="19"/>
        </w:rPr>
        <w:br/>
      </w:r>
      <w:r w:rsidRPr="00923BBD">
        <w:rPr>
          <w:b/>
          <w:bCs/>
          <w:sz w:val="19"/>
          <w:szCs w:val="19"/>
        </w:rPr>
        <w:t>Paper:</w:t>
      </w:r>
      <w:r w:rsidRPr="00923BBD">
        <w:rPr>
          <w:sz w:val="19"/>
          <w:szCs w:val="19"/>
        </w:rPr>
        <w:t xml:space="preserve"> Springer — Full Paper</w:t>
      </w:r>
    </w:p>
    <w:p w14:paraId="2DD9E790" w14:textId="77777777" w:rsidR="00923BBD" w:rsidRPr="00923BBD" w:rsidRDefault="00923BBD" w:rsidP="00923BBD">
      <w:pPr>
        <w:spacing w:after="90"/>
        <w:ind w:left="316" w:hanging="316"/>
        <w:jc w:val="both"/>
        <w:rPr>
          <w:sz w:val="19"/>
          <w:szCs w:val="19"/>
        </w:rPr>
      </w:pPr>
      <w:r w:rsidRPr="00923BBD">
        <w:rPr>
          <w:b/>
          <w:bCs/>
          <w:sz w:val="19"/>
          <w:szCs w:val="19"/>
        </w:rPr>
        <w:t>[6]</w:t>
      </w:r>
      <w:r w:rsidRPr="00923BBD">
        <w:rPr>
          <w:sz w:val="19"/>
          <w:szCs w:val="19"/>
        </w:rPr>
        <w:t xml:space="preserve"> V. </w:t>
      </w:r>
      <w:proofErr w:type="spellStart"/>
      <w:r w:rsidRPr="00923BBD">
        <w:rPr>
          <w:sz w:val="19"/>
          <w:szCs w:val="19"/>
        </w:rPr>
        <w:t>Hassija</w:t>
      </w:r>
      <w:proofErr w:type="spellEnd"/>
      <w:r w:rsidRPr="00923BBD">
        <w:rPr>
          <w:sz w:val="19"/>
          <w:szCs w:val="19"/>
        </w:rPr>
        <w:t xml:space="preserve">, V. </w:t>
      </w:r>
      <w:proofErr w:type="spellStart"/>
      <w:r w:rsidRPr="00923BBD">
        <w:rPr>
          <w:sz w:val="19"/>
          <w:szCs w:val="19"/>
        </w:rPr>
        <w:t>Chamola</w:t>
      </w:r>
      <w:proofErr w:type="spellEnd"/>
      <w:r w:rsidRPr="00923BBD">
        <w:rPr>
          <w:sz w:val="19"/>
          <w:szCs w:val="19"/>
        </w:rPr>
        <w:t xml:space="preserve">, A. Mahapatra, A. Singal, D. Goel, K. Huang, et al., “Interpreting black-box models: A review on explainable artificial intelligence,” </w:t>
      </w:r>
      <w:r w:rsidRPr="00923BBD">
        <w:rPr>
          <w:i/>
          <w:iCs/>
          <w:sz w:val="19"/>
          <w:szCs w:val="19"/>
        </w:rPr>
        <w:t>Cognitive Computation</w:t>
      </w:r>
      <w:r w:rsidRPr="00923BBD">
        <w:rPr>
          <w:sz w:val="19"/>
          <w:szCs w:val="19"/>
        </w:rPr>
        <w:t xml:space="preserve">, vol. 16, pp. 45–74, 2024, </w:t>
      </w:r>
      <w:proofErr w:type="spellStart"/>
      <w:r w:rsidRPr="00923BBD">
        <w:rPr>
          <w:sz w:val="19"/>
          <w:szCs w:val="19"/>
        </w:rPr>
        <w:t>doi</w:t>
      </w:r>
      <w:proofErr w:type="spellEnd"/>
      <w:r w:rsidRPr="00923BBD">
        <w:rPr>
          <w:sz w:val="19"/>
          <w:szCs w:val="19"/>
        </w:rPr>
        <w:t>: 10.1007/s12559-023-10179-8.</w:t>
      </w:r>
      <w:r w:rsidRPr="00923BBD">
        <w:rPr>
          <w:sz w:val="19"/>
          <w:szCs w:val="19"/>
        </w:rPr>
        <w:br/>
      </w:r>
      <w:r w:rsidRPr="00923BBD">
        <w:rPr>
          <w:b/>
          <w:bCs/>
          <w:sz w:val="19"/>
          <w:szCs w:val="19"/>
        </w:rPr>
        <w:t>Paper:</w:t>
      </w:r>
      <w:r w:rsidRPr="00923BBD">
        <w:rPr>
          <w:sz w:val="19"/>
          <w:szCs w:val="19"/>
        </w:rPr>
        <w:t xml:space="preserve"> </w:t>
      </w:r>
      <w:hyperlink r:id="rId22" w:tgtFrame="_blank" w:history="1">
        <w:r w:rsidRPr="00923BBD">
          <w:rPr>
            <w:rStyle w:val="Hyperlink"/>
            <w:sz w:val="19"/>
            <w:szCs w:val="19"/>
          </w:rPr>
          <w:t>Springer — Full Paper</w:t>
        </w:r>
      </w:hyperlink>
    </w:p>
    <w:p w14:paraId="1B954F57" w14:textId="77777777" w:rsidR="00923BBD" w:rsidRPr="00923BBD" w:rsidRDefault="00923BBD" w:rsidP="00923BBD">
      <w:pPr>
        <w:spacing w:after="90"/>
        <w:ind w:left="316" w:hanging="316"/>
        <w:jc w:val="both"/>
        <w:rPr>
          <w:sz w:val="19"/>
          <w:szCs w:val="19"/>
        </w:rPr>
      </w:pPr>
      <w:r w:rsidRPr="00923BBD">
        <w:rPr>
          <w:b/>
          <w:bCs/>
          <w:sz w:val="19"/>
          <w:szCs w:val="19"/>
        </w:rPr>
        <w:t>[7]</w:t>
      </w:r>
      <w:r w:rsidRPr="00923BBD">
        <w:rPr>
          <w:sz w:val="19"/>
          <w:szCs w:val="19"/>
        </w:rPr>
        <w:t xml:space="preserve"> G. Paliwal, A. Kumar, K. P. Sharma, D. Bhargava, et al., “Transformative impact of explainable artificial intelligence: Bridging complexity and trust,” </w:t>
      </w:r>
      <w:r w:rsidRPr="00923BBD">
        <w:rPr>
          <w:i/>
          <w:iCs/>
          <w:sz w:val="19"/>
          <w:szCs w:val="19"/>
        </w:rPr>
        <w:t>Discover Artificial Intelligence</w:t>
      </w:r>
      <w:r w:rsidRPr="00923BBD">
        <w:rPr>
          <w:sz w:val="19"/>
          <w:szCs w:val="19"/>
        </w:rPr>
        <w:t xml:space="preserve">, vol. 5, Art. no. 51, 2025, </w:t>
      </w:r>
      <w:proofErr w:type="spellStart"/>
      <w:r w:rsidRPr="00923BBD">
        <w:rPr>
          <w:sz w:val="19"/>
          <w:szCs w:val="19"/>
        </w:rPr>
        <w:t>doi</w:t>
      </w:r>
      <w:proofErr w:type="spellEnd"/>
      <w:r w:rsidRPr="00923BBD">
        <w:rPr>
          <w:sz w:val="19"/>
          <w:szCs w:val="19"/>
        </w:rPr>
        <w:t>: 10.1007/s44163-025-00281-1.</w:t>
      </w:r>
      <w:r w:rsidRPr="00923BBD">
        <w:rPr>
          <w:sz w:val="19"/>
          <w:szCs w:val="19"/>
        </w:rPr>
        <w:br/>
      </w:r>
      <w:r w:rsidRPr="00923BBD">
        <w:rPr>
          <w:b/>
          <w:bCs/>
          <w:sz w:val="19"/>
          <w:szCs w:val="19"/>
        </w:rPr>
        <w:t>Paper:</w:t>
      </w:r>
      <w:r w:rsidRPr="00923BBD">
        <w:rPr>
          <w:sz w:val="19"/>
          <w:szCs w:val="19"/>
        </w:rPr>
        <w:t xml:space="preserve"> Springer — Full Paper</w:t>
      </w:r>
    </w:p>
    <w:p w14:paraId="4A116FC8" w14:textId="77777777" w:rsidR="00923BBD" w:rsidRPr="00923BBD" w:rsidRDefault="00923BBD" w:rsidP="00923BBD">
      <w:pPr>
        <w:spacing w:after="90"/>
        <w:ind w:left="316" w:hanging="316"/>
        <w:jc w:val="both"/>
        <w:rPr>
          <w:sz w:val="19"/>
          <w:szCs w:val="19"/>
        </w:rPr>
      </w:pPr>
      <w:r w:rsidRPr="00923BBD">
        <w:rPr>
          <w:b/>
          <w:bCs/>
          <w:sz w:val="19"/>
          <w:szCs w:val="19"/>
        </w:rPr>
        <w:t>[8]</w:t>
      </w:r>
      <w:r w:rsidRPr="00923BBD">
        <w:rPr>
          <w:sz w:val="19"/>
          <w:szCs w:val="19"/>
        </w:rPr>
        <w:t xml:space="preserve"> A. M. Salih, I. Boscolo Galazzo, P. </w:t>
      </w:r>
      <w:proofErr w:type="spellStart"/>
      <w:r w:rsidRPr="00923BBD">
        <w:rPr>
          <w:sz w:val="19"/>
          <w:szCs w:val="19"/>
        </w:rPr>
        <w:t>Gkontra</w:t>
      </w:r>
      <w:proofErr w:type="spellEnd"/>
      <w:r w:rsidRPr="00923BBD">
        <w:rPr>
          <w:sz w:val="19"/>
          <w:szCs w:val="19"/>
        </w:rPr>
        <w:t xml:space="preserve">, et al., “A review of evaluation approaches for explainable AI with applications in cardiology,” </w:t>
      </w:r>
      <w:r w:rsidRPr="00923BBD">
        <w:rPr>
          <w:i/>
          <w:iCs/>
          <w:sz w:val="19"/>
          <w:szCs w:val="19"/>
        </w:rPr>
        <w:t>Artificial Intelligence Review</w:t>
      </w:r>
      <w:r w:rsidRPr="00923BBD">
        <w:rPr>
          <w:sz w:val="19"/>
          <w:szCs w:val="19"/>
        </w:rPr>
        <w:t xml:space="preserve">, vol. 57, Art. no. 240, 2024, </w:t>
      </w:r>
      <w:proofErr w:type="spellStart"/>
      <w:r w:rsidRPr="00923BBD">
        <w:rPr>
          <w:sz w:val="19"/>
          <w:szCs w:val="19"/>
        </w:rPr>
        <w:t>doi</w:t>
      </w:r>
      <w:proofErr w:type="spellEnd"/>
      <w:r w:rsidRPr="00923BBD">
        <w:rPr>
          <w:sz w:val="19"/>
          <w:szCs w:val="19"/>
        </w:rPr>
        <w:t>: 10.1007/s10462-024-10852-w.</w:t>
      </w:r>
      <w:r w:rsidRPr="00923BBD">
        <w:rPr>
          <w:sz w:val="19"/>
          <w:szCs w:val="19"/>
        </w:rPr>
        <w:br/>
      </w:r>
      <w:r w:rsidRPr="00923BBD">
        <w:rPr>
          <w:b/>
          <w:bCs/>
          <w:sz w:val="19"/>
          <w:szCs w:val="19"/>
        </w:rPr>
        <w:t>Paper:</w:t>
      </w:r>
      <w:r w:rsidRPr="00923BBD">
        <w:rPr>
          <w:sz w:val="19"/>
          <w:szCs w:val="19"/>
        </w:rPr>
        <w:t xml:space="preserve"> Springer — Full Paper</w:t>
      </w:r>
    </w:p>
    <w:p w14:paraId="19FA27D2" w14:textId="77777777" w:rsidR="00923BBD" w:rsidRPr="00923BBD" w:rsidRDefault="00923BBD" w:rsidP="00923BBD">
      <w:pPr>
        <w:spacing w:after="90"/>
        <w:ind w:left="316" w:hanging="316"/>
        <w:jc w:val="both"/>
        <w:rPr>
          <w:sz w:val="19"/>
          <w:szCs w:val="19"/>
        </w:rPr>
      </w:pPr>
      <w:r w:rsidRPr="00923BBD">
        <w:rPr>
          <w:b/>
          <w:bCs/>
          <w:sz w:val="19"/>
          <w:szCs w:val="19"/>
        </w:rPr>
        <w:t>[9]</w:t>
      </w:r>
      <w:r w:rsidRPr="00923BBD">
        <w:rPr>
          <w:sz w:val="19"/>
          <w:szCs w:val="19"/>
        </w:rPr>
        <w:t xml:space="preserve"> T. T. Nguyen, T. T. Huynh, Z. Ren, T. T. Nguyen, P. L. Nguyen, H. Yin, et al., “Privacy-preserving explainable AI: A survey,” </w:t>
      </w:r>
      <w:r w:rsidRPr="00923BBD">
        <w:rPr>
          <w:i/>
          <w:iCs/>
          <w:sz w:val="19"/>
          <w:szCs w:val="19"/>
        </w:rPr>
        <w:t>Science China Information Sciences</w:t>
      </w:r>
      <w:r w:rsidRPr="00923BBD">
        <w:rPr>
          <w:sz w:val="19"/>
          <w:szCs w:val="19"/>
        </w:rPr>
        <w:t xml:space="preserve">, vol. 68, </w:t>
      </w:r>
      <w:r w:rsidRPr="00923BBD">
        <w:rPr>
          <w:sz w:val="19"/>
          <w:szCs w:val="19"/>
        </w:rPr>
        <w:t xml:space="preserve">Art. no. 111101, 2025, </w:t>
      </w:r>
      <w:proofErr w:type="spellStart"/>
      <w:r w:rsidRPr="00923BBD">
        <w:rPr>
          <w:sz w:val="19"/>
          <w:szCs w:val="19"/>
        </w:rPr>
        <w:t>doi</w:t>
      </w:r>
      <w:proofErr w:type="spellEnd"/>
      <w:r w:rsidRPr="00923BBD">
        <w:rPr>
          <w:sz w:val="19"/>
          <w:szCs w:val="19"/>
        </w:rPr>
        <w:t>: 10.1007/s11432-024-4123-4.</w:t>
      </w:r>
      <w:r w:rsidRPr="00923BBD">
        <w:rPr>
          <w:sz w:val="19"/>
          <w:szCs w:val="19"/>
        </w:rPr>
        <w:br/>
      </w:r>
      <w:r w:rsidRPr="00923BBD">
        <w:rPr>
          <w:b/>
          <w:bCs/>
          <w:sz w:val="19"/>
          <w:szCs w:val="19"/>
        </w:rPr>
        <w:t>Paper:</w:t>
      </w:r>
      <w:r w:rsidRPr="00923BBD">
        <w:rPr>
          <w:sz w:val="19"/>
          <w:szCs w:val="19"/>
        </w:rPr>
        <w:t xml:space="preserve"> </w:t>
      </w:r>
      <w:hyperlink r:id="rId23" w:tgtFrame="_blank" w:history="1">
        <w:r w:rsidRPr="00923BBD">
          <w:rPr>
            <w:rStyle w:val="Hyperlink"/>
            <w:sz w:val="19"/>
            <w:szCs w:val="19"/>
          </w:rPr>
          <w:t>Springer — Full Paper</w:t>
        </w:r>
      </w:hyperlink>
    </w:p>
    <w:p w14:paraId="2CD666CD" w14:textId="77777777" w:rsidR="00923BBD" w:rsidRPr="00923BBD" w:rsidRDefault="00923BBD" w:rsidP="00923BBD">
      <w:pPr>
        <w:spacing w:after="90"/>
        <w:ind w:left="316" w:hanging="316"/>
        <w:jc w:val="both"/>
        <w:rPr>
          <w:sz w:val="19"/>
          <w:szCs w:val="19"/>
        </w:rPr>
      </w:pPr>
      <w:r w:rsidRPr="00923BBD">
        <w:rPr>
          <w:b/>
          <w:bCs/>
          <w:sz w:val="19"/>
          <w:szCs w:val="19"/>
        </w:rPr>
        <w:t>[10]</w:t>
      </w:r>
      <w:r w:rsidRPr="00923BBD">
        <w:rPr>
          <w:sz w:val="19"/>
          <w:szCs w:val="19"/>
        </w:rPr>
        <w:t xml:space="preserve"> S. Hong and W. Park, “Developing user-centered system design guidelines for explainable AI: A systematic literature review,” </w:t>
      </w:r>
      <w:r w:rsidRPr="00923BBD">
        <w:rPr>
          <w:i/>
          <w:iCs/>
          <w:sz w:val="19"/>
          <w:szCs w:val="19"/>
        </w:rPr>
        <w:t>Artificial Intelligence Review</w:t>
      </w:r>
      <w:r w:rsidRPr="00923BBD">
        <w:rPr>
          <w:sz w:val="19"/>
          <w:szCs w:val="19"/>
        </w:rPr>
        <w:t xml:space="preserve">, vol. 58, Art. no. 386, 2025, </w:t>
      </w:r>
      <w:proofErr w:type="spellStart"/>
      <w:r w:rsidRPr="00923BBD">
        <w:rPr>
          <w:sz w:val="19"/>
          <w:szCs w:val="19"/>
        </w:rPr>
        <w:t>doi</w:t>
      </w:r>
      <w:proofErr w:type="spellEnd"/>
      <w:r w:rsidRPr="00923BBD">
        <w:rPr>
          <w:sz w:val="19"/>
          <w:szCs w:val="19"/>
        </w:rPr>
        <w:t>: 10.1007/s10462-025-11363-y.</w:t>
      </w:r>
      <w:r w:rsidRPr="00923BBD">
        <w:rPr>
          <w:sz w:val="19"/>
          <w:szCs w:val="19"/>
        </w:rPr>
        <w:br/>
      </w:r>
      <w:r w:rsidRPr="00923BBD">
        <w:rPr>
          <w:b/>
          <w:bCs/>
          <w:sz w:val="19"/>
          <w:szCs w:val="19"/>
        </w:rPr>
        <w:t>Paper:</w:t>
      </w:r>
      <w:r w:rsidRPr="00923BBD">
        <w:rPr>
          <w:sz w:val="19"/>
          <w:szCs w:val="19"/>
        </w:rPr>
        <w:t xml:space="preserve"> Springer — Full Paper</w:t>
      </w:r>
    </w:p>
    <w:p w14:paraId="38329333" w14:textId="77777777" w:rsidR="00923BBD" w:rsidRPr="00923BBD" w:rsidRDefault="00923BBD" w:rsidP="00923BBD">
      <w:pPr>
        <w:spacing w:after="90"/>
        <w:ind w:left="316" w:hanging="316"/>
        <w:jc w:val="both"/>
        <w:rPr>
          <w:sz w:val="19"/>
          <w:szCs w:val="19"/>
        </w:rPr>
      </w:pPr>
      <w:r w:rsidRPr="00923BBD">
        <w:rPr>
          <w:b/>
          <w:bCs/>
          <w:sz w:val="19"/>
          <w:szCs w:val="19"/>
        </w:rPr>
        <w:t>[11]</w:t>
      </w:r>
      <w:r w:rsidRPr="00923BBD">
        <w:rPr>
          <w:sz w:val="19"/>
          <w:szCs w:val="19"/>
        </w:rPr>
        <w:t xml:space="preserve"> M. T. Ribeiro, S. Singh, and C. </w:t>
      </w:r>
      <w:proofErr w:type="spellStart"/>
      <w:r w:rsidRPr="00923BBD">
        <w:rPr>
          <w:sz w:val="19"/>
          <w:szCs w:val="19"/>
        </w:rPr>
        <w:t>Guestrin</w:t>
      </w:r>
      <w:proofErr w:type="spellEnd"/>
      <w:r w:rsidRPr="00923BBD">
        <w:rPr>
          <w:sz w:val="19"/>
          <w:szCs w:val="19"/>
        </w:rPr>
        <w:t xml:space="preserve">, “‘Why should I trust you?’: Explaining the predictions of any classifier,” in </w:t>
      </w:r>
      <w:r w:rsidRPr="00923BBD">
        <w:rPr>
          <w:i/>
          <w:iCs/>
          <w:sz w:val="19"/>
          <w:szCs w:val="19"/>
        </w:rPr>
        <w:t>Proc. 22nd ACM SIGKDD Int. Conf. Knowledge Discovery and Data Mining</w:t>
      </w:r>
      <w:r w:rsidRPr="00923BBD">
        <w:rPr>
          <w:sz w:val="19"/>
          <w:szCs w:val="19"/>
        </w:rPr>
        <w:t xml:space="preserve">, 2016, pp. 1135–1144, </w:t>
      </w:r>
      <w:proofErr w:type="spellStart"/>
      <w:r w:rsidRPr="00923BBD">
        <w:rPr>
          <w:sz w:val="19"/>
          <w:szCs w:val="19"/>
        </w:rPr>
        <w:t>doi</w:t>
      </w:r>
      <w:proofErr w:type="spellEnd"/>
      <w:r w:rsidRPr="00923BBD">
        <w:rPr>
          <w:sz w:val="19"/>
          <w:szCs w:val="19"/>
        </w:rPr>
        <w:t xml:space="preserve">: 10.1145/2939672.2939778. </w:t>
      </w:r>
      <w:r w:rsidRPr="00923BBD">
        <w:rPr>
          <w:sz w:val="19"/>
          <w:szCs w:val="19"/>
        </w:rPr>
        <w:br/>
      </w:r>
      <w:r w:rsidRPr="00923BBD">
        <w:rPr>
          <w:b/>
          <w:bCs/>
          <w:sz w:val="19"/>
          <w:szCs w:val="19"/>
        </w:rPr>
        <w:t>Paper:</w:t>
      </w:r>
      <w:r w:rsidRPr="00923BBD">
        <w:rPr>
          <w:sz w:val="19"/>
          <w:szCs w:val="19"/>
        </w:rPr>
        <w:t xml:space="preserve"> </w:t>
      </w:r>
      <w:hyperlink r:id="rId24" w:tgtFrame="_blank" w:history="1">
        <w:r w:rsidRPr="00923BBD">
          <w:rPr>
            <w:rStyle w:val="Hyperlink"/>
            <w:sz w:val="19"/>
            <w:szCs w:val="19"/>
          </w:rPr>
          <w:t>ACM — Full Paper</w:t>
        </w:r>
      </w:hyperlink>
      <w:r w:rsidRPr="00923BBD">
        <w:rPr>
          <w:sz w:val="19"/>
          <w:szCs w:val="19"/>
        </w:rPr>
        <w:br/>
      </w:r>
      <w:r w:rsidRPr="00923BBD">
        <w:rPr>
          <w:b/>
          <w:bCs/>
          <w:sz w:val="19"/>
          <w:szCs w:val="19"/>
        </w:rPr>
        <w:t>PDF/Preprint:</w:t>
      </w:r>
      <w:r w:rsidRPr="00923BBD">
        <w:rPr>
          <w:sz w:val="19"/>
          <w:szCs w:val="19"/>
        </w:rPr>
        <w:t xml:space="preserve"> </w:t>
      </w:r>
      <w:hyperlink r:id="rId25" w:tgtFrame="_blank" w:history="1">
        <w:proofErr w:type="spellStart"/>
        <w:r w:rsidRPr="00923BBD">
          <w:rPr>
            <w:rStyle w:val="Hyperlink"/>
            <w:sz w:val="19"/>
            <w:szCs w:val="19"/>
          </w:rPr>
          <w:t>arXiv</w:t>
        </w:r>
        <w:proofErr w:type="spellEnd"/>
      </w:hyperlink>
    </w:p>
    <w:p w14:paraId="0745E55F" w14:textId="77777777" w:rsidR="00923BBD" w:rsidRPr="00923BBD" w:rsidRDefault="00923BBD" w:rsidP="00923BBD">
      <w:pPr>
        <w:spacing w:after="90"/>
        <w:ind w:left="316" w:hanging="316"/>
        <w:jc w:val="both"/>
        <w:rPr>
          <w:sz w:val="19"/>
          <w:szCs w:val="19"/>
        </w:rPr>
      </w:pPr>
      <w:r w:rsidRPr="00923BBD">
        <w:rPr>
          <w:b/>
          <w:bCs/>
          <w:sz w:val="19"/>
          <w:szCs w:val="19"/>
        </w:rPr>
        <w:t>[12]</w:t>
      </w:r>
      <w:r w:rsidRPr="00923BBD">
        <w:rPr>
          <w:sz w:val="19"/>
          <w:szCs w:val="19"/>
        </w:rPr>
        <w:t xml:space="preserve"> S. M. Lundberg and S.-I. Lee, “A unified approach to interpreting model predictions,” in </w:t>
      </w:r>
      <w:r w:rsidRPr="00923BBD">
        <w:rPr>
          <w:i/>
          <w:iCs/>
          <w:sz w:val="19"/>
          <w:szCs w:val="19"/>
        </w:rPr>
        <w:t>Advances in Neural Information Processing Systems 30</w:t>
      </w:r>
      <w:r w:rsidRPr="00923BBD">
        <w:rPr>
          <w:sz w:val="19"/>
          <w:szCs w:val="19"/>
        </w:rPr>
        <w:t xml:space="preserve">, 2017, </w:t>
      </w:r>
      <w:proofErr w:type="spellStart"/>
      <w:r w:rsidRPr="00923BBD">
        <w:rPr>
          <w:sz w:val="19"/>
          <w:szCs w:val="19"/>
        </w:rPr>
        <w:t>doi</w:t>
      </w:r>
      <w:proofErr w:type="spellEnd"/>
      <w:r w:rsidRPr="00923BBD">
        <w:rPr>
          <w:sz w:val="19"/>
          <w:szCs w:val="19"/>
        </w:rPr>
        <w:t xml:space="preserve">: 10.48550/arXiv.1705.07874. </w:t>
      </w:r>
      <w:r w:rsidRPr="00923BBD">
        <w:rPr>
          <w:sz w:val="19"/>
          <w:szCs w:val="19"/>
        </w:rPr>
        <w:br/>
      </w:r>
      <w:r w:rsidRPr="00923BBD">
        <w:rPr>
          <w:b/>
          <w:bCs/>
          <w:sz w:val="19"/>
          <w:szCs w:val="19"/>
        </w:rPr>
        <w:t>Paper:</w:t>
      </w:r>
      <w:r w:rsidRPr="00923BBD">
        <w:rPr>
          <w:sz w:val="19"/>
          <w:szCs w:val="19"/>
        </w:rPr>
        <w:t xml:space="preserve"> </w:t>
      </w:r>
      <w:hyperlink r:id="rId26" w:tgtFrame="_blank" w:history="1">
        <w:proofErr w:type="spellStart"/>
        <w:r w:rsidRPr="00923BBD">
          <w:rPr>
            <w:rStyle w:val="Hyperlink"/>
            <w:sz w:val="19"/>
            <w:szCs w:val="19"/>
          </w:rPr>
          <w:t>arXiv</w:t>
        </w:r>
        <w:proofErr w:type="spellEnd"/>
        <w:r w:rsidRPr="00923BBD">
          <w:rPr>
            <w:rStyle w:val="Hyperlink"/>
            <w:sz w:val="19"/>
            <w:szCs w:val="19"/>
          </w:rPr>
          <w:t xml:space="preserve"> — Full Paper</w:t>
        </w:r>
      </w:hyperlink>
    </w:p>
    <w:p w14:paraId="1F7D18D3" w14:textId="77777777" w:rsidR="00923BBD" w:rsidRPr="00923BBD" w:rsidRDefault="00923BBD" w:rsidP="00923BBD">
      <w:pPr>
        <w:spacing w:after="90"/>
        <w:ind w:left="316" w:hanging="316"/>
        <w:jc w:val="both"/>
        <w:rPr>
          <w:sz w:val="19"/>
          <w:szCs w:val="19"/>
        </w:rPr>
      </w:pPr>
      <w:r w:rsidRPr="00923BBD">
        <w:rPr>
          <w:b/>
          <w:bCs/>
          <w:sz w:val="19"/>
          <w:szCs w:val="19"/>
        </w:rPr>
        <w:t>[13]</w:t>
      </w:r>
      <w:r w:rsidRPr="00923BBD">
        <w:rPr>
          <w:sz w:val="19"/>
          <w:szCs w:val="19"/>
        </w:rPr>
        <w:t xml:space="preserve"> A. Barredo Arrieta, N. Díaz-Rodríguez, J. Del Ser, et al., “Explainable artificial intelligence (XAI): Concepts, taxonomies, opportunities and challenges toward responsible AI,” </w:t>
      </w:r>
      <w:r w:rsidRPr="00923BBD">
        <w:rPr>
          <w:i/>
          <w:iCs/>
          <w:sz w:val="19"/>
          <w:szCs w:val="19"/>
        </w:rPr>
        <w:t>Information Fusion</w:t>
      </w:r>
      <w:r w:rsidRPr="00923BBD">
        <w:rPr>
          <w:sz w:val="19"/>
          <w:szCs w:val="19"/>
        </w:rPr>
        <w:t xml:space="preserve">, vol. 58, pp. 82–115, 2020, </w:t>
      </w:r>
      <w:proofErr w:type="spellStart"/>
      <w:r w:rsidRPr="00923BBD">
        <w:rPr>
          <w:sz w:val="19"/>
          <w:szCs w:val="19"/>
        </w:rPr>
        <w:t>doi</w:t>
      </w:r>
      <w:proofErr w:type="spellEnd"/>
      <w:r w:rsidRPr="00923BBD">
        <w:rPr>
          <w:sz w:val="19"/>
          <w:szCs w:val="19"/>
        </w:rPr>
        <w:t>: 10.1016/j.inffus.2019.12.012.</w:t>
      </w:r>
      <w:r w:rsidRPr="00923BBD">
        <w:rPr>
          <w:sz w:val="19"/>
          <w:szCs w:val="19"/>
        </w:rPr>
        <w:br/>
      </w:r>
      <w:r w:rsidRPr="00923BBD">
        <w:rPr>
          <w:b/>
          <w:bCs/>
          <w:sz w:val="19"/>
          <w:szCs w:val="19"/>
        </w:rPr>
        <w:t>Paper:</w:t>
      </w:r>
      <w:r w:rsidRPr="00923BBD">
        <w:rPr>
          <w:sz w:val="19"/>
          <w:szCs w:val="19"/>
        </w:rPr>
        <w:t xml:space="preserve"> </w:t>
      </w:r>
      <w:hyperlink r:id="rId27" w:tgtFrame="_blank" w:history="1">
        <w:r w:rsidRPr="00923BBD">
          <w:rPr>
            <w:rStyle w:val="Hyperlink"/>
            <w:sz w:val="19"/>
            <w:szCs w:val="19"/>
          </w:rPr>
          <w:t>ScienceDirect — Full Paper</w:t>
        </w:r>
      </w:hyperlink>
    </w:p>
    <w:p w14:paraId="1D2E09AE" w14:textId="77777777" w:rsidR="00923BBD" w:rsidRPr="00923BBD" w:rsidRDefault="00923BBD" w:rsidP="00923BBD">
      <w:pPr>
        <w:spacing w:after="90"/>
        <w:ind w:left="316" w:hanging="316"/>
        <w:jc w:val="both"/>
        <w:rPr>
          <w:sz w:val="19"/>
          <w:szCs w:val="19"/>
        </w:rPr>
      </w:pPr>
      <w:r w:rsidRPr="00923BBD">
        <w:rPr>
          <w:b/>
          <w:bCs/>
          <w:sz w:val="19"/>
          <w:szCs w:val="19"/>
        </w:rPr>
        <w:t>[14]</w:t>
      </w:r>
      <w:r w:rsidRPr="00923BBD">
        <w:rPr>
          <w:sz w:val="19"/>
          <w:szCs w:val="19"/>
        </w:rPr>
        <w:t xml:space="preserve"> R. Guidotti, A. </w:t>
      </w:r>
      <w:proofErr w:type="spellStart"/>
      <w:r w:rsidRPr="00923BBD">
        <w:rPr>
          <w:sz w:val="19"/>
          <w:szCs w:val="19"/>
        </w:rPr>
        <w:t>Monreale</w:t>
      </w:r>
      <w:proofErr w:type="spellEnd"/>
      <w:r w:rsidRPr="00923BBD">
        <w:rPr>
          <w:sz w:val="19"/>
          <w:szCs w:val="19"/>
        </w:rPr>
        <w:t xml:space="preserve">, S. Ruggieri, F. Turini, F. Giannotti, and D. </w:t>
      </w:r>
      <w:proofErr w:type="spellStart"/>
      <w:r w:rsidRPr="00923BBD">
        <w:rPr>
          <w:sz w:val="19"/>
          <w:szCs w:val="19"/>
        </w:rPr>
        <w:t>Pedreschi</w:t>
      </w:r>
      <w:proofErr w:type="spellEnd"/>
      <w:r w:rsidRPr="00923BBD">
        <w:rPr>
          <w:sz w:val="19"/>
          <w:szCs w:val="19"/>
        </w:rPr>
        <w:t xml:space="preserve">, “A survey of methods for explaining black box models,” </w:t>
      </w:r>
      <w:r w:rsidRPr="00923BBD">
        <w:rPr>
          <w:i/>
          <w:iCs/>
          <w:sz w:val="19"/>
          <w:szCs w:val="19"/>
        </w:rPr>
        <w:t>ACM Computing Surveys</w:t>
      </w:r>
      <w:r w:rsidRPr="00923BBD">
        <w:rPr>
          <w:sz w:val="19"/>
          <w:szCs w:val="19"/>
        </w:rPr>
        <w:t xml:space="preserve">, vol. 51, no. 5, Art. no. 93, 2018, </w:t>
      </w:r>
      <w:proofErr w:type="spellStart"/>
      <w:r w:rsidRPr="00923BBD">
        <w:rPr>
          <w:sz w:val="19"/>
          <w:szCs w:val="19"/>
        </w:rPr>
        <w:t>doi</w:t>
      </w:r>
      <w:proofErr w:type="spellEnd"/>
      <w:r w:rsidRPr="00923BBD">
        <w:rPr>
          <w:sz w:val="19"/>
          <w:szCs w:val="19"/>
        </w:rPr>
        <w:t>: 10.1145/3236009.</w:t>
      </w:r>
      <w:r w:rsidRPr="00923BBD">
        <w:rPr>
          <w:sz w:val="19"/>
          <w:szCs w:val="19"/>
        </w:rPr>
        <w:br/>
      </w:r>
      <w:r w:rsidRPr="00923BBD">
        <w:rPr>
          <w:b/>
          <w:bCs/>
          <w:sz w:val="19"/>
          <w:szCs w:val="19"/>
        </w:rPr>
        <w:t>Paper:</w:t>
      </w:r>
      <w:r w:rsidRPr="00923BBD">
        <w:rPr>
          <w:sz w:val="19"/>
          <w:szCs w:val="19"/>
        </w:rPr>
        <w:t xml:space="preserve"> </w:t>
      </w:r>
      <w:hyperlink r:id="rId28" w:tgtFrame="_blank" w:history="1">
        <w:r w:rsidRPr="00923BBD">
          <w:rPr>
            <w:rStyle w:val="Hyperlink"/>
            <w:sz w:val="19"/>
            <w:szCs w:val="19"/>
          </w:rPr>
          <w:t>ACM — Full Paper</w:t>
        </w:r>
      </w:hyperlink>
    </w:p>
    <w:p w14:paraId="0A362671" w14:textId="77777777" w:rsidR="00923BBD" w:rsidRPr="00923BBD" w:rsidRDefault="00923BBD" w:rsidP="00923BBD">
      <w:pPr>
        <w:spacing w:after="90"/>
        <w:ind w:left="316" w:hanging="316"/>
        <w:jc w:val="both"/>
        <w:rPr>
          <w:sz w:val="19"/>
          <w:szCs w:val="19"/>
        </w:rPr>
      </w:pPr>
      <w:r w:rsidRPr="00923BBD">
        <w:rPr>
          <w:b/>
          <w:bCs/>
          <w:sz w:val="19"/>
          <w:szCs w:val="19"/>
        </w:rPr>
        <w:t>[15]</w:t>
      </w:r>
      <w:r w:rsidRPr="00923BBD">
        <w:rPr>
          <w:sz w:val="19"/>
          <w:szCs w:val="19"/>
        </w:rPr>
        <w:t xml:space="preserve"> A. </w:t>
      </w:r>
      <w:proofErr w:type="spellStart"/>
      <w:r w:rsidRPr="00923BBD">
        <w:rPr>
          <w:sz w:val="19"/>
          <w:szCs w:val="19"/>
        </w:rPr>
        <w:t>Adadi</w:t>
      </w:r>
      <w:proofErr w:type="spellEnd"/>
      <w:r w:rsidRPr="00923BBD">
        <w:rPr>
          <w:sz w:val="19"/>
          <w:szCs w:val="19"/>
        </w:rPr>
        <w:t xml:space="preserve"> and M. Berrada, “Peeking inside the black-box: A survey on explainable artificial intelligence (XAI),” </w:t>
      </w:r>
      <w:r w:rsidRPr="00923BBD">
        <w:rPr>
          <w:i/>
          <w:iCs/>
          <w:sz w:val="19"/>
          <w:szCs w:val="19"/>
        </w:rPr>
        <w:t>IEEE Access</w:t>
      </w:r>
      <w:r w:rsidRPr="00923BBD">
        <w:rPr>
          <w:sz w:val="19"/>
          <w:szCs w:val="19"/>
        </w:rPr>
        <w:t xml:space="preserve">, vol. 6, pp. 52138–52160, 2018, </w:t>
      </w:r>
      <w:proofErr w:type="spellStart"/>
      <w:r w:rsidRPr="00923BBD">
        <w:rPr>
          <w:sz w:val="19"/>
          <w:szCs w:val="19"/>
        </w:rPr>
        <w:t>doi</w:t>
      </w:r>
      <w:proofErr w:type="spellEnd"/>
      <w:r w:rsidRPr="00923BBD">
        <w:rPr>
          <w:sz w:val="19"/>
          <w:szCs w:val="19"/>
        </w:rPr>
        <w:t>: 10.1109/ACCESS.2018.2870052.</w:t>
      </w:r>
      <w:r w:rsidRPr="00923BBD">
        <w:rPr>
          <w:sz w:val="19"/>
          <w:szCs w:val="19"/>
        </w:rPr>
        <w:br/>
      </w:r>
      <w:r w:rsidRPr="00923BBD">
        <w:rPr>
          <w:b/>
          <w:bCs/>
          <w:sz w:val="19"/>
          <w:szCs w:val="19"/>
        </w:rPr>
        <w:t>Paper:</w:t>
      </w:r>
      <w:r w:rsidRPr="00923BBD">
        <w:rPr>
          <w:sz w:val="19"/>
          <w:szCs w:val="19"/>
        </w:rPr>
        <w:t xml:space="preserve"> </w:t>
      </w:r>
      <w:hyperlink r:id="rId29" w:tgtFrame="_blank" w:history="1">
        <w:r w:rsidRPr="00923BBD">
          <w:rPr>
            <w:rStyle w:val="Hyperlink"/>
            <w:sz w:val="19"/>
            <w:szCs w:val="19"/>
          </w:rPr>
          <w:t>IEEE — Paper</w:t>
        </w:r>
      </w:hyperlink>
    </w:p>
    <w:p w14:paraId="5A6D6270" w14:textId="77777777" w:rsidR="00923BBD" w:rsidRPr="00923BBD" w:rsidRDefault="00923BBD" w:rsidP="00923BBD">
      <w:pPr>
        <w:spacing w:after="90"/>
        <w:ind w:left="316" w:hanging="316"/>
        <w:jc w:val="both"/>
        <w:rPr>
          <w:sz w:val="19"/>
          <w:szCs w:val="19"/>
        </w:rPr>
      </w:pPr>
      <w:r w:rsidRPr="00923BBD">
        <w:rPr>
          <w:b/>
          <w:bCs/>
          <w:sz w:val="19"/>
          <w:szCs w:val="19"/>
        </w:rPr>
        <w:t>[16]</w:t>
      </w:r>
      <w:r w:rsidRPr="00923BBD">
        <w:rPr>
          <w:sz w:val="19"/>
          <w:szCs w:val="19"/>
        </w:rPr>
        <w:t xml:space="preserve"> T. Miller, “Explanation in artificial intelligence: Insights from the social sciences,” </w:t>
      </w:r>
      <w:r w:rsidRPr="00923BBD">
        <w:rPr>
          <w:i/>
          <w:iCs/>
          <w:sz w:val="19"/>
          <w:szCs w:val="19"/>
        </w:rPr>
        <w:t>Artificial Intelligence</w:t>
      </w:r>
      <w:r w:rsidRPr="00923BBD">
        <w:rPr>
          <w:sz w:val="19"/>
          <w:szCs w:val="19"/>
        </w:rPr>
        <w:t xml:space="preserve">, vol. 267, pp. 1–38, 2019, </w:t>
      </w:r>
      <w:proofErr w:type="spellStart"/>
      <w:r w:rsidRPr="00923BBD">
        <w:rPr>
          <w:sz w:val="19"/>
          <w:szCs w:val="19"/>
        </w:rPr>
        <w:t>doi</w:t>
      </w:r>
      <w:proofErr w:type="spellEnd"/>
      <w:r w:rsidRPr="00923BBD">
        <w:rPr>
          <w:sz w:val="19"/>
          <w:szCs w:val="19"/>
        </w:rPr>
        <w:t>: 10.1016/j.artint.2018.07.007.</w:t>
      </w:r>
      <w:r w:rsidRPr="00923BBD">
        <w:rPr>
          <w:sz w:val="19"/>
          <w:szCs w:val="19"/>
        </w:rPr>
        <w:br/>
      </w:r>
      <w:r w:rsidRPr="00923BBD">
        <w:rPr>
          <w:b/>
          <w:bCs/>
          <w:sz w:val="19"/>
          <w:szCs w:val="19"/>
        </w:rPr>
        <w:t>Paper:</w:t>
      </w:r>
      <w:r w:rsidRPr="00923BBD">
        <w:rPr>
          <w:sz w:val="19"/>
          <w:szCs w:val="19"/>
        </w:rPr>
        <w:t xml:space="preserve"> </w:t>
      </w:r>
      <w:hyperlink r:id="rId30" w:tgtFrame="_blank" w:history="1">
        <w:r w:rsidRPr="00923BBD">
          <w:rPr>
            <w:rStyle w:val="Hyperlink"/>
            <w:sz w:val="19"/>
            <w:szCs w:val="19"/>
          </w:rPr>
          <w:t>ScienceDirect — Full Paper</w:t>
        </w:r>
      </w:hyperlink>
    </w:p>
    <w:p w14:paraId="31665507" w14:textId="77777777" w:rsidR="00923BBD" w:rsidRPr="00923BBD" w:rsidRDefault="00923BBD" w:rsidP="00923BBD">
      <w:pPr>
        <w:spacing w:after="90"/>
        <w:ind w:left="316" w:hanging="316"/>
        <w:jc w:val="both"/>
        <w:rPr>
          <w:sz w:val="19"/>
          <w:szCs w:val="19"/>
        </w:rPr>
      </w:pPr>
      <w:r w:rsidRPr="00923BBD">
        <w:rPr>
          <w:b/>
          <w:bCs/>
          <w:sz w:val="19"/>
          <w:szCs w:val="19"/>
        </w:rPr>
        <w:t>[17]</w:t>
      </w:r>
      <w:r w:rsidRPr="00923BBD">
        <w:rPr>
          <w:sz w:val="19"/>
          <w:szCs w:val="19"/>
        </w:rPr>
        <w:t xml:space="preserve"> C. Rudin, “Stop explaining black box machine learning models for </w:t>
      </w:r>
      <w:proofErr w:type="gramStart"/>
      <w:r w:rsidRPr="00923BBD">
        <w:rPr>
          <w:sz w:val="19"/>
          <w:szCs w:val="19"/>
        </w:rPr>
        <w:t>high stakes</w:t>
      </w:r>
      <w:proofErr w:type="gramEnd"/>
      <w:r w:rsidRPr="00923BBD">
        <w:rPr>
          <w:sz w:val="19"/>
          <w:szCs w:val="19"/>
        </w:rPr>
        <w:t xml:space="preserve"> decisions and use interpretable models instead,” </w:t>
      </w:r>
      <w:r w:rsidRPr="00923BBD">
        <w:rPr>
          <w:i/>
          <w:iCs/>
          <w:sz w:val="19"/>
          <w:szCs w:val="19"/>
        </w:rPr>
        <w:t>Nature Machine Intelligence</w:t>
      </w:r>
      <w:r w:rsidRPr="00923BBD">
        <w:rPr>
          <w:sz w:val="19"/>
          <w:szCs w:val="19"/>
        </w:rPr>
        <w:t xml:space="preserve">, vol. 1, pp. 206–215, 2019, </w:t>
      </w:r>
      <w:proofErr w:type="spellStart"/>
      <w:r w:rsidRPr="00923BBD">
        <w:rPr>
          <w:sz w:val="19"/>
          <w:szCs w:val="19"/>
        </w:rPr>
        <w:t>doi</w:t>
      </w:r>
      <w:proofErr w:type="spellEnd"/>
      <w:r w:rsidRPr="00923BBD">
        <w:rPr>
          <w:sz w:val="19"/>
          <w:szCs w:val="19"/>
        </w:rPr>
        <w:t>: 10.1038/s42256-019-0048-x.</w:t>
      </w:r>
      <w:r w:rsidRPr="00923BBD">
        <w:rPr>
          <w:sz w:val="19"/>
          <w:szCs w:val="19"/>
        </w:rPr>
        <w:br/>
      </w:r>
      <w:r w:rsidRPr="00923BBD">
        <w:rPr>
          <w:b/>
          <w:bCs/>
          <w:sz w:val="19"/>
          <w:szCs w:val="19"/>
        </w:rPr>
        <w:t>Paper:</w:t>
      </w:r>
      <w:r w:rsidRPr="00923BBD">
        <w:rPr>
          <w:sz w:val="19"/>
          <w:szCs w:val="19"/>
        </w:rPr>
        <w:t xml:space="preserve"> </w:t>
      </w:r>
      <w:hyperlink r:id="rId31" w:tgtFrame="_blank" w:history="1">
        <w:r w:rsidRPr="00923BBD">
          <w:rPr>
            <w:rStyle w:val="Hyperlink"/>
            <w:sz w:val="19"/>
            <w:szCs w:val="19"/>
          </w:rPr>
          <w:t>Nature — Full Paper</w:t>
        </w:r>
      </w:hyperlink>
    </w:p>
    <w:p w14:paraId="3DD8CE6D" w14:textId="77777777" w:rsidR="00923BBD" w:rsidRPr="00923BBD" w:rsidRDefault="00923BBD" w:rsidP="00923BBD">
      <w:pPr>
        <w:spacing w:after="90"/>
        <w:ind w:left="316" w:hanging="316"/>
        <w:jc w:val="both"/>
        <w:rPr>
          <w:sz w:val="19"/>
          <w:szCs w:val="19"/>
        </w:rPr>
      </w:pPr>
      <w:r w:rsidRPr="00923BBD">
        <w:rPr>
          <w:b/>
          <w:bCs/>
          <w:sz w:val="19"/>
          <w:szCs w:val="19"/>
        </w:rPr>
        <w:t>[18]</w:t>
      </w:r>
      <w:r w:rsidRPr="00923BBD">
        <w:rPr>
          <w:sz w:val="19"/>
          <w:szCs w:val="19"/>
        </w:rPr>
        <w:t xml:space="preserve"> Z. C. Lipton, “The mythos of model interpretability,” </w:t>
      </w:r>
      <w:r w:rsidRPr="00923BBD">
        <w:rPr>
          <w:i/>
          <w:iCs/>
          <w:sz w:val="19"/>
          <w:szCs w:val="19"/>
        </w:rPr>
        <w:t>ACM Queue</w:t>
      </w:r>
      <w:r w:rsidRPr="00923BBD">
        <w:rPr>
          <w:sz w:val="19"/>
          <w:szCs w:val="19"/>
        </w:rPr>
        <w:t xml:space="preserve">, vol. 16, no. 3, 2018, </w:t>
      </w:r>
      <w:proofErr w:type="spellStart"/>
      <w:r w:rsidRPr="00923BBD">
        <w:rPr>
          <w:sz w:val="19"/>
          <w:szCs w:val="19"/>
        </w:rPr>
        <w:t>doi</w:t>
      </w:r>
      <w:proofErr w:type="spellEnd"/>
      <w:r w:rsidRPr="00923BBD">
        <w:rPr>
          <w:sz w:val="19"/>
          <w:szCs w:val="19"/>
        </w:rPr>
        <w:t>: 10.1145/3236386.3241340.</w:t>
      </w:r>
      <w:r w:rsidRPr="00923BBD">
        <w:rPr>
          <w:sz w:val="19"/>
          <w:szCs w:val="19"/>
        </w:rPr>
        <w:br/>
      </w:r>
      <w:r w:rsidRPr="00923BBD">
        <w:rPr>
          <w:b/>
          <w:bCs/>
          <w:sz w:val="19"/>
          <w:szCs w:val="19"/>
        </w:rPr>
        <w:t>Paper:</w:t>
      </w:r>
      <w:r w:rsidRPr="00923BBD">
        <w:rPr>
          <w:sz w:val="19"/>
          <w:szCs w:val="19"/>
        </w:rPr>
        <w:t xml:space="preserve"> </w:t>
      </w:r>
      <w:hyperlink r:id="rId32" w:tgtFrame="_blank" w:history="1">
        <w:r w:rsidRPr="00923BBD">
          <w:rPr>
            <w:rStyle w:val="Hyperlink"/>
            <w:sz w:val="19"/>
            <w:szCs w:val="19"/>
          </w:rPr>
          <w:t>ACM Queue — Paper</w:t>
        </w:r>
      </w:hyperlink>
    </w:p>
    <w:p w14:paraId="4174001E" w14:textId="77777777" w:rsidR="00923BBD" w:rsidRPr="00923BBD" w:rsidRDefault="00923BBD" w:rsidP="00923BBD">
      <w:pPr>
        <w:spacing w:after="90"/>
        <w:ind w:left="316" w:hanging="316"/>
        <w:jc w:val="both"/>
        <w:rPr>
          <w:sz w:val="19"/>
          <w:szCs w:val="19"/>
        </w:rPr>
      </w:pPr>
      <w:r w:rsidRPr="00923BBD">
        <w:rPr>
          <w:b/>
          <w:bCs/>
          <w:sz w:val="19"/>
          <w:szCs w:val="19"/>
        </w:rPr>
        <w:t>[19]</w:t>
      </w:r>
      <w:r w:rsidRPr="00923BBD">
        <w:rPr>
          <w:sz w:val="19"/>
          <w:szCs w:val="19"/>
        </w:rPr>
        <w:t xml:space="preserve"> F. Doshi-Velez and B. Kim, “Towards a rigorous science of interpretable machine learning,” arXiv:1702.08608, 2017.</w:t>
      </w:r>
      <w:r w:rsidRPr="00923BBD">
        <w:rPr>
          <w:sz w:val="19"/>
          <w:szCs w:val="19"/>
        </w:rPr>
        <w:br/>
      </w:r>
      <w:r w:rsidRPr="00923BBD">
        <w:rPr>
          <w:b/>
          <w:bCs/>
          <w:sz w:val="19"/>
          <w:szCs w:val="19"/>
        </w:rPr>
        <w:t>Paper:</w:t>
      </w:r>
      <w:r w:rsidRPr="00923BBD">
        <w:rPr>
          <w:sz w:val="19"/>
          <w:szCs w:val="19"/>
        </w:rPr>
        <w:t xml:space="preserve"> </w:t>
      </w:r>
      <w:hyperlink r:id="rId33" w:tgtFrame="_blank" w:history="1">
        <w:proofErr w:type="spellStart"/>
        <w:r w:rsidRPr="00923BBD">
          <w:rPr>
            <w:rStyle w:val="Hyperlink"/>
            <w:sz w:val="19"/>
            <w:szCs w:val="19"/>
          </w:rPr>
          <w:t>arXiv</w:t>
        </w:r>
        <w:proofErr w:type="spellEnd"/>
        <w:r w:rsidRPr="00923BBD">
          <w:rPr>
            <w:rStyle w:val="Hyperlink"/>
            <w:sz w:val="19"/>
            <w:szCs w:val="19"/>
          </w:rPr>
          <w:t xml:space="preserve"> — Full Paper</w:t>
        </w:r>
      </w:hyperlink>
    </w:p>
    <w:p w14:paraId="1A35548B" w14:textId="77777777" w:rsidR="00923BBD" w:rsidRPr="00923BBD" w:rsidRDefault="00923BBD" w:rsidP="00923BBD">
      <w:pPr>
        <w:spacing w:after="90"/>
        <w:ind w:left="316" w:hanging="316"/>
        <w:jc w:val="both"/>
        <w:rPr>
          <w:sz w:val="19"/>
          <w:szCs w:val="19"/>
        </w:rPr>
      </w:pPr>
      <w:r w:rsidRPr="00923BBD">
        <w:rPr>
          <w:b/>
          <w:bCs/>
          <w:sz w:val="19"/>
          <w:szCs w:val="19"/>
        </w:rPr>
        <w:t>[20]</w:t>
      </w:r>
      <w:r w:rsidRPr="00923BBD">
        <w:rPr>
          <w:sz w:val="19"/>
          <w:szCs w:val="19"/>
        </w:rPr>
        <w:t xml:space="preserve"> J. Adebayo, J. Gilmer, M. </w:t>
      </w:r>
      <w:proofErr w:type="spellStart"/>
      <w:r w:rsidRPr="00923BBD">
        <w:rPr>
          <w:sz w:val="19"/>
          <w:szCs w:val="19"/>
        </w:rPr>
        <w:t>Muelly</w:t>
      </w:r>
      <w:proofErr w:type="spellEnd"/>
      <w:r w:rsidRPr="00923BBD">
        <w:rPr>
          <w:sz w:val="19"/>
          <w:szCs w:val="19"/>
        </w:rPr>
        <w:t xml:space="preserve">, I. Goodfellow, M. Hardt, and B. Kim, “Sanity checks for saliency maps,” in </w:t>
      </w:r>
      <w:r w:rsidRPr="00923BBD">
        <w:rPr>
          <w:i/>
          <w:iCs/>
          <w:sz w:val="19"/>
          <w:szCs w:val="19"/>
        </w:rPr>
        <w:t>Advances in Neural Information Processing Systems 31</w:t>
      </w:r>
      <w:r w:rsidRPr="00923BBD">
        <w:rPr>
          <w:sz w:val="19"/>
          <w:szCs w:val="19"/>
        </w:rPr>
        <w:t>, 2018, pp. 9505–9515.</w:t>
      </w:r>
      <w:r w:rsidRPr="00923BBD">
        <w:rPr>
          <w:sz w:val="19"/>
          <w:szCs w:val="19"/>
        </w:rPr>
        <w:br/>
      </w:r>
      <w:r w:rsidRPr="00923BBD">
        <w:rPr>
          <w:b/>
          <w:bCs/>
          <w:sz w:val="19"/>
          <w:szCs w:val="19"/>
        </w:rPr>
        <w:t>Paper:</w:t>
      </w:r>
      <w:r w:rsidRPr="00923BBD">
        <w:rPr>
          <w:sz w:val="19"/>
          <w:szCs w:val="19"/>
        </w:rPr>
        <w:t xml:space="preserve"> </w:t>
      </w:r>
      <w:hyperlink r:id="rId34" w:tgtFrame="_blank" w:history="1">
        <w:proofErr w:type="spellStart"/>
        <w:r w:rsidRPr="00923BBD">
          <w:rPr>
            <w:rStyle w:val="Hyperlink"/>
            <w:sz w:val="19"/>
            <w:szCs w:val="19"/>
          </w:rPr>
          <w:t>NeurIPS</w:t>
        </w:r>
        <w:proofErr w:type="spellEnd"/>
        <w:r w:rsidRPr="00923BBD">
          <w:rPr>
            <w:rStyle w:val="Hyperlink"/>
            <w:sz w:val="19"/>
            <w:szCs w:val="19"/>
          </w:rPr>
          <w:t xml:space="preserve"> — Paper</w:t>
        </w:r>
      </w:hyperlink>
    </w:p>
    <w:p w14:paraId="0AF92394" w14:textId="77777777" w:rsidR="00923BBD" w:rsidRPr="00923BBD" w:rsidRDefault="00923BBD" w:rsidP="00923BBD">
      <w:pPr>
        <w:spacing w:after="90"/>
        <w:ind w:left="316" w:hanging="316"/>
        <w:jc w:val="both"/>
        <w:rPr>
          <w:sz w:val="19"/>
          <w:szCs w:val="19"/>
        </w:rPr>
      </w:pPr>
      <w:r w:rsidRPr="00923BBD">
        <w:rPr>
          <w:b/>
          <w:bCs/>
          <w:sz w:val="19"/>
          <w:szCs w:val="19"/>
        </w:rPr>
        <w:lastRenderedPageBreak/>
        <w:t>[21]</w:t>
      </w:r>
      <w:r w:rsidRPr="00923BBD">
        <w:rPr>
          <w:sz w:val="19"/>
          <w:szCs w:val="19"/>
        </w:rPr>
        <w:t xml:space="preserve"> D. W. Apley and J. Zhu, “Visualizing the effects of predictor variables in black box supervised learning models,” </w:t>
      </w:r>
      <w:r w:rsidRPr="00923BBD">
        <w:rPr>
          <w:i/>
          <w:iCs/>
          <w:sz w:val="19"/>
          <w:szCs w:val="19"/>
        </w:rPr>
        <w:t>Journal of the Royal Statistical Society: Series B</w:t>
      </w:r>
      <w:r w:rsidRPr="00923BBD">
        <w:rPr>
          <w:sz w:val="19"/>
          <w:szCs w:val="19"/>
        </w:rPr>
        <w:t xml:space="preserve">, vol. 82, no. 4, pp. 1059–1086, 2020, </w:t>
      </w:r>
      <w:proofErr w:type="spellStart"/>
      <w:r w:rsidRPr="00923BBD">
        <w:rPr>
          <w:sz w:val="19"/>
          <w:szCs w:val="19"/>
        </w:rPr>
        <w:t>doi</w:t>
      </w:r>
      <w:proofErr w:type="spellEnd"/>
      <w:r w:rsidRPr="00923BBD">
        <w:rPr>
          <w:sz w:val="19"/>
          <w:szCs w:val="19"/>
        </w:rPr>
        <w:t>: 10.1111/rssb.12377.</w:t>
      </w:r>
      <w:r w:rsidRPr="00923BBD">
        <w:rPr>
          <w:sz w:val="19"/>
          <w:szCs w:val="19"/>
        </w:rPr>
        <w:br/>
      </w:r>
      <w:r w:rsidRPr="00923BBD">
        <w:rPr>
          <w:b/>
          <w:bCs/>
          <w:sz w:val="19"/>
          <w:szCs w:val="19"/>
        </w:rPr>
        <w:t>Paper:</w:t>
      </w:r>
      <w:r w:rsidRPr="00923BBD">
        <w:rPr>
          <w:sz w:val="19"/>
          <w:szCs w:val="19"/>
        </w:rPr>
        <w:t xml:space="preserve"> </w:t>
      </w:r>
      <w:hyperlink r:id="rId35" w:tgtFrame="_blank" w:history="1">
        <w:r w:rsidRPr="00923BBD">
          <w:rPr>
            <w:rStyle w:val="Hyperlink"/>
            <w:sz w:val="19"/>
            <w:szCs w:val="19"/>
          </w:rPr>
          <w:t>Wiley — Full Paper</w:t>
        </w:r>
      </w:hyperlink>
    </w:p>
    <w:p w14:paraId="12D69865" w14:textId="77777777" w:rsidR="00923BBD" w:rsidRPr="00923BBD" w:rsidRDefault="00923BBD" w:rsidP="00923BBD">
      <w:pPr>
        <w:spacing w:after="90"/>
        <w:ind w:left="316" w:hanging="316"/>
        <w:jc w:val="both"/>
        <w:rPr>
          <w:sz w:val="19"/>
          <w:szCs w:val="19"/>
        </w:rPr>
      </w:pPr>
      <w:r w:rsidRPr="00923BBD">
        <w:rPr>
          <w:b/>
          <w:bCs/>
          <w:sz w:val="19"/>
          <w:szCs w:val="19"/>
        </w:rPr>
        <w:t>[22]</w:t>
      </w:r>
      <w:r w:rsidRPr="00923BBD">
        <w:rPr>
          <w:sz w:val="19"/>
          <w:szCs w:val="19"/>
        </w:rPr>
        <w:t xml:space="preserve"> A. Goldstein, A. Kapelner, J. Bleich, and E. Pitkin, “Peeking inside the black box: Visualizing statistical learning with plots of individual conditional expectation,” </w:t>
      </w:r>
      <w:r w:rsidRPr="00923BBD">
        <w:rPr>
          <w:i/>
          <w:iCs/>
          <w:sz w:val="19"/>
          <w:szCs w:val="19"/>
        </w:rPr>
        <w:t>Journal of Computational and Graphical Statistics</w:t>
      </w:r>
      <w:r w:rsidRPr="00923BBD">
        <w:rPr>
          <w:sz w:val="19"/>
          <w:szCs w:val="19"/>
        </w:rPr>
        <w:t xml:space="preserve">, vol. 24, no. 1, pp. 44–65, 2015, </w:t>
      </w:r>
      <w:proofErr w:type="spellStart"/>
      <w:r w:rsidRPr="00923BBD">
        <w:rPr>
          <w:sz w:val="19"/>
          <w:szCs w:val="19"/>
        </w:rPr>
        <w:t>doi</w:t>
      </w:r>
      <w:proofErr w:type="spellEnd"/>
      <w:r w:rsidRPr="00923BBD">
        <w:rPr>
          <w:sz w:val="19"/>
          <w:szCs w:val="19"/>
        </w:rPr>
        <w:t>: 10.1080/10618600.2014.907095.</w:t>
      </w:r>
      <w:r w:rsidRPr="00923BBD">
        <w:rPr>
          <w:sz w:val="19"/>
          <w:szCs w:val="19"/>
        </w:rPr>
        <w:br/>
      </w:r>
      <w:r w:rsidRPr="00923BBD">
        <w:rPr>
          <w:b/>
          <w:bCs/>
          <w:sz w:val="19"/>
          <w:szCs w:val="19"/>
        </w:rPr>
        <w:t>Paper:</w:t>
      </w:r>
      <w:r w:rsidRPr="00923BBD">
        <w:rPr>
          <w:sz w:val="19"/>
          <w:szCs w:val="19"/>
        </w:rPr>
        <w:t xml:space="preserve"> Taylor &amp; Francis — Full Paper</w:t>
      </w:r>
    </w:p>
    <w:p w14:paraId="4DA113F0" w14:textId="77777777" w:rsidR="00923BBD" w:rsidRPr="00923BBD" w:rsidRDefault="00923BBD" w:rsidP="00923BBD">
      <w:pPr>
        <w:spacing w:after="90"/>
        <w:ind w:left="316" w:hanging="316"/>
        <w:jc w:val="both"/>
        <w:rPr>
          <w:sz w:val="19"/>
          <w:szCs w:val="19"/>
        </w:rPr>
      </w:pPr>
      <w:r w:rsidRPr="00923BBD">
        <w:rPr>
          <w:b/>
          <w:bCs/>
          <w:sz w:val="19"/>
          <w:szCs w:val="19"/>
        </w:rPr>
        <w:t>[23]</w:t>
      </w:r>
      <w:r w:rsidRPr="00923BBD">
        <w:rPr>
          <w:sz w:val="19"/>
          <w:szCs w:val="19"/>
        </w:rPr>
        <w:t xml:space="preserve"> C. Molnar, G. </w:t>
      </w:r>
      <w:proofErr w:type="spellStart"/>
      <w:r w:rsidRPr="00923BBD">
        <w:rPr>
          <w:sz w:val="19"/>
          <w:szCs w:val="19"/>
        </w:rPr>
        <w:t>Casalicchio</w:t>
      </w:r>
      <w:proofErr w:type="spellEnd"/>
      <w:r w:rsidRPr="00923BBD">
        <w:rPr>
          <w:sz w:val="19"/>
          <w:szCs w:val="19"/>
        </w:rPr>
        <w:t xml:space="preserve">, and B. </w:t>
      </w:r>
      <w:proofErr w:type="spellStart"/>
      <w:r w:rsidRPr="00923BBD">
        <w:rPr>
          <w:sz w:val="19"/>
          <w:szCs w:val="19"/>
        </w:rPr>
        <w:t>Bischl</w:t>
      </w:r>
      <w:proofErr w:type="spellEnd"/>
      <w:r w:rsidRPr="00923BBD">
        <w:rPr>
          <w:sz w:val="19"/>
          <w:szCs w:val="19"/>
        </w:rPr>
        <w:t xml:space="preserve">, “Interpretable machine learning—A brief history, state-of-the-art and challenges,” in </w:t>
      </w:r>
      <w:r w:rsidRPr="00923BBD">
        <w:rPr>
          <w:i/>
          <w:iCs/>
          <w:sz w:val="19"/>
          <w:szCs w:val="19"/>
        </w:rPr>
        <w:t>Machine Learning and Knowledge Discovery in Databases</w:t>
      </w:r>
      <w:r w:rsidRPr="00923BBD">
        <w:rPr>
          <w:sz w:val="19"/>
          <w:szCs w:val="19"/>
        </w:rPr>
        <w:t xml:space="preserve">, 2020, pp. 417–431, </w:t>
      </w:r>
      <w:proofErr w:type="spellStart"/>
      <w:r w:rsidRPr="00923BBD">
        <w:rPr>
          <w:sz w:val="19"/>
          <w:szCs w:val="19"/>
        </w:rPr>
        <w:t>doi</w:t>
      </w:r>
      <w:proofErr w:type="spellEnd"/>
      <w:r w:rsidRPr="00923BBD">
        <w:rPr>
          <w:sz w:val="19"/>
          <w:szCs w:val="19"/>
        </w:rPr>
        <w:t>: 10.1007/978-3-030-65965-3_28.</w:t>
      </w:r>
      <w:r w:rsidRPr="00923BBD">
        <w:rPr>
          <w:sz w:val="19"/>
          <w:szCs w:val="19"/>
        </w:rPr>
        <w:br/>
      </w:r>
      <w:r w:rsidRPr="00923BBD">
        <w:rPr>
          <w:b/>
          <w:bCs/>
          <w:sz w:val="19"/>
          <w:szCs w:val="19"/>
        </w:rPr>
        <w:t>Paper:</w:t>
      </w:r>
      <w:r w:rsidRPr="00923BBD">
        <w:rPr>
          <w:sz w:val="19"/>
          <w:szCs w:val="19"/>
        </w:rPr>
        <w:t xml:space="preserve"> Springer — Paper</w:t>
      </w:r>
    </w:p>
    <w:p w14:paraId="3786AF56" w14:textId="77777777" w:rsidR="00923BBD" w:rsidRPr="00923BBD" w:rsidRDefault="00923BBD" w:rsidP="00923BBD">
      <w:pPr>
        <w:spacing w:after="90"/>
        <w:ind w:left="316" w:hanging="316"/>
        <w:jc w:val="both"/>
        <w:rPr>
          <w:sz w:val="19"/>
          <w:szCs w:val="19"/>
        </w:rPr>
      </w:pPr>
      <w:r w:rsidRPr="00923BBD">
        <w:rPr>
          <w:b/>
          <w:bCs/>
          <w:sz w:val="19"/>
          <w:szCs w:val="19"/>
        </w:rPr>
        <w:t>[24]</w:t>
      </w:r>
      <w:r w:rsidRPr="00923BBD">
        <w:rPr>
          <w:sz w:val="19"/>
          <w:szCs w:val="19"/>
        </w:rPr>
        <w:t xml:space="preserve"> C. Rudin, C. Chen, Z. Chen, H. Huang, L. Semenova, and C. Zhong, “Interpretable machine learning: Fundamental principles and 10 grand challenges,” arXiv:2103.11251, 2021.</w:t>
      </w:r>
      <w:r w:rsidRPr="00923BBD">
        <w:rPr>
          <w:sz w:val="19"/>
          <w:szCs w:val="19"/>
        </w:rPr>
        <w:br/>
      </w:r>
      <w:r w:rsidRPr="00923BBD">
        <w:rPr>
          <w:b/>
          <w:bCs/>
          <w:sz w:val="19"/>
          <w:szCs w:val="19"/>
        </w:rPr>
        <w:t>Paper:</w:t>
      </w:r>
      <w:r w:rsidRPr="00923BBD">
        <w:rPr>
          <w:sz w:val="19"/>
          <w:szCs w:val="19"/>
        </w:rPr>
        <w:t xml:space="preserve"> </w:t>
      </w:r>
      <w:hyperlink r:id="rId36" w:tgtFrame="_blank" w:history="1">
        <w:proofErr w:type="spellStart"/>
        <w:r w:rsidRPr="00923BBD">
          <w:rPr>
            <w:rStyle w:val="Hyperlink"/>
            <w:sz w:val="19"/>
            <w:szCs w:val="19"/>
          </w:rPr>
          <w:t>arXiv</w:t>
        </w:r>
        <w:proofErr w:type="spellEnd"/>
        <w:r w:rsidRPr="00923BBD">
          <w:rPr>
            <w:rStyle w:val="Hyperlink"/>
            <w:sz w:val="19"/>
            <w:szCs w:val="19"/>
          </w:rPr>
          <w:t xml:space="preserve"> — Full Paper</w:t>
        </w:r>
      </w:hyperlink>
    </w:p>
    <w:p w14:paraId="45014537" w14:textId="77777777" w:rsidR="00923BBD" w:rsidRPr="00923BBD" w:rsidRDefault="00923BBD" w:rsidP="00923BBD">
      <w:pPr>
        <w:spacing w:after="90"/>
        <w:ind w:left="316" w:hanging="316"/>
        <w:jc w:val="both"/>
        <w:rPr>
          <w:sz w:val="19"/>
          <w:szCs w:val="19"/>
        </w:rPr>
      </w:pPr>
      <w:r w:rsidRPr="00923BBD">
        <w:rPr>
          <w:b/>
          <w:bCs/>
          <w:sz w:val="19"/>
          <w:szCs w:val="19"/>
        </w:rPr>
        <w:t>[25]</w:t>
      </w:r>
      <w:r w:rsidRPr="00923BBD">
        <w:rPr>
          <w:sz w:val="19"/>
          <w:szCs w:val="19"/>
        </w:rPr>
        <w:t xml:space="preserve"> S. M. Lundberg, G. Erion, H. Chen, A. DeGrave, J. M. </w:t>
      </w:r>
      <w:proofErr w:type="spellStart"/>
      <w:r w:rsidRPr="00923BBD">
        <w:rPr>
          <w:sz w:val="19"/>
          <w:szCs w:val="19"/>
        </w:rPr>
        <w:t>Prutkin</w:t>
      </w:r>
      <w:proofErr w:type="spellEnd"/>
      <w:r w:rsidRPr="00923BBD">
        <w:rPr>
          <w:sz w:val="19"/>
          <w:szCs w:val="19"/>
        </w:rPr>
        <w:t xml:space="preserve">, B. Nair, R. Katz, J. Himmelfarb, N. Bansal, and S.-I. Lee, “From local explanations to global understanding with explainable AI for trees,” </w:t>
      </w:r>
      <w:r w:rsidRPr="00923BBD">
        <w:rPr>
          <w:i/>
          <w:iCs/>
          <w:sz w:val="19"/>
          <w:szCs w:val="19"/>
        </w:rPr>
        <w:t>Nature Machine Intelligence</w:t>
      </w:r>
      <w:r w:rsidRPr="00923BBD">
        <w:rPr>
          <w:sz w:val="19"/>
          <w:szCs w:val="19"/>
        </w:rPr>
        <w:t xml:space="preserve">, vol. 2, pp. 56–67, 2020, </w:t>
      </w:r>
      <w:proofErr w:type="spellStart"/>
      <w:r w:rsidRPr="00923BBD">
        <w:rPr>
          <w:sz w:val="19"/>
          <w:szCs w:val="19"/>
        </w:rPr>
        <w:t>doi</w:t>
      </w:r>
      <w:proofErr w:type="spellEnd"/>
      <w:r w:rsidRPr="00923BBD">
        <w:rPr>
          <w:sz w:val="19"/>
          <w:szCs w:val="19"/>
        </w:rPr>
        <w:t>: 10.1038/s42256-019-0138-9.</w:t>
      </w:r>
      <w:r w:rsidRPr="00923BBD">
        <w:rPr>
          <w:sz w:val="19"/>
          <w:szCs w:val="19"/>
        </w:rPr>
        <w:br/>
      </w:r>
      <w:r w:rsidRPr="00923BBD">
        <w:rPr>
          <w:b/>
          <w:bCs/>
          <w:sz w:val="19"/>
          <w:szCs w:val="19"/>
        </w:rPr>
        <w:t>Paper:</w:t>
      </w:r>
      <w:r w:rsidRPr="00923BBD">
        <w:rPr>
          <w:sz w:val="19"/>
          <w:szCs w:val="19"/>
        </w:rPr>
        <w:t xml:space="preserve"> </w:t>
      </w:r>
      <w:hyperlink r:id="rId37" w:tgtFrame="_blank" w:history="1">
        <w:r w:rsidRPr="00923BBD">
          <w:rPr>
            <w:rStyle w:val="Hyperlink"/>
            <w:sz w:val="19"/>
            <w:szCs w:val="19"/>
          </w:rPr>
          <w:t>Nature — Full Paper</w:t>
        </w:r>
      </w:hyperlink>
    </w:p>
    <w:p w14:paraId="5CC93A0D" w14:textId="77777777" w:rsidR="00923BBD" w:rsidRPr="00923BBD" w:rsidRDefault="00923BBD" w:rsidP="00923BBD">
      <w:pPr>
        <w:spacing w:after="90"/>
        <w:ind w:left="316" w:hanging="316"/>
        <w:jc w:val="both"/>
        <w:rPr>
          <w:sz w:val="19"/>
          <w:szCs w:val="19"/>
        </w:rPr>
      </w:pPr>
      <w:r w:rsidRPr="00923BBD">
        <w:rPr>
          <w:b/>
          <w:bCs/>
          <w:sz w:val="19"/>
          <w:szCs w:val="19"/>
        </w:rPr>
        <w:t>[26]</w:t>
      </w:r>
      <w:r w:rsidRPr="00923BBD">
        <w:rPr>
          <w:sz w:val="19"/>
          <w:szCs w:val="19"/>
        </w:rPr>
        <w:t xml:space="preserve"> J. H. Friedman, “Greedy function approximation: A gradient boosting machine,” </w:t>
      </w:r>
      <w:r w:rsidRPr="00923BBD">
        <w:rPr>
          <w:i/>
          <w:iCs/>
          <w:sz w:val="19"/>
          <w:szCs w:val="19"/>
        </w:rPr>
        <w:t>The Annals of Statistics</w:t>
      </w:r>
      <w:r w:rsidRPr="00923BBD">
        <w:rPr>
          <w:sz w:val="19"/>
          <w:szCs w:val="19"/>
        </w:rPr>
        <w:t xml:space="preserve">, vol. 29, no. 5, pp. 1189–1232, 2001, </w:t>
      </w:r>
      <w:proofErr w:type="spellStart"/>
      <w:r w:rsidRPr="00923BBD">
        <w:rPr>
          <w:sz w:val="19"/>
          <w:szCs w:val="19"/>
        </w:rPr>
        <w:t>doi</w:t>
      </w:r>
      <w:proofErr w:type="spellEnd"/>
      <w:r w:rsidRPr="00923BBD">
        <w:rPr>
          <w:sz w:val="19"/>
          <w:szCs w:val="19"/>
        </w:rPr>
        <w:t>: 10.1214/</w:t>
      </w:r>
      <w:proofErr w:type="spellStart"/>
      <w:r w:rsidRPr="00923BBD">
        <w:rPr>
          <w:sz w:val="19"/>
          <w:szCs w:val="19"/>
        </w:rPr>
        <w:t>aos</w:t>
      </w:r>
      <w:proofErr w:type="spellEnd"/>
      <w:r w:rsidRPr="00923BBD">
        <w:rPr>
          <w:sz w:val="19"/>
          <w:szCs w:val="19"/>
        </w:rPr>
        <w:t>/1013203451.</w:t>
      </w:r>
      <w:r w:rsidRPr="00923BBD">
        <w:rPr>
          <w:sz w:val="19"/>
          <w:szCs w:val="19"/>
        </w:rPr>
        <w:br/>
      </w:r>
      <w:r w:rsidRPr="00923BBD">
        <w:rPr>
          <w:b/>
          <w:bCs/>
          <w:sz w:val="19"/>
          <w:szCs w:val="19"/>
        </w:rPr>
        <w:t>Paper:</w:t>
      </w:r>
      <w:r w:rsidRPr="00923BBD">
        <w:rPr>
          <w:sz w:val="19"/>
          <w:szCs w:val="19"/>
        </w:rPr>
        <w:t xml:space="preserve"> </w:t>
      </w:r>
      <w:hyperlink r:id="rId38" w:tgtFrame="_blank" w:history="1">
        <w:r w:rsidRPr="00923BBD">
          <w:rPr>
            <w:rStyle w:val="Hyperlink"/>
            <w:sz w:val="19"/>
            <w:szCs w:val="19"/>
          </w:rPr>
          <w:t>Project Euclid — Full Paper</w:t>
        </w:r>
      </w:hyperlink>
    </w:p>
    <w:p w14:paraId="2EC4F438" w14:textId="77777777" w:rsidR="00923BBD" w:rsidRPr="00923BBD" w:rsidRDefault="00923BBD" w:rsidP="00923BBD">
      <w:pPr>
        <w:spacing w:after="90"/>
        <w:ind w:left="316" w:hanging="316"/>
        <w:jc w:val="both"/>
        <w:rPr>
          <w:sz w:val="19"/>
          <w:szCs w:val="19"/>
        </w:rPr>
      </w:pPr>
      <w:r w:rsidRPr="00923BBD">
        <w:rPr>
          <w:b/>
          <w:bCs/>
          <w:sz w:val="19"/>
          <w:szCs w:val="19"/>
        </w:rPr>
        <w:t>[27]</w:t>
      </w:r>
      <w:r w:rsidRPr="00923BBD">
        <w:rPr>
          <w:sz w:val="19"/>
          <w:szCs w:val="19"/>
        </w:rPr>
        <w:t xml:space="preserve"> L. </w:t>
      </w:r>
      <w:proofErr w:type="spellStart"/>
      <w:r w:rsidRPr="00923BBD">
        <w:rPr>
          <w:sz w:val="19"/>
          <w:szCs w:val="19"/>
        </w:rPr>
        <w:t>Breiman</w:t>
      </w:r>
      <w:proofErr w:type="spellEnd"/>
      <w:r w:rsidRPr="00923BBD">
        <w:rPr>
          <w:sz w:val="19"/>
          <w:szCs w:val="19"/>
        </w:rPr>
        <w:t xml:space="preserve">, “Random forests,” </w:t>
      </w:r>
      <w:r w:rsidRPr="00923BBD">
        <w:rPr>
          <w:i/>
          <w:iCs/>
          <w:sz w:val="19"/>
          <w:szCs w:val="19"/>
        </w:rPr>
        <w:t>Machine Learning</w:t>
      </w:r>
      <w:r w:rsidRPr="00923BBD">
        <w:rPr>
          <w:sz w:val="19"/>
          <w:szCs w:val="19"/>
        </w:rPr>
        <w:t xml:space="preserve">, vol. 45, pp. 5–32, 2001, </w:t>
      </w:r>
      <w:proofErr w:type="spellStart"/>
      <w:r w:rsidRPr="00923BBD">
        <w:rPr>
          <w:sz w:val="19"/>
          <w:szCs w:val="19"/>
        </w:rPr>
        <w:t>doi</w:t>
      </w:r>
      <w:proofErr w:type="spellEnd"/>
      <w:r w:rsidRPr="00923BBD">
        <w:rPr>
          <w:sz w:val="19"/>
          <w:szCs w:val="19"/>
        </w:rPr>
        <w:t>: 10.1023/A:1010933404324.</w:t>
      </w:r>
      <w:r w:rsidRPr="00923BBD">
        <w:rPr>
          <w:sz w:val="19"/>
          <w:szCs w:val="19"/>
        </w:rPr>
        <w:br/>
      </w:r>
      <w:r w:rsidRPr="00923BBD">
        <w:rPr>
          <w:b/>
          <w:bCs/>
          <w:sz w:val="19"/>
          <w:szCs w:val="19"/>
        </w:rPr>
        <w:t>Paper:</w:t>
      </w:r>
      <w:r w:rsidRPr="00923BBD">
        <w:rPr>
          <w:sz w:val="19"/>
          <w:szCs w:val="19"/>
        </w:rPr>
        <w:t xml:space="preserve"> Springer — Full Paper</w:t>
      </w:r>
    </w:p>
    <w:p w14:paraId="54D9C69C" w14:textId="77777777" w:rsidR="00923BBD" w:rsidRPr="00923BBD" w:rsidRDefault="00923BBD" w:rsidP="00923BBD">
      <w:pPr>
        <w:spacing w:after="90"/>
        <w:ind w:left="316" w:hanging="316"/>
        <w:jc w:val="both"/>
        <w:rPr>
          <w:sz w:val="19"/>
          <w:szCs w:val="19"/>
        </w:rPr>
      </w:pPr>
      <w:r w:rsidRPr="00923BBD">
        <w:rPr>
          <w:b/>
          <w:bCs/>
          <w:sz w:val="19"/>
          <w:szCs w:val="19"/>
        </w:rPr>
        <w:t>[28]</w:t>
      </w:r>
      <w:r w:rsidRPr="00923BBD">
        <w:rPr>
          <w:sz w:val="19"/>
          <w:szCs w:val="19"/>
        </w:rPr>
        <w:t xml:space="preserve"> T. Chen and C. </w:t>
      </w:r>
      <w:proofErr w:type="spellStart"/>
      <w:r w:rsidRPr="00923BBD">
        <w:rPr>
          <w:sz w:val="19"/>
          <w:szCs w:val="19"/>
        </w:rPr>
        <w:t>Guestrin</w:t>
      </w:r>
      <w:proofErr w:type="spellEnd"/>
      <w:r w:rsidRPr="00923BBD">
        <w:rPr>
          <w:sz w:val="19"/>
          <w:szCs w:val="19"/>
        </w:rPr>
        <w:t>, “</w:t>
      </w:r>
      <w:proofErr w:type="spellStart"/>
      <w:r w:rsidRPr="00923BBD">
        <w:rPr>
          <w:sz w:val="19"/>
          <w:szCs w:val="19"/>
        </w:rPr>
        <w:t>XGBoost</w:t>
      </w:r>
      <w:proofErr w:type="spellEnd"/>
      <w:r w:rsidRPr="00923BBD">
        <w:rPr>
          <w:sz w:val="19"/>
          <w:szCs w:val="19"/>
        </w:rPr>
        <w:t xml:space="preserve">: A scalable tree boosting system,” in </w:t>
      </w:r>
      <w:r w:rsidRPr="00923BBD">
        <w:rPr>
          <w:i/>
          <w:iCs/>
          <w:sz w:val="19"/>
          <w:szCs w:val="19"/>
        </w:rPr>
        <w:t>Proc. 22nd ACM SIGKDD Int. Conf. Knowledge Discovery and Data Mining</w:t>
      </w:r>
      <w:r w:rsidRPr="00923BBD">
        <w:rPr>
          <w:sz w:val="19"/>
          <w:szCs w:val="19"/>
        </w:rPr>
        <w:t xml:space="preserve">, 2016, pp. 785–794, </w:t>
      </w:r>
      <w:proofErr w:type="spellStart"/>
      <w:r w:rsidRPr="00923BBD">
        <w:rPr>
          <w:sz w:val="19"/>
          <w:szCs w:val="19"/>
        </w:rPr>
        <w:t>doi</w:t>
      </w:r>
      <w:proofErr w:type="spellEnd"/>
      <w:r w:rsidRPr="00923BBD">
        <w:rPr>
          <w:sz w:val="19"/>
          <w:szCs w:val="19"/>
        </w:rPr>
        <w:t>: 10.1145/2939672.2939785.</w:t>
      </w:r>
      <w:r w:rsidRPr="00923BBD">
        <w:rPr>
          <w:sz w:val="19"/>
          <w:szCs w:val="19"/>
        </w:rPr>
        <w:br/>
      </w:r>
      <w:r w:rsidRPr="00923BBD">
        <w:rPr>
          <w:b/>
          <w:bCs/>
          <w:sz w:val="19"/>
          <w:szCs w:val="19"/>
        </w:rPr>
        <w:t>Paper:</w:t>
      </w:r>
      <w:r w:rsidRPr="00923BBD">
        <w:rPr>
          <w:sz w:val="19"/>
          <w:szCs w:val="19"/>
        </w:rPr>
        <w:t xml:space="preserve"> </w:t>
      </w:r>
      <w:hyperlink r:id="rId39" w:tgtFrame="_blank" w:history="1">
        <w:r w:rsidRPr="00923BBD">
          <w:rPr>
            <w:rStyle w:val="Hyperlink"/>
            <w:sz w:val="19"/>
            <w:szCs w:val="19"/>
          </w:rPr>
          <w:t>ACM — Full Paper</w:t>
        </w:r>
      </w:hyperlink>
    </w:p>
    <w:p w14:paraId="41A52657" w14:textId="77777777" w:rsidR="00923BBD" w:rsidRPr="00923BBD" w:rsidRDefault="00923BBD" w:rsidP="00923BBD">
      <w:pPr>
        <w:spacing w:after="90"/>
        <w:ind w:left="316" w:hanging="316"/>
        <w:jc w:val="both"/>
        <w:rPr>
          <w:sz w:val="19"/>
          <w:szCs w:val="19"/>
        </w:rPr>
      </w:pPr>
      <w:r w:rsidRPr="00923BBD">
        <w:rPr>
          <w:b/>
          <w:bCs/>
          <w:sz w:val="19"/>
          <w:szCs w:val="19"/>
        </w:rPr>
        <w:t>[29]</w:t>
      </w:r>
      <w:r w:rsidRPr="00923BBD">
        <w:rPr>
          <w:sz w:val="19"/>
          <w:szCs w:val="19"/>
        </w:rPr>
        <w:t xml:space="preserve"> L. </w:t>
      </w:r>
      <w:proofErr w:type="spellStart"/>
      <w:r w:rsidRPr="00923BBD">
        <w:rPr>
          <w:sz w:val="19"/>
          <w:szCs w:val="19"/>
        </w:rPr>
        <w:t>Prokhorenkova</w:t>
      </w:r>
      <w:proofErr w:type="spellEnd"/>
      <w:r w:rsidRPr="00923BBD">
        <w:rPr>
          <w:sz w:val="19"/>
          <w:szCs w:val="19"/>
        </w:rPr>
        <w:t xml:space="preserve">, G. Gusev, A. Vorobev, A. V. </w:t>
      </w:r>
      <w:proofErr w:type="spellStart"/>
      <w:r w:rsidRPr="00923BBD">
        <w:rPr>
          <w:sz w:val="19"/>
          <w:szCs w:val="19"/>
        </w:rPr>
        <w:t>Dorogush</w:t>
      </w:r>
      <w:proofErr w:type="spellEnd"/>
      <w:r w:rsidRPr="00923BBD">
        <w:rPr>
          <w:sz w:val="19"/>
          <w:szCs w:val="19"/>
        </w:rPr>
        <w:t>, and A. Gulin, “</w:t>
      </w:r>
      <w:proofErr w:type="spellStart"/>
      <w:r w:rsidRPr="00923BBD">
        <w:rPr>
          <w:sz w:val="19"/>
          <w:szCs w:val="19"/>
        </w:rPr>
        <w:t>CatBoost</w:t>
      </w:r>
      <w:proofErr w:type="spellEnd"/>
      <w:r w:rsidRPr="00923BBD">
        <w:rPr>
          <w:sz w:val="19"/>
          <w:szCs w:val="19"/>
        </w:rPr>
        <w:t xml:space="preserve">: Unbiased boosting with categorical features,” in </w:t>
      </w:r>
      <w:r w:rsidRPr="00923BBD">
        <w:rPr>
          <w:i/>
          <w:iCs/>
          <w:sz w:val="19"/>
          <w:szCs w:val="19"/>
        </w:rPr>
        <w:t>Advances in Neural Information Processing Systems 31</w:t>
      </w:r>
      <w:r w:rsidRPr="00923BBD">
        <w:rPr>
          <w:sz w:val="19"/>
          <w:szCs w:val="19"/>
        </w:rPr>
        <w:t>, 2018.</w:t>
      </w:r>
      <w:r w:rsidRPr="00923BBD">
        <w:rPr>
          <w:sz w:val="19"/>
          <w:szCs w:val="19"/>
        </w:rPr>
        <w:br/>
      </w:r>
      <w:r w:rsidRPr="00923BBD">
        <w:rPr>
          <w:b/>
          <w:bCs/>
          <w:sz w:val="19"/>
          <w:szCs w:val="19"/>
        </w:rPr>
        <w:t>Paper:</w:t>
      </w:r>
      <w:r w:rsidRPr="00923BBD">
        <w:rPr>
          <w:sz w:val="19"/>
          <w:szCs w:val="19"/>
        </w:rPr>
        <w:t xml:space="preserve"> </w:t>
      </w:r>
      <w:hyperlink r:id="rId40" w:tgtFrame="_blank" w:history="1">
        <w:proofErr w:type="spellStart"/>
        <w:r w:rsidRPr="00923BBD">
          <w:rPr>
            <w:rStyle w:val="Hyperlink"/>
            <w:sz w:val="19"/>
            <w:szCs w:val="19"/>
          </w:rPr>
          <w:t>NeurIPS</w:t>
        </w:r>
        <w:proofErr w:type="spellEnd"/>
        <w:r w:rsidRPr="00923BBD">
          <w:rPr>
            <w:rStyle w:val="Hyperlink"/>
            <w:sz w:val="19"/>
            <w:szCs w:val="19"/>
          </w:rPr>
          <w:t xml:space="preserve"> — Full Paper</w:t>
        </w:r>
      </w:hyperlink>
    </w:p>
    <w:p w14:paraId="77BC9F02" w14:textId="77777777" w:rsidR="00923BBD" w:rsidRPr="00923BBD" w:rsidRDefault="00923BBD" w:rsidP="00923BBD">
      <w:pPr>
        <w:spacing w:after="90"/>
        <w:ind w:left="316" w:hanging="316"/>
        <w:jc w:val="both"/>
        <w:rPr>
          <w:sz w:val="19"/>
          <w:szCs w:val="19"/>
        </w:rPr>
      </w:pPr>
      <w:r w:rsidRPr="00923BBD">
        <w:rPr>
          <w:b/>
          <w:bCs/>
          <w:sz w:val="19"/>
          <w:szCs w:val="19"/>
        </w:rPr>
        <w:t>[30]</w:t>
      </w:r>
      <w:r w:rsidRPr="00923BBD">
        <w:rPr>
          <w:sz w:val="19"/>
          <w:szCs w:val="19"/>
        </w:rPr>
        <w:t xml:space="preserve"> F. Pedregosa, G. </w:t>
      </w:r>
      <w:proofErr w:type="spellStart"/>
      <w:r w:rsidRPr="00923BBD">
        <w:rPr>
          <w:sz w:val="19"/>
          <w:szCs w:val="19"/>
        </w:rPr>
        <w:t>Varoquaux</w:t>
      </w:r>
      <w:proofErr w:type="spellEnd"/>
      <w:r w:rsidRPr="00923BBD">
        <w:rPr>
          <w:sz w:val="19"/>
          <w:szCs w:val="19"/>
        </w:rPr>
        <w:t xml:space="preserve">, G. </w:t>
      </w:r>
      <w:proofErr w:type="spellStart"/>
      <w:r w:rsidRPr="00923BBD">
        <w:rPr>
          <w:sz w:val="19"/>
          <w:szCs w:val="19"/>
        </w:rPr>
        <w:t>Gramfort</w:t>
      </w:r>
      <w:proofErr w:type="spellEnd"/>
      <w:r w:rsidRPr="00923BBD">
        <w:rPr>
          <w:sz w:val="19"/>
          <w:szCs w:val="19"/>
        </w:rPr>
        <w:t xml:space="preserve">, et al., “Scikit-learn: Machine learning in Python,” </w:t>
      </w:r>
      <w:r w:rsidRPr="00923BBD">
        <w:rPr>
          <w:i/>
          <w:iCs/>
          <w:sz w:val="19"/>
          <w:szCs w:val="19"/>
        </w:rPr>
        <w:t>Journal of Machine Learning Research</w:t>
      </w:r>
      <w:r w:rsidRPr="00923BBD">
        <w:rPr>
          <w:sz w:val="19"/>
          <w:szCs w:val="19"/>
        </w:rPr>
        <w:t>, vol. 12, pp. 2825–2830, 2011.</w:t>
      </w:r>
      <w:r w:rsidRPr="00923BBD">
        <w:rPr>
          <w:sz w:val="19"/>
          <w:szCs w:val="19"/>
        </w:rPr>
        <w:br/>
      </w:r>
      <w:r w:rsidRPr="00923BBD">
        <w:rPr>
          <w:b/>
          <w:bCs/>
          <w:sz w:val="19"/>
          <w:szCs w:val="19"/>
        </w:rPr>
        <w:t>Paper:</w:t>
      </w:r>
      <w:r w:rsidRPr="00923BBD">
        <w:rPr>
          <w:sz w:val="19"/>
          <w:szCs w:val="19"/>
        </w:rPr>
        <w:t xml:space="preserve"> </w:t>
      </w:r>
      <w:hyperlink r:id="rId41" w:tgtFrame="_blank" w:history="1">
        <w:r w:rsidRPr="00923BBD">
          <w:rPr>
            <w:rStyle w:val="Hyperlink"/>
            <w:sz w:val="19"/>
            <w:szCs w:val="19"/>
          </w:rPr>
          <w:t>JMLR — Full Paper</w:t>
        </w:r>
      </w:hyperlink>
    </w:p>
    <w:p w14:paraId="003B9AAB" w14:textId="6AFD81A3" w:rsidR="00693D6C" w:rsidRDefault="00693D6C" w:rsidP="00C84BC0">
      <w:pPr>
        <w:spacing w:after="90"/>
        <w:ind w:left="316" w:hanging="316"/>
        <w:jc w:val="both"/>
      </w:pPr>
    </w:p>
    <w:sectPr w:rsidR="00693D6C">
      <w:footerReference w:type="default" r:id="rId42"/>
      <w:type w:val="continuous"/>
      <w:pgSz w:w="12240" w:h="15840"/>
      <w:pgMar w:top="1080" w:right="1080" w:bottom="1080" w:left="1080" w:header="708" w:footer="70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8BC11" w14:textId="77777777" w:rsidR="00A24400" w:rsidRDefault="00A24400">
      <w:r>
        <w:separator/>
      </w:r>
    </w:p>
  </w:endnote>
  <w:endnote w:type="continuationSeparator" w:id="0">
    <w:p w14:paraId="1FCC6306" w14:textId="77777777" w:rsidR="00A24400" w:rsidRDefault="00A24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335E9" w14:textId="77777777" w:rsidR="00693D6C" w:rsidRDefault="00630BE0">
    <w:pPr>
      <w:jc w:val="center"/>
    </w:pPr>
    <w:r>
      <w:rPr>
        <w:sz w:val="16"/>
        <w:szCs w:val="16"/>
      </w:rPr>
      <w:fldChar w:fldCharType="begin"/>
    </w:r>
    <w:r>
      <w:rPr>
        <w:sz w:val="16"/>
        <w:szCs w:val="16"/>
      </w:rPr>
      <w:instrText>PAGE</w:instrText>
    </w:r>
    <w:r>
      <w:rPr>
        <w:sz w:val="16"/>
        <w:szCs w:val="16"/>
      </w:rPr>
      <w:fldChar w:fldCharType="separate"/>
    </w:r>
    <w:r w:rsidR="00406B51">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80F5F" w14:textId="7AD9E950" w:rsidR="00693D6C" w:rsidRDefault="00630BE0">
    <w:pPr>
      <w:jc w:val="center"/>
    </w:pPr>
    <w:r>
      <w:rPr>
        <w:sz w:val="16"/>
        <w:szCs w:val="16"/>
      </w:rPr>
      <w:fldChar w:fldCharType="begin"/>
    </w:r>
    <w:r>
      <w:rPr>
        <w:sz w:val="16"/>
        <w:szCs w:val="16"/>
      </w:rPr>
      <w:instrText>PAGE</w:instrText>
    </w:r>
    <w:r>
      <w:rPr>
        <w:sz w:val="16"/>
        <w:szCs w:val="16"/>
      </w:rPr>
      <w:fldChar w:fldCharType="separate"/>
    </w:r>
    <w:r w:rsidR="00534635">
      <w:rPr>
        <w:noProof/>
        <w:sz w:val="16"/>
        <w:szCs w:val="16"/>
      </w:rPr>
      <w:t>2</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3F649" w14:textId="77777777" w:rsidR="00693D6C" w:rsidRDefault="00630BE0">
    <w:pPr>
      <w:jc w:val="center"/>
    </w:pPr>
    <w:r>
      <w:rPr>
        <w:sz w:val="16"/>
        <w:szCs w:val="16"/>
      </w:rPr>
      <w:fldChar w:fldCharType="begin"/>
    </w:r>
    <w:r>
      <w:rPr>
        <w:sz w:val="16"/>
        <w:szCs w:val="16"/>
      </w:rPr>
      <w:instrText>PAGE</w:instrText>
    </w:r>
    <w:r>
      <w:rPr>
        <w:sz w:val="16"/>
        <w:szCs w:val="16"/>
      </w:rPr>
      <w:fldChar w:fldCharType="separate"/>
    </w:r>
    <w:r w:rsidR="00406B51">
      <w:rPr>
        <w:noProof/>
        <w:sz w:val="16"/>
        <w:szCs w:val="16"/>
      </w:rPr>
      <w:t>2</w:t>
    </w:r>
    <w:r>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9A39D" w14:textId="339E0620" w:rsidR="00693D6C" w:rsidRDefault="00630BE0">
    <w:pPr>
      <w:jc w:val="center"/>
    </w:pPr>
    <w:r>
      <w:rPr>
        <w:sz w:val="16"/>
        <w:szCs w:val="16"/>
      </w:rPr>
      <w:fldChar w:fldCharType="begin"/>
    </w:r>
    <w:r>
      <w:rPr>
        <w:sz w:val="16"/>
        <w:szCs w:val="16"/>
      </w:rPr>
      <w:instrText>PAGE</w:instrText>
    </w:r>
    <w:r>
      <w:rPr>
        <w:sz w:val="16"/>
        <w:szCs w:val="16"/>
      </w:rPr>
      <w:fldChar w:fldCharType="separate"/>
    </w:r>
    <w:r w:rsidR="00406B51">
      <w:rPr>
        <w:noProof/>
        <w:sz w:val="16"/>
        <w:szCs w:val="16"/>
      </w:rPr>
      <w:t>3</w:t>
    </w:r>
    <w:r>
      <w:rPr>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4A496" w14:textId="695770C4" w:rsidR="00693D6C" w:rsidRDefault="00630BE0">
    <w:pPr>
      <w:jc w:val="center"/>
    </w:pPr>
    <w:r>
      <w:rPr>
        <w:sz w:val="16"/>
        <w:szCs w:val="16"/>
      </w:rPr>
      <w:fldChar w:fldCharType="begin"/>
    </w:r>
    <w:r>
      <w:rPr>
        <w:sz w:val="16"/>
        <w:szCs w:val="16"/>
      </w:rPr>
      <w:instrText>PAGE</w:instrText>
    </w:r>
    <w:r>
      <w:rPr>
        <w:sz w:val="16"/>
        <w:szCs w:val="16"/>
      </w:rPr>
      <w:fldChar w:fldCharType="separate"/>
    </w:r>
    <w:r w:rsidR="00CD0D31">
      <w:rPr>
        <w:noProof/>
        <w:sz w:val="16"/>
        <w:szCs w:val="16"/>
      </w:rPr>
      <w:t>4</w:t>
    </w:r>
    <w:r>
      <w:rPr>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FD68D" w14:textId="505DD723" w:rsidR="00693D6C" w:rsidRDefault="00630BE0">
    <w:pPr>
      <w:jc w:val="center"/>
    </w:pPr>
    <w:r>
      <w:rPr>
        <w:sz w:val="16"/>
        <w:szCs w:val="16"/>
      </w:rPr>
      <w:fldChar w:fldCharType="begin"/>
    </w:r>
    <w:r>
      <w:rPr>
        <w:sz w:val="16"/>
        <w:szCs w:val="16"/>
      </w:rPr>
      <w:instrText>PAGE</w:instrText>
    </w:r>
    <w:r>
      <w:rPr>
        <w:sz w:val="16"/>
        <w:szCs w:val="16"/>
      </w:rPr>
      <w:fldChar w:fldCharType="separate"/>
    </w:r>
    <w:r w:rsidR="00406B51">
      <w:rPr>
        <w:noProof/>
        <w:sz w:val="16"/>
        <w:szCs w:val="16"/>
      </w:rPr>
      <w:t>4</w:t>
    </w:r>
    <w:r>
      <w:rPr>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52D42" w14:textId="0EF42894" w:rsidR="00693D6C" w:rsidRDefault="00630BE0">
    <w:pPr>
      <w:jc w:val="center"/>
    </w:pPr>
    <w:r>
      <w:rPr>
        <w:sz w:val="16"/>
        <w:szCs w:val="16"/>
      </w:rPr>
      <w:fldChar w:fldCharType="begin"/>
    </w:r>
    <w:r>
      <w:rPr>
        <w:sz w:val="16"/>
        <w:szCs w:val="16"/>
      </w:rPr>
      <w:instrText>PAGE</w:instrText>
    </w:r>
    <w:r>
      <w:rPr>
        <w:sz w:val="16"/>
        <w:szCs w:val="16"/>
      </w:rPr>
      <w:fldChar w:fldCharType="separate"/>
    </w:r>
    <w:r w:rsidR="00AC0F21">
      <w:rPr>
        <w:noProof/>
        <w:sz w:val="16"/>
        <w:szCs w:val="16"/>
      </w:rPr>
      <w:t>5</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F61B2" w14:textId="77777777" w:rsidR="00A24400" w:rsidRDefault="00A24400">
      <w:r>
        <w:separator/>
      </w:r>
    </w:p>
  </w:footnote>
  <w:footnote w:type="continuationSeparator" w:id="0">
    <w:p w14:paraId="27EAFA7D" w14:textId="77777777" w:rsidR="00A24400" w:rsidRDefault="00A244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E07C7"/>
    <w:multiLevelType w:val="multilevel"/>
    <w:tmpl w:val="19EE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D74A7"/>
    <w:multiLevelType w:val="multilevel"/>
    <w:tmpl w:val="D918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244B4"/>
    <w:multiLevelType w:val="hybridMultilevel"/>
    <w:tmpl w:val="E0DAB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640CF0"/>
    <w:multiLevelType w:val="hybridMultilevel"/>
    <w:tmpl w:val="0144CF60"/>
    <w:lvl w:ilvl="0" w:tplc="237A612E">
      <w:start w:val="1"/>
      <w:numFmt w:val="bullet"/>
      <w:lvlText w:val="•"/>
      <w:lvlJc w:val="left"/>
      <w:pPr>
        <w:ind w:left="288" w:hanging="215"/>
      </w:pPr>
    </w:lvl>
    <w:lvl w:ilvl="1" w:tplc="93521E76">
      <w:numFmt w:val="decimal"/>
      <w:lvlText w:val=""/>
      <w:lvlJc w:val="left"/>
    </w:lvl>
    <w:lvl w:ilvl="2" w:tplc="0AC0D180">
      <w:numFmt w:val="decimal"/>
      <w:lvlText w:val=""/>
      <w:lvlJc w:val="left"/>
    </w:lvl>
    <w:lvl w:ilvl="3" w:tplc="C8842350">
      <w:numFmt w:val="decimal"/>
      <w:lvlText w:val=""/>
      <w:lvlJc w:val="left"/>
    </w:lvl>
    <w:lvl w:ilvl="4" w:tplc="00D40C00">
      <w:numFmt w:val="decimal"/>
      <w:lvlText w:val=""/>
      <w:lvlJc w:val="left"/>
    </w:lvl>
    <w:lvl w:ilvl="5" w:tplc="CB4CB4CA">
      <w:numFmt w:val="decimal"/>
      <w:lvlText w:val=""/>
      <w:lvlJc w:val="left"/>
    </w:lvl>
    <w:lvl w:ilvl="6" w:tplc="2856F00E">
      <w:numFmt w:val="decimal"/>
      <w:lvlText w:val=""/>
      <w:lvlJc w:val="left"/>
    </w:lvl>
    <w:lvl w:ilvl="7" w:tplc="E3BE9534">
      <w:numFmt w:val="decimal"/>
      <w:lvlText w:val=""/>
      <w:lvlJc w:val="left"/>
    </w:lvl>
    <w:lvl w:ilvl="8" w:tplc="6B2CE7CE">
      <w:numFmt w:val="decimal"/>
      <w:lvlText w:val=""/>
      <w:lvlJc w:val="left"/>
    </w:lvl>
  </w:abstractNum>
  <w:abstractNum w:abstractNumId="4" w15:restartNumberingAfterBreak="0">
    <w:nsid w:val="38706AD1"/>
    <w:multiLevelType w:val="hybridMultilevel"/>
    <w:tmpl w:val="AFD612EE"/>
    <w:lvl w:ilvl="0" w:tplc="AF723FC8">
      <w:start w:val="1"/>
      <w:numFmt w:val="bullet"/>
      <w:lvlText w:val="●"/>
      <w:lvlJc w:val="left"/>
      <w:pPr>
        <w:ind w:left="720" w:hanging="360"/>
      </w:pPr>
    </w:lvl>
    <w:lvl w:ilvl="1" w:tplc="3DCC32D6">
      <w:start w:val="1"/>
      <w:numFmt w:val="bullet"/>
      <w:lvlText w:val="○"/>
      <w:lvlJc w:val="left"/>
      <w:pPr>
        <w:ind w:left="1440" w:hanging="360"/>
      </w:pPr>
    </w:lvl>
    <w:lvl w:ilvl="2" w:tplc="A79EC1B4">
      <w:start w:val="1"/>
      <w:numFmt w:val="bullet"/>
      <w:lvlText w:val="■"/>
      <w:lvlJc w:val="left"/>
      <w:pPr>
        <w:ind w:left="2160" w:hanging="360"/>
      </w:pPr>
    </w:lvl>
    <w:lvl w:ilvl="3" w:tplc="A76AFE9C">
      <w:start w:val="1"/>
      <w:numFmt w:val="bullet"/>
      <w:lvlText w:val="●"/>
      <w:lvlJc w:val="left"/>
      <w:pPr>
        <w:ind w:left="2880" w:hanging="360"/>
      </w:pPr>
    </w:lvl>
    <w:lvl w:ilvl="4" w:tplc="5B821A1A">
      <w:start w:val="1"/>
      <w:numFmt w:val="bullet"/>
      <w:lvlText w:val="○"/>
      <w:lvlJc w:val="left"/>
      <w:pPr>
        <w:ind w:left="3600" w:hanging="360"/>
      </w:pPr>
    </w:lvl>
    <w:lvl w:ilvl="5" w:tplc="C6E4CE52">
      <w:start w:val="1"/>
      <w:numFmt w:val="bullet"/>
      <w:lvlText w:val="■"/>
      <w:lvlJc w:val="left"/>
      <w:pPr>
        <w:ind w:left="4320" w:hanging="360"/>
      </w:pPr>
    </w:lvl>
    <w:lvl w:ilvl="6" w:tplc="BAE2E09A">
      <w:start w:val="1"/>
      <w:numFmt w:val="bullet"/>
      <w:lvlText w:val="●"/>
      <w:lvlJc w:val="left"/>
      <w:pPr>
        <w:ind w:left="5040" w:hanging="360"/>
      </w:pPr>
    </w:lvl>
    <w:lvl w:ilvl="7" w:tplc="1BCA7002">
      <w:start w:val="1"/>
      <w:numFmt w:val="bullet"/>
      <w:lvlText w:val="●"/>
      <w:lvlJc w:val="left"/>
      <w:pPr>
        <w:ind w:left="5760" w:hanging="360"/>
      </w:pPr>
    </w:lvl>
    <w:lvl w:ilvl="8" w:tplc="762C03BA">
      <w:start w:val="1"/>
      <w:numFmt w:val="bullet"/>
      <w:lvlText w:val="●"/>
      <w:lvlJc w:val="left"/>
      <w:pPr>
        <w:ind w:left="6480" w:hanging="360"/>
      </w:pPr>
    </w:lvl>
  </w:abstractNum>
  <w:abstractNum w:abstractNumId="5" w15:restartNumberingAfterBreak="0">
    <w:nsid w:val="58964CE7"/>
    <w:multiLevelType w:val="multilevel"/>
    <w:tmpl w:val="E326C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A9485C"/>
    <w:multiLevelType w:val="hybridMultilevel"/>
    <w:tmpl w:val="5F026AD4"/>
    <w:lvl w:ilvl="0" w:tplc="B5DE823A">
      <w:start w:val="1"/>
      <w:numFmt w:val="decimal"/>
      <w:lvlText w:val="%1."/>
      <w:lvlJc w:val="left"/>
      <w:pPr>
        <w:ind w:left="360" w:hanging="360"/>
      </w:pPr>
    </w:lvl>
    <w:lvl w:ilvl="1" w:tplc="82C8C5D4">
      <w:numFmt w:val="decimal"/>
      <w:lvlText w:val=""/>
      <w:lvlJc w:val="left"/>
    </w:lvl>
    <w:lvl w:ilvl="2" w:tplc="03B0F160">
      <w:numFmt w:val="decimal"/>
      <w:lvlText w:val=""/>
      <w:lvlJc w:val="left"/>
    </w:lvl>
    <w:lvl w:ilvl="3" w:tplc="79C4D2F2">
      <w:numFmt w:val="decimal"/>
      <w:lvlText w:val=""/>
      <w:lvlJc w:val="left"/>
    </w:lvl>
    <w:lvl w:ilvl="4" w:tplc="089CA64E">
      <w:numFmt w:val="decimal"/>
      <w:lvlText w:val=""/>
      <w:lvlJc w:val="left"/>
    </w:lvl>
    <w:lvl w:ilvl="5" w:tplc="7662178E">
      <w:numFmt w:val="decimal"/>
      <w:lvlText w:val=""/>
      <w:lvlJc w:val="left"/>
    </w:lvl>
    <w:lvl w:ilvl="6" w:tplc="105029D0">
      <w:numFmt w:val="decimal"/>
      <w:lvlText w:val=""/>
      <w:lvlJc w:val="left"/>
    </w:lvl>
    <w:lvl w:ilvl="7" w:tplc="6F744706">
      <w:numFmt w:val="decimal"/>
      <w:lvlText w:val=""/>
      <w:lvlJc w:val="left"/>
    </w:lvl>
    <w:lvl w:ilvl="8" w:tplc="20F01F98">
      <w:numFmt w:val="decimal"/>
      <w:lvlText w:val=""/>
      <w:lvlJc w:val="left"/>
    </w:lvl>
  </w:abstractNum>
  <w:abstractNum w:abstractNumId="7" w15:restartNumberingAfterBreak="0">
    <w:nsid w:val="65483F79"/>
    <w:multiLevelType w:val="multilevel"/>
    <w:tmpl w:val="843A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CA791D"/>
    <w:multiLevelType w:val="hybridMultilevel"/>
    <w:tmpl w:val="3D16EEAE"/>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9" w15:restartNumberingAfterBreak="0">
    <w:nsid w:val="747579CA"/>
    <w:multiLevelType w:val="multilevel"/>
    <w:tmpl w:val="3F70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502911">
    <w:abstractNumId w:val="4"/>
    <w:lvlOverride w:ilvl="0">
      <w:startOverride w:val="1"/>
    </w:lvlOverride>
  </w:num>
  <w:num w:numId="2" w16cid:durableId="1938564523">
    <w:abstractNumId w:val="6"/>
    <w:lvlOverride w:ilvl="0">
      <w:startOverride w:val="1"/>
    </w:lvlOverride>
  </w:num>
  <w:num w:numId="3" w16cid:durableId="384374139">
    <w:abstractNumId w:val="3"/>
    <w:lvlOverride w:ilvl="0">
      <w:startOverride w:val="1"/>
    </w:lvlOverride>
  </w:num>
  <w:num w:numId="4" w16cid:durableId="554899731">
    <w:abstractNumId w:val="1"/>
  </w:num>
  <w:num w:numId="5" w16cid:durableId="968128770">
    <w:abstractNumId w:val="7"/>
  </w:num>
  <w:num w:numId="6" w16cid:durableId="818958930">
    <w:abstractNumId w:val="9"/>
  </w:num>
  <w:num w:numId="7" w16cid:durableId="668558045">
    <w:abstractNumId w:val="0"/>
  </w:num>
  <w:num w:numId="8" w16cid:durableId="1381592258">
    <w:abstractNumId w:val="2"/>
  </w:num>
  <w:num w:numId="9" w16cid:durableId="1292832150">
    <w:abstractNumId w:val="8"/>
  </w:num>
  <w:num w:numId="10" w16cid:durableId="5119948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D6C"/>
    <w:rsid w:val="00004372"/>
    <w:rsid w:val="00032B4D"/>
    <w:rsid w:val="00060FED"/>
    <w:rsid w:val="000B7A1C"/>
    <w:rsid w:val="000C493D"/>
    <w:rsid w:val="000C7804"/>
    <w:rsid w:val="000D2085"/>
    <w:rsid w:val="000E4F26"/>
    <w:rsid w:val="00144034"/>
    <w:rsid w:val="001805E3"/>
    <w:rsid w:val="001F336D"/>
    <w:rsid w:val="001F7076"/>
    <w:rsid w:val="00206B2E"/>
    <w:rsid w:val="00275E2D"/>
    <w:rsid w:val="002A0E29"/>
    <w:rsid w:val="002B580C"/>
    <w:rsid w:val="00324627"/>
    <w:rsid w:val="00382CD4"/>
    <w:rsid w:val="003C058E"/>
    <w:rsid w:val="00406B51"/>
    <w:rsid w:val="004640FE"/>
    <w:rsid w:val="00472E21"/>
    <w:rsid w:val="0047328F"/>
    <w:rsid w:val="004B1617"/>
    <w:rsid w:val="004D1D06"/>
    <w:rsid w:val="004D560D"/>
    <w:rsid w:val="004F458F"/>
    <w:rsid w:val="00534635"/>
    <w:rsid w:val="00597B09"/>
    <w:rsid w:val="005A2A72"/>
    <w:rsid w:val="005E5E76"/>
    <w:rsid w:val="00630BE0"/>
    <w:rsid w:val="00680C02"/>
    <w:rsid w:val="00693D6C"/>
    <w:rsid w:val="006974E8"/>
    <w:rsid w:val="006E4EC2"/>
    <w:rsid w:val="006E5B88"/>
    <w:rsid w:val="006F5246"/>
    <w:rsid w:val="00736889"/>
    <w:rsid w:val="00760B01"/>
    <w:rsid w:val="00760BEA"/>
    <w:rsid w:val="00774CB1"/>
    <w:rsid w:val="008131C6"/>
    <w:rsid w:val="008747BA"/>
    <w:rsid w:val="008E37CD"/>
    <w:rsid w:val="00923BBD"/>
    <w:rsid w:val="00960929"/>
    <w:rsid w:val="00971F90"/>
    <w:rsid w:val="009B6E56"/>
    <w:rsid w:val="009F2301"/>
    <w:rsid w:val="00A22F03"/>
    <w:rsid w:val="00A24400"/>
    <w:rsid w:val="00A43CFC"/>
    <w:rsid w:val="00A7701C"/>
    <w:rsid w:val="00AC0F21"/>
    <w:rsid w:val="00B651DA"/>
    <w:rsid w:val="00B80435"/>
    <w:rsid w:val="00C60396"/>
    <w:rsid w:val="00C70AB1"/>
    <w:rsid w:val="00C84BC0"/>
    <w:rsid w:val="00C873DA"/>
    <w:rsid w:val="00CA4038"/>
    <w:rsid w:val="00CB2437"/>
    <w:rsid w:val="00CC0A68"/>
    <w:rsid w:val="00CC5A67"/>
    <w:rsid w:val="00CD0D31"/>
    <w:rsid w:val="00D3416C"/>
    <w:rsid w:val="00DC1057"/>
    <w:rsid w:val="00E456CB"/>
    <w:rsid w:val="00E579C2"/>
    <w:rsid w:val="00EA1729"/>
    <w:rsid w:val="00ED2EF5"/>
    <w:rsid w:val="00F060E0"/>
    <w:rsid w:val="00F9013F"/>
    <w:rsid w:val="00FA7D5C"/>
    <w:rsid w:val="00FC5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C158C"/>
  <w15:docId w15:val="{9471D5A8-9261-4809-B542-BF4EDC807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DC1057"/>
    <w:rPr>
      <w:b/>
      <w:bCs/>
    </w:rPr>
  </w:style>
  <w:style w:type="character" w:styleId="UnresolvedMention">
    <w:name w:val="Unresolved Mention"/>
    <w:basedOn w:val="DefaultParagraphFont"/>
    <w:uiPriority w:val="99"/>
    <w:semiHidden/>
    <w:unhideWhenUsed/>
    <w:rsid w:val="00C84BC0"/>
    <w:rPr>
      <w:color w:val="605E5C"/>
      <w:shd w:val="clear" w:color="auto" w:fill="E1DFDD"/>
    </w:rPr>
  </w:style>
  <w:style w:type="character" w:styleId="FollowedHyperlink">
    <w:name w:val="FollowedHyperlink"/>
    <w:basedOn w:val="DefaultParagraphFont"/>
    <w:uiPriority w:val="99"/>
    <w:semiHidden/>
    <w:unhideWhenUsed/>
    <w:rsid w:val="00C84BC0"/>
    <w:rPr>
      <w:color w:val="96607D" w:themeColor="followedHyperlink"/>
      <w:u w:val="single"/>
    </w:rPr>
  </w:style>
  <w:style w:type="paragraph" w:customStyle="1" w:styleId="pdq2pgselectionanchorcontainer">
    <w:name w:val="pdq2pg_selectionanchorcontainer"/>
    <w:basedOn w:val="Normal"/>
    <w:rsid w:val="00004372"/>
    <w:pPr>
      <w:spacing w:before="100" w:beforeAutospacing="1" w:after="100" w:afterAutospacing="1"/>
    </w:pPr>
    <w:rPr>
      <w:sz w:val="24"/>
      <w:szCs w:val="24"/>
    </w:rPr>
  </w:style>
  <w:style w:type="paragraph" w:styleId="NormalWeb">
    <w:name w:val="Normal (Web)"/>
    <w:basedOn w:val="Normal"/>
    <w:uiPriority w:val="99"/>
    <w:unhideWhenUsed/>
    <w:rsid w:val="0000437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link.springer.com/article/10.1007/s10462-025-11215-9?utm_source=chatgpt.com" TargetMode="External"/><Relationship Id="rId26" Type="http://schemas.openxmlformats.org/officeDocument/2006/relationships/hyperlink" Target="https://arxiv.org/abs/1705.07874?utm_source=chatgpt.com" TargetMode="External"/><Relationship Id="rId39" Type="http://schemas.openxmlformats.org/officeDocument/2006/relationships/hyperlink" Target="https://doi.org/10.1145/2939672.2939785?utm_source=chatgpt.com" TargetMode="External"/><Relationship Id="rId21" Type="http://schemas.openxmlformats.org/officeDocument/2006/relationships/hyperlink" Target="https://doi.org/10.1007/s10462-024-10854-8?utm_source=chatgpt.com" TargetMode="External"/><Relationship Id="rId34" Type="http://schemas.openxmlformats.org/officeDocument/2006/relationships/hyperlink" Target="https://proceedings.neurips.cc/paper/2018/hash/294a8ed24b1ad22ec2e7efea049b8737-Abstract.html?utm_source=chatgpt.com" TargetMode="External"/><Relationship Id="rId42" Type="http://schemas.openxmlformats.org/officeDocument/2006/relationships/footer" Target="footer7.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doi.org/10.1016/j.neucom.2024.128111?utm_source=chatgpt.com" TargetMode="External"/><Relationship Id="rId29" Type="http://schemas.openxmlformats.org/officeDocument/2006/relationships/hyperlink" Target="https://doi.org/10.1109/ACCESS.2018.2870052?utm_source=chatgpt.com" TargetMode="External"/><Relationship Id="rId41" Type="http://schemas.openxmlformats.org/officeDocument/2006/relationships/hyperlink" Target="https://www.jmlr.org/papers/v12/pedregosa11a.html?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hyperlink" Target="https://doi.org/10.1145/2939672.2939778?utm_source=chatgpt.com" TargetMode="External"/><Relationship Id="rId32" Type="http://schemas.openxmlformats.org/officeDocument/2006/relationships/hyperlink" Target="https://queue.acm.org/detail.cfm?id=3241340&amp;utm_source=chatgpt.com" TargetMode="External"/><Relationship Id="rId37" Type="http://schemas.openxmlformats.org/officeDocument/2006/relationships/hyperlink" Target="https://doi.org/10.1038/s42256-019-0138-9?utm_source=chatgpt.com" TargetMode="External"/><Relationship Id="rId40" Type="http://schemas.openxmlformats.org/officeDocument/2006/relationships/hyperlink" Target="https://proceedings.neurips.cc/paper/2018/hash/14491b756b3a51daac41c24863285549-Abstract.html?utm_source=chatgpt.com"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i.org/10.1007/s11432-024-4123-4?utm_source=chatgpt.com" TargetMode="External"/><Relationship Id="rId28" Type="http://schemas.openxmlformats.org/officeDocument/2006/relationships/hyperlink" Target="https://doi.org/10.1145/3236009?utm_source=chatgpt.com" TargetMode="External"/><Relationship Id="rId36" Type="http://schemas.openxmlformats.org/officeDocument/2006/relationships/hyperlink" Target="https://arxiv.org/abs/2103.11251?utm_source=chatgpt.com" TargetMode="External"/><Relationship Id="rId10" Type="http://schemas.openxmlformats.org/officeDocument/2006/relationships/footer" Target="footer4.xml"/><Relationship Id="rId19" Type="http://schemas.openxmlformats.org/officeDocument/2006/relationships/hyperlink" Target="https://link.springer.com/article/10.1007/s10462-024-11077-7?utm_source=chatgpt.com" TargetMode="External"/><Relationship Id="rId31" Type="http://schemas.openxmlformats.org/officeDocument/2006/relationships/hyperlink" Target="https://doi.org/10.1038/s42256-019-0048-x?utm_source=chatgpt.com"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3.png"/><Relationship Id="rId22" Type="http://schemas.openxmlformats.org/officeDocument/2006/relationships/hyperlink" Target="https://doi.org/10.1007/s12559-023-10179-8?utm_source=chatgpt.com" TargetMode="External"/><Relationship Id="rId27" Type="http://schemas.openxmlformats.org/officeDocument/2006/relationships/hyperlink" Target="https://doi.org/10.1016/j.inffus.2019.12.012?utm_source=chatgpt.com" TargetMode="External"/><Relationship Id="rId30" Type="http://schemas.openxmlformats.org/officeDocument/2006/relationships/hyperlink" Target="https://doi.org/10.1016/j.artint.2018.07.007?utm_source=chatgpt.com" TargetMode="External"/><Relationship Id="rId35" Type="http://schemas.openxmlformats.org/officeDocument/2006/relationships/hyperlink" Target="https://doi.org/10.1111/rssb.12377?utm_source=chatgpt.com" TargetMode="External"/><Relationship Id="rId43" Type="http://schemas.openxmlformats.org/officeDocument/2006/relationships/fontTable" Target="fontTable.xml"/><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6.xml"/><Relationship Id="rId25" Type="http://schemas.openxmlformats.org/officeDocument/2006/relationships/hyperlink" Target="https://arxiv.org/abs/1602.04938?utm_source=chatgpt.com" TargetMode="External"/><Relationship Id="rId33" Type="http://schemas.openxmlformats.org/officeDocument/2006/relationships/hyperlink" Target="https://arxiv.org/abs/1702.08608?utm_source=chatgpt.com" TargetMode="External"/><Relationship Id="rId38" Type="http://schemas.openxmlformats.org/officeDocument/2006/relationships/hyperlink" Target="https://doi.org/10.1214/aos/101320345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5363</Words>
  <Characters>30575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sri</cp:lastModifiedBy>
  <cp:revision>2</cp:revision>
  <dcterms:created xsi:type="dcterms:W3CDTF">2026-09-21T05:38:00Z</dcterms:created>
  <dcterms:modified xsi:type="dcterms:W3CDTF">2026-09-21T05:38:00Z</dcterms:modified>
</cp:coreProperties>
</file>