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C3129" w14:textId="44E3DE18" w:rsidR="00E66FED" w:rsidRDefault="003F7DF7" w:rsidP="003F7DF7">
      <w:pPr>
        <w:spacing w:line="240" w:lineRule="auto"/>
        <w:rPr>
          <w:rFonts w:ascii="Times New Roman" w:hAnsi="Times New Roman" w:cs="Times New Roman"/>
          <w:sz w:val="24"/>
          <w:szCs w:val="24"/>
        </w:rPr>
      </w:pPr>
      <w:r>
        <w:rPr>
          <w:rFonts w:ascii="Times New Roman" w:hAnsi="Times New Roman" w:cs="Times New Roman"/>
          <w:sz w:val="24"/>
          <w:szCs w:val="24"/>
        </w:rPr>
        <w:t>Charles Yang</w:t>
      </w:r>
    </w:p>
    <w:p w14:paraId="224CCCBC" w14:textId="44035403" w:rsidR="003F7DF7" w:rsidRDefault="003F7DF7" w:rsidP="003F7DF7">
      <w:pPr>
        <w:spacing w:line="240" w:lineRule="auto"/>
        <w:rPr>
          <w:rFonts w:ascii="Times New Roman" w:hAnsi="Times New Roman" w:cs="Times New Roman"/>
          <w:sz w:val="24"/>
          <w:szCs w:val="24"/>
        </w:rPr>
      </w:pPr>
      <w:r>
        <w:rPr>
          <w:rFonts w:ascii="Times New Roman" w:hAnsi="Times New Roman" w:cs="Times New Roman"/>
          <w:sz w:val="24"/>
          <w:szCs w:val="24"/>
        </w:rPr>
        <w:t>English 250H TE</w:t>
      </w:r>
    </w:p>
    <w:p w14:paraId="555F02C7" w14:textId="2E38DBE2" w:rsidR="003F7DF7" w:rsidRDefault="003F7DF7" w:rsidP="003F7DF7">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Mrs.</w:t>
      </w:r>
      <w:proofErr w:type="gramEnd"/>
      <w:r>
        <w:rPr>
          <w:rFonts w:ascii="Times New Roman" w:hAnsi="Times New Roman" w:cs="Times New Roman"/>
          <w:sz w:val="24"/>
          <w:szCs w:val="24"/>
        </w:rPr>
        <w:t xml:space="preserve"> McKenny</w:t>
      </w:r>
    </w:p>
    <w:p w14:paraId="09610768" w14:textId="515F3C1D" w:rsidR="003F7DF7" w:rsidRDefault="003F7DF7" w:rsidP="003F7DF7">
      <w:pPr>
        <w:spacing w:line="480" w:lineRule="auto"/>
        <w:rPr>
          <w:rFonts w:ascii="Times New Roman" w:hAnsi="Times New Roman" w:cs="Times New Roman"/>
          <w:sz w:val="24"/>
          <w:szCs w:val="24"/>
        </w:rPr>
      </w:pPr>
      <w:r>
        <w:rPr>
          <w:rFonts w:ascii="Times New Roman" w:hAnsi="Times New Roman" w:cs="Times New Roman"/>
          <w:sz w:val="24"/>
          <w:szCs w:val="24"/>
        </w:rPr>
        <w:t>10/29/2019</w:t>
      </w:r>
    </w:p>
    <w:p w14:paraId="7B31C1C6" w14:textId="3AEA2E91" w:rsidR="003F7DF7" w:rsidRPr="00F0324B" w:rsidRDefault="003F7DF7" w:rsidP="003F7DF7">
      <w:pPr>
        <w:spacing w:line="480" w:lineRule="auto"/>
        <w:jc w:val="center"/>
        <w:rPr>
          <w:rFonts w:ascii="Times New Roman" w:hAnsi="Times New Roman" w:cs="Times New Roman"/>
          <w:b/>
          <w:bCs/>
          <w:sz w:val="24"/>
          <w:szCs w:val="24"/>
        </w:rPr>
      </w:pPr>
      <w:r w:rsidRPr="00F0324B">
        <w:rPr>
          <w:rFonts w:ascii="Times New Roman" w:hAnsi="Times New Roman" w:cs="Times New Roman"/>
          <w:b/>
          <w:bCs/>
          <w:sz w:val="24"/>
          <w:szCs w:val="24"/>
        </w:rPr>
        <w:t>Balancing Freedom of Religion and the Establishment Clause in the First Amendment</w:t>
      </w:r>
    </w:p>
    <w:p w14:paraId="1C4DBC83" w14:textId="77777777" w:rsidR="00E17284" w:rsidRDefault="005A6966" w:rsidP="003F7DF7">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Catherine Nolan-Ferrell, an associate professor at the University of Texas at San Antonio, had a problem. In her article, </w:t>
      </w:r>
      <w:r>
        <w:rPr>
          <w:rFonts w:ascii="Times New Roman" w:hAnsi="Times New Roman" w:cs="Times New Roman"/>
          <w:i/>
          <w:iCs/>
          <w:sz w:val="24"/>
          <w:szCs w:val="24"/>
        </w:rPr>
        <w:t>Balancing Free Speech and Classroom Civility</w:t>
      </w:r>
      <w:r>
        <w:rPr>
          <w:rFonts w:ascii="Times New Roman" w:hAnsi="Times New Roman" w:cs="Times New Roman"/>
          <w:sz w:val="24"/>
          <w:szCs w:val="24"/>
        </w:rPr>
        <w:t xml:space="preserve">, </w:t>
      </w:r>
      <w:r w:rsidR="00B2369C">
        <w:rPr>
          <w:rFonts w:ascii="Times New Roman" w:hAnsi="Times New Roman" w:cs="Times New Roman"/>
          <w:sz w:val="24"/>
          <w:szCs w:val="24"/>
        </w:rPr>
        <w:t xml:space="preserve">she asked the question: “How do faculty members draw the line between free speech and disruptive behavior?” (Nolan-Ferrell). </w:t>
      </w:r>
      <w:r w:rsidR="00B2369C" w:rsidRPr="002A1F0C">
        <w:rPr>
          <w:rFonts w:ascii="Times New Roman" w:hAnsi="Times New Roman" w:cs="Times New Roman"/>
          <w:sz w:val="24"/>
          <w:szCs w:val="24"/>
        </w:rPr>
        <w:t xml:space="preserve">This is an incredibly fine balance between </w:t>
      </w:r>
      <w:r w:rsidR="00504029" w:rsidRPr="002A1F0C">
        <w:rPr>
          <w:rFonts w:ascii="Times New Roman" w:hAnsi="Times New Roman" w:cs="Times New Roman"/>
          <w:sz w:val="24"/>
          <w:szCs w:val="24"/>
        </w:rPr>
        <w:t>the First Amendment</w:t>
      </w:r>
      <w:r w:rsidR="00B2369C" w:rsidRPr="002A1F0C">
        <w:rPr>
          <w:rFonts w:ascii="Times New Roman" w:hAnsi="Times New Roman" w:cs="Times New Roman"/>
          <w:sz w:val="24"/>
          <w:szCs w:val="24"/>
        </w:rPr>
        <w:t xml:space="preserve"> and a productive classroom. </w:t>
      </w:r>
      <w:r w:rsidR="00504029" w:rsidRPr="002A1F0C">
        <w:rPr>
          <w:rFonts w:ascii="Times New Roman" w:hAnsi="Times New Roman" w:cs="Times New Roman"/>
          <w:sz w:val="24"/>
          <w:szCs w:val="24"/>
        </w:rPr>
        <w:t xml:space="preserve">Almost all Americans understand the importance of the First Amendment, but not everyone can appreciate </w:t>
      </w:r>
      <w:r w:rsidR="007B5924" w:rsidRPr="002A1F0C">
        <w:rPr>
          <w:rFonts w:ascii="Times New Roman" w:hAnsi="Times New Roman" w:cs="Times New Roman"/>
          <w:sz w:val="24"/>
          <w:szCs w:val="24"/>
        </w:rPr>
        <w:t>its individual parts</w:t>
      </w:r>
      <w:r w:rsidR="00504029" w:rsidRPr="002A1F0C">
        <w:rPr>
          <w:rFonts w:ascii="Times New Roman" w:hAnsi="Times New Roman" w:cs="Times New Roman"/>
          <w:sz w:val="24"/>
          <w:szCs w:val="24"/>
        </w:rPr>
        <w:t xml:space="preserve">. </w:t>
      </w:r>
      <w:r w:rsidR="00B2369C" w:rsidRPr="002A1F0C">
        <w:rPr>
          <w:rFonts w:ascii="Times New Roman" w:hAnsi="Times New Roman" w:cs="Times New Roman"/>
          <w:sz w:val="24"/>
          <w:szCs w:val="24"/>
        </w:rPr>
        <w:t xml:space="preserve"> </w:t>
      </w:r>
      <w:r w:rsidR="00504029" w:rsidRPr="002A1F0C">
        <w:rPr>
          <w:rFonts w:ascii="Times New Roman" w:hAnsi="Times New Roman" w:cs="Times New Roman"/>
          <w:sz w:val="24"/>
          <w:szCs w:val="24"/>
        </w:rPr>
        <w:t xml:space="preserve">The </w:t>
      </w:r>
      <w:r w:rsidR="008A5AF4" w:rsidRPr="002A1F0C">
        <w:rPr>
          <w:rFonts w:ascii="Times New Roman" w:hAnsi="Times New Roman" w:cs="Times New Roman"/>
          <w:sz w:val="24"/>
          <w:szCs w:val="24"/>
        </w:rPr>
        <w:t xml:space="preserve">concept </w:t>
      </w:r>
      <w:r w:rsidR="007B5924" w:rsidRPr="002A1F0C">
        <w:rPr>
          <w:rFonts w:ascii="Times New Roman" w:hAnsi="Times New Roman" w:cs="Times New Roman"/>
          <w:sz w:val="24"/>
          <w:szCs w:val="24"/>
        </w:rPr>
        <w:t xml:space="preserve">in the </w:t>
      </w:r>
      <w:r w:rsidR="00504029" w:rsidRPr="002A1F0C">
        <w:rPr>
          <w:rFonts w:ascii="Times New Roman" w:hAnsi="Times New Roman" w:cs="Times New Roman"/>
          <w:sz w:val="24"/>
          <w:szCs w:val="24"/>
        </w:rPr>
        <w:t>Establishment Clause has been</w:t>
      </w:r>
      <w:r w:rsidR="00293E76">
        <w:rPr>
          <w:rFonts w:ascii="Times New Roman" w:hAnsi="Times New Roman" w:cs="Times New Roman"/>
          <w:sz w:val="24"/>
          <w:szCs w:val="24"/>
        </w:rPr>
        <w:t xml:space="preserve"> one of those</w:t>
      </w:r>
      <w:r w:rsidR="00504029" w:rsidRPr="002A1F0C">
        <w:rPr>
          <w:rFonts w:ascii="Times New Roman" w:hAnsi="Times New Roman" w:cs="Times New Roman"/>
          <w:sz w:val="24"/>
          <w:szCs w:val="24"/>
        </w:rPr>
        <w:t xml:space="preserve"> integral part</w:t>
      </w:r>
      <w:r w:rsidR="00293E76">
        <w:rPr>
          <w:rFonts w:ascii="Times New Roman" w:hAnsi="Times New Roman" w:cs="Times New Roman"/>
          <w:sz w:val="24"/>
          <w:szCs w:val="24"/>
        </w:rPr>
        <w:t>s</w:t>
      </w:r>
      <w:r w:rsidR="00504029" w:rsidRPr="002A1F0C">
        <w:rPr>
          <w:rFonts w:ascii="Times New Roman" w:hAnsi="Times New Roman" w:cs="Times New Roman"/>
          <w:sz w:val="24"/>
          <w:szCs w:val="24"/>
        </w:rPr>
        <w:t xml:space="preserve"> </w:t>
      </w:r>
      <w:r w:rsidR="000E4C3D" w:rsidRPr="002A1F0C">
        <w:rPr>
          <w:rFonts w:ascii="Times New Roman" w:hAnsi="Times New Roman" w:cs="Times New Roman"/>
          <w:sz w:val="24"/>
          <w:szCs w:val="24"/>
        </w:rPr>
        <w:t>of the First</w:t>
      </w:r>
      <w:r w:rsidR="00504029" w:rsidRPr="002A1F0C">
        <w:rPr>
          <w:rFonts w:ascii="Times New Roman" w:hAnsi="Times New Roman" w:cs="Times New Roman"/>
          <w:sz w:val="24"/>
          <w:szCs w:val="24"/>
        </w:rPr>
        <w:t>.</w:t>
      </w:r>
      <w:r w:rsidR="00504029">
        <w:rPr>
          <w:rFonts w:ascii="Times New Roman" w:hAnsi="Times New Roman" w:cs="Times New Roman"/>
          <w:sz w:val="24"/>
          <w:szCs w:val="24"/>
        </w:rPr>
        <w:t xml:space="preserve"> </w:t>
      </w:r>
      <w:r w:rsidR="008A5AF4" w:rsidRPr="002A1F0C">
        <w:rPr>
          <w:rFonts w:ascii="Times New Roman" w:hAnsi="Times New Roman" w:cs="Times New Roman"/>
          <w:sz w:val="24"/>
          <w:szCs w:val="24"/>
        </w:rPr>
        <w:t>However, it must be balanced with Freedom of Religion. This idea is called the separation of church and state</w:t>
      </w:r>
      <w:r w:rsidR="009011F8" w:rsidRPr="002A1F0C">
        <w:rPr>
          <w:rFonts w:ascii="Times New Roman" w:hAnsi="Times New Roman" w:cs="Times New Roman"/>
          <w:sz w:val="24"/>
          <w:szCs w:val="24"/>
        </w:rPr>
        <w:t>,</w:t>
      </w:r>
      <w:r w:rsidR="009011F8">
        <w:rPr>
          <w:rFonts w:ascii="Times New Roman" w:hAnsi="Times New Roman" w:cs="Times New Roman"/>
          <w:sz w:val="24"/>
          <w:szCs w:val="24"/>
        </w:rPr>
        <w:t xml:space="preserve"> which is explored in depth in</w:t>
      </w:r>
      <w:r w:rsidR="002A1F0C">
        <w:rPr>
          <w:rFonts w:ascii="Times New Roman" w:hAnsi="Times New Roman" w:cs="Times New Roman"/>
          <w:sz w:val="24"/>
          <w:szCs w:val="24"/>
        </w:rPr>
        <w:t xml:space="preserve"> </w:t>
      </w:r>
      <w:r w:rsidR="002A1F0C">
        <w:rPr>
          <w:rFonts w:ascii="Times New Roman" w:hAnsi="Times New Roman" w:cs="Times New Roman"/>
          <w:i/>
          <w:iCs/>
          <w:sz w:val="24"/>
          <w:szCs w:val="24"/>
        </w:rPr>
        <w:t>Reynolds v. U.S.</w:t>
      </w:r>
      <w:r w:rsidR="002A1F0C">
        <w:rPr>
          <w:rFonts w:ascii="Times New Roman" w:hAnsi="Times New Roman" w:cs="Times New Roman"/>
          <w:sz w:val="24"/>
          <w:szCs w:val="24"/>
        </w:rPr>
        <w:t xml:space="preserve"> and </w:t>
      </w:r>
      <w:r w:rsidR="00293E76">
        <w:rPr>
          <w:rFonts w:ascii="Times New Roman" w:hAnsi="Times New Roman" w:cs="Times New Roman"/>
          <w:sz w:val="24"/>
          <w:szCs w:val="24"/>
        </w:rPr>
        <w:t>again</w:t>
      </w:r>
      <w:r w:rsidR="002A1F0C">
        <w:rPr>
          <w:rFonts w:ascii="Times New Roman" w:hAnsi="Times New Roman" w:cs="Times New Roman"/>
          <w:sz w:val="24"/>
          <w:szCs w:val="24"/>
        </w:rPr>
        <w:t xml:space="preserve"> in</w:t>
      </w:r>
      <w:r w:rsidR="009011F8">
        <w:rPr>
          <w:rFonts w:ascii="Times New Roman" w:hAnsi="Times New Roman" w:cs="Times New Roman"/>
          <w:sz w:val="24"/>
          <w:szCs w:val="24"/>
        </w:rPr>
        <w:t xml:space="preserve"> </w:t>
      </w:r>
      <w:r w:rsidR="009011F8">
        <w:rPr>
          <w:rFonts w:ascii="Times New Roman" w:hAnsi="Times New Roman" w:cs="Times New Roman"/>
          <w:i/>
          <w:iCs/>
          <w:sz w:val="24"/>
          <w:szCs w:val="24"/>
        </w:rPr>
        <w:t xml:space="preserve">Everson v. </w:t>
      </w:r>
      <w:r w:rsidR="009011F8" w:rsidRPr="009011F8">
        <w:rPr>
          <w:rFonts w:ascii="Times New Roman" w:hAnsi="Times New Roman" w:cs="Times New Roman"/>
          <w:i/>
          <w:iCs/>
          <w:sz w:val="24"/>
          <w:szCs w:val="24"/>
        </w:rPr>
        <w:t>Board</w:t>
      </w:r>
      <w:r w:rsidR="009011F8">
        <w:rPr>
          <w:rFonts w:ascii="Times New Roman" w:hAnsi="Times New Roman" w:cs="Times New Roman"/>
          <w:sz w:val="24"/>
          <w:szCs w:val="24"/>
        </w:rPr>
        <w:t>. In the decades after, this idea would be expanded in three</w:t>
      </w:r>
      <w:r w:rsidR="002A1F0C">
        <w:rPr>
          <w:rFonts w:ascii="Times New Roman" w:hAnsi="Times New Roman" w:cs="Times New Roman"/>
          <w:sz w:val="24"/>
          <w:szCs w:val="24"/>
        </w:rPr>
        <w:t xml:space="preserve"> </w:t>
      </w:r>
      <w:r w:rsidR="00293E76">
        <w:rPr>
          <w:rFonts w:ascii="Times New Roman" w:hAnsi="Times New Roman" w:cs="Times New Roman"/>
          <w:sz w:val="24"/>
          <w:szCs w:val="24"/>
        </w:rPr>
        <w:t>additional</w:t>
      </w:r>
      <w:r w:rsidR="009011F8">
        <w:rPr>
          <w:rFonts w:ascii="Times New Roman" w:hAnsi="Times New Roman" w:cs="Times New Roman"/>
          <w:sz w:val="24"/>
          <w:szCs w:val="24"/>
        </w:rPr>
        <w:t xml:space="preserve"> landmark cases involving schools. </w:t>
      </w:r>
      <w:r w:rsidR="00203072" w:rsidRPr="002A1F0C">
        <w:rPr>
          <w:rFonts w:ascii="Times New Roman" w:hAnsi="Times New Roman" w:cs="Times New Roman"/>
          <w:sz w:val="24"/>
          <w:szCs w:val="24"/>
        </w:rPr>
        <w:t xml:space="preserve">The historically blurry line separating church and state was defined clearer </w:t>
      </w:r>
      <w:r w:rsidR="00203072" w:rsidRPr="00293E76">
        <w:rPr>
          <w:rFonts w:ascii="Times New Roman" w:hAnsi="Times New Roman" w:cs="Times New Roman"/>
          <w:sz w:val="24"/>
          <w:szCs w:val="24"/>
        </w:rPr>
        <w:t>by</w:t>
      </w:r>
      <w:r w:rsidR="002A1F0C" w:rsidRPr="00293E76">
        <w:rPr>
          <w:rFonts w:ascii="Times New Roman" w:hAnsi="Times New Roman" w:cs="Times New Roman"/>
          <w:sz w:val="24"/>
          <w:szCs w:val="24"/>
        </w:rPr>
        <w:t xml:space="preserve"> </w:t>
      </w:r>
      <w:r w:rsidR="002A1F0C" w:rsidRPr="00293E76">
        <w:rPr>
          <w:rFonts w:ascii="Times New Roman" w:hAnsi="Times New Roman" w:cs="Times New Roman"/>
          <w:i/>
          <w:iCs/>
          <w:sz w:val="24"/>
          <w:szCs w:val="24"/>
        </w:rPr>
        <w:t xml:space="preserve">Reynolds v. U.S. </w:t>
      </w:r>
      <w:r w:rsidR="002A1F0C" w:rsidRPr="00293E76">
        <w:rPr>
          <w:rFonts w:ascii="Times New Roman" w:hAnsi="Times New Roman" w:cs="Times New Roman"/>
          <w:sz w:val="24"/>
          <w:szCs w:val="24"/>
        </w:rPr>
        <w:t xml:space="preserve">and later in </w:t>
      </w:r>
      <w:r w:rsidR="00203072" w:rsidRPr="00293E76">
        <w:rPr>
          <w:rFonts w:ascii="Times New Roman" w:hAnsi="Times New Roman" w:cs="Times New Roman"/>
          <w:i/>
          <w:iCs/>
          <w:sz w:val="24"/>
          <w:szCs w:val="24"/>
        </w:rPr>
        <w:t>E</w:t>
      </w:r>
      <w:r w:rsidR="00203072" w:rsidRPr="002A1F0C">
        <w:rPr>
          <w:rFonts w:ascii="Times New Roman" w:hAnsi="Times New Roman" w:cs="Times New Roman"/>
          <w:i/>
          <w:iCs/>
          <w:sz w:val="24"/>
          <w:szCs w:val="24"/>
        </w:rPr>
        <w:t>verson v. Board</w:t>
      </w:r>
      <w:r w:rsidR="00203072" w:rsidRPr="002A1F0C">
        <w:rPr>
          <w:rFonts w:ascii="Times New Roman" w:hAnsi="Times New Roman" w:cs="Times New Roman"/>
          <w:sz w:val="24"/>
          <w:szCs w:val="24"/>
        </w:rPr>
        <w:t xml:space="preserve">, where a precedent was set that would be the basis of </w:t>
      </w:r>
      <w:r w:rsidR="007B5924" w:rsidRPr="002A1F0C">
        <w:rPr>
          <w:rFonts w:ascii="Times New Roman" w:hAnsi="Times New Roman" w:cs="Times New Roman"/>
          <w:sz w:val="24"/>
          <w:szCs w:val="24"/>
        </w:rPr>
        <w:t xml:space="preserve">three </w:t>
      </w:r>
      <w:r w:rsidR="002A1F0C" w:rsidRPr="00293E76">
        <w:rPr>
          <w:rFonts w:ascii="Times New Roman" w:hAnsi="Times New Roman" w:cs="Times New Roman"/>
          <w:sz w:val="24"/>
          <w:szCs w:val="24"/>
        </w:rPr>
        <w:t xml:space="preserve">more </w:t>
      </w:r>
      <w:r w:rsidR="007B5924" w:rsidRPr="00293E76">
        <w:rPr>
          <w:rFonts w:ascii="Times New Roman" w:hAnsi="Times New Roman" w:cs="Times New Roman"/>
          <w:sz w:val="24"/>
          <w:szCs w:val="24"/>
        </w:rPr>
        <w:t>landmark</w:t>
      </w:r>
      <w:r w:rsidR="00203072" w:rsidRPr="002A1F0C">
        <w:rPr>
          <w:rFonts w:ascii="Times New Roman" w:hAnsi="Times New Roman" w:cs="Times New Roman"/>
          <w:sz w:val="24"/>
          <w:szCs w:val="24"/>
        </w:rPr>
        <w:t xml:space="preserve"> Supreme Court cases regarding the Establishment Clause.</w:t>
      </w:r>
    </w:p>
    <w:p w14:paraId="05743C20" w14:textId="6D459FB7" w:rsidR="00AD1E4F" w:rsidRDefault="00914022" w:rsidP="003F7DF7">
      <w:pPr>
        <w:spacing w:line="480" w:lineRule="auto"/>
        <w:jc w:val="both"/>
        <w:rPr>
          <w:rFonts w:ascii="Times New Roman" w:hAnsi="Times New Roman" w:cs="Times New Roman"/>
          <w:sz w:val="24"/>
          <w:szCs w:val="24"/>
        </w:rPr>
      </w:pPr>
      <w:r w:rsidRPr="00277812">
        <w:rPr>
          <w:noProof/>
        </w:rPr>
        <w:lastRenderedPageBreak/>
        <w:drawing>
          <wp:anchor distT="0" distB="0" distL="114300" distR="114300" simplePos="0" relativeHeight="251659264" behindDoc="0" locked="0" layoutInCell="1" allowOverlap="1" wp14:anchorId="1F215E24" wp14:editId="6D3BB24F">
            <wp:simplePos x="0" y="0"/>
            <wp:positionH relativeFrom="margin">
              <wp:posOffset>3295650</wp:posOffset>
            </wp:positionH>
            <wp:positionV relativeFrom="paragraph">
              <wp:posOffset>363220</wp:posOffset>
            </wp:positionV>
            <wp:extent cx="2638425" cy="175450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8425" cy="1754505"/>
                    </a:xfrm>
                    <a:prstGeom prst="rect">
                      <a:avLst/>
                    </a:prstGeom>
                  </pic:spPr>
                </pic:pic>
              </a:graphicData>
            </a:graphic>
            <wp14:sizeRelH relativeFrom="margin">
              <wp14:pctWidth>0</wp14:pctWidth>
            </wp14:sizeRelH>
            <wp14:sizeRelV relativeFrom="margin">
              <wp14:pctHeight>0</wp14:pctHeight>
            </wp14:sizeRelV>
          </wp:anchor>
        </w:drawing>
      </w:r>
      <w:r w:rsidR="00277812" w:rsidRPr="00277812">
        <w:rPr>
          <w:rFonts w:ascii="Times New Roman" w:hAnsi="Times New Roman" w:cs="Times New Roman"/>
          <w:noProof/>
          <w:sz w:val="24"/>
          <w:szCs w:val="24"/>
        </w:rPr>
        <mc:AlternateContent>
          <mc:Choice Requires="wps">
            <w:drawing>
              <wp:anchor distT="45720" distB="45720" distL="114300" distR="114300" simplePos="0" relativeHeight="251661312" behindDoc="1" locked="0" layoutInCell="1" allowOverlap="1" wp14:anchorId="240C41A1" wp14:editId="25567709">
                <wp:simplePos x="0" y="0"/>
                <wp:positionH relativeFrom="margin">
                  <wp:posOffset>3378200</wp:posOffset>
                </wp:positionH>
                <wp:positionV relativeFrom="paragraph">
                  <wp:posOffset>2106295</wp:posOffset>
                </wp:positionV>
                <wp:extent cx="2476500" cy="393700"/>
                <wp:effectExtent l="0" t="0" r="19050" b="25400"/>
                <wp:wrapTight wrapText="bothSides">
                  <wp:wrapPolygon edited="0">
                    <wp:start x="0" y="0"/>
                    <wp:lineTo x="0" y="21948"/>
                    <wp:lineTo x="21600" y="21948"/>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393700"/>
                        </a:xfrm>
                        <a:prstGeom prst="rect">
                          <a:avLst/>
                        </a:prstGeom>
                        <a:solidFill>
                          <a:srgbClr val="FFFFFF"/>
                        </a:solidFill>
                        <a:ln w="9525">
                          <a:solidFill>
                            <a:srgbClr val="000000"/>
                          </a:solidFill>
                          <a:miter lim="800000"/>
                          <a:headEnd/>
                          <a:tailEnd/>
                        </a:ln>
                      </wps:spPr>
                      <wps:txbx>
                        <w:txbxContent>
                          <w:p w14:paraId="6ED4997E" w14:textId="566BEABE" w:rsidR="00864798" w:rsidRPr="00385A0A" w:rsidRDefault="00914022">
                            <w:pPr>
                              <w:rPr>
                                <w:rFonts w:ascii="Times New Roman" w:hAnsi="Times New Roman" w:cs="Times New Roman"/>
                                <w:sz w:val="20"/>
                                <w:szCs w:val="20"/>
                              </w:rPr>
                            </w:pPr>
                            <w:r>
                              <w:rPr>
                                <w:rFonts w:ascii="Times New Roman" w:hAnsi="Times New Roman" w:cs="Times New Roman"/>
                                <w:sz w:val="20"/>
                                <w:szCs w:val="20"/>
                              </w:rPr>
                              <w:t xml:space="preserve">A depiction of the Lutheran Exile </w:t>
                            </w:r>
                            <w:r w:rsidR="009011F8">
                              <w:rPr>
                                <w:rFonts w:ascii="Times New Roman" w:hAnsi="Times New Roman" w:cs="Times New Roman"/>
                                <w:sz w:val="20"/>
                                <w:szCs w:val="20"/>
                              </w:rPr>
                              <w:t>from</w:t>
                            </w:r>
                            <w:r>
                              <w:rPr>
                                <w:rFonts w:ascii="Times New Roman" w:hAnsi="Times New Roman" w:cs="Times New Roman"/>
                                <w:sz w:val="20"/>
                                <w:szCs w:val="20"/>
                              </w:rPr>
                              <w:t xml:space="preserve"> Austria by </w:t>
                            </w:r>
                            <w:bookmarkStart w:id="0" w:name="_GoBack"/>
                            <w:r w:rsidR="00864798">
                              <w:rPr>
                                <w:rFonts w:ascii="Times New Roman" w:hAnsi="Times New Roman" w:cs="Times New Roman"/>
                                <w:sz w:val="20"/>
                                <w:szCs w:val="20"/>
                              </w:rPr>
                              <w:t xml:space="preserve">David </w:t>
                            </w:r>
                            <w:proofErr w:type="spellStart"/>
                            <w:r w:rsidR="00864798" w:rsidRPr="00385A0A">
                              <w:rPr>
                                <w:rFonts w:ascii="Times New Roman" w:hAnsi="Times New Roman" w:cs="Times New Roman"/>
                                <w:sz w:val="20"/>
                                <w:szCs w:val="20"/>
                              </w:rPr>
                              <w:t>Böecklin</w:t>
                            </w:r>
                            <w:bookmarkEnd w:id="0"/>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0C41A1" id="_x0000_t202" coordsize="21600,21600" o:spt="202" path="m,l,21600r21600,l21600,xe">
                <v:stroke joinstyle="miter"/>
                <v:path gradientshapeok="t" o:connecttype="rect"/>
              </v:shapetype>
              <v:shape id="Text Box 2" o:spid="_x0000_s1026" type="#_x0000_t202" style="position:absolute;left:0;text-align:left;margin-left:266pt;margin-top:165.85pt;width:195pt;height:31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">
                <v:textbox>
                  <w:txbxContent>
                    <w:p w14:paraId="6ED4997E" w14:textId="566BEABE" w:rsidR="00864798" w:rsidRPr="00385A0A" w:rsidRDefault="00914022">
                      <w:pPr>
                        <w:rPr>
                          <w:rFonts w:ascii="Times New Roman" w:hAnsi="Times New Roman" w:cs="Times New Roman"/>
                          <w:sz w:val="20"/>
                          <w:szCs w:val="20"/>
                        </w:rPr>
                      </w:pPr>
                      <w:r>
                        <w:rPr>
                          <w:rFonts w:ascii="Times New Roman" w:hAnsi="Times New Roman" w:cs="Times New Roman"/>
                          <w:sz w:val="20"/>
                          <w:szCs w:val="20"/>
                        </w:rPr>
                        <w:t xml:space="preserve">A depiction of the Lutheran Exile </w:t>
                      </w:r>
                      <w:r w:rsidR="009011F8">
                        <w:rPr>
                          <w:rFonts w:ascii="Times New Roman" w:hAnsi="Times New Roman" w:cs="Times New Roman"/>
                          <w:sz w:val="20"/>
                          <w:szCs w:val="20"/>
                        </w:rPr>
                        <w:t>from</w:t>
                      </w:r>
                      <w:r>
                        <w:rPr>
                          <w:rFonts w:ascii="Times New Roman" w:hAnsi="Times New Roman" w:cs="Times New Roman"/>
                          <w:sz w:val="20"/>
                          <w:szCs w:val="20"/>
                        </w:rPr>
                        <w:t xml:space="preserve"> Austria by </w:t>
                      </w:r>
                      <w:bookmarkStart w:id="1" w:name="_GoBack"/>
                      <w:r w:rsidR="00864798">
                        <w:rPr>
                          <w:rFonts w:ascii="Times New Roman" w:hAnsi="Times New Roman" w:cs="Times New Roman"/>
                          <w:sz w:val="20"/>
                          <w:szCs w:val="20"/>
                        </w:rPr>
                        <w:t xml:space="preserve">David </w:t>
                      </w:r>
                      <w:proofErr w:type="spellStart"/>
                      <w:r w:rsidR="00864798" w:rsidRPr="00385A0A">
                        <w:rPr>
                          <w:rFonts w:ascii="Times New Roman" w:hAnsi="Times New Roman" w:cs="Times New Roman"/>
                          <w:sz w:val="20"/>
                          <w:szCs w:val="20"/>
                        </w:rPr>
                        <w:t>Böecklin</w:t>
                      </w:r>
                      <w:bookmarkEnd w:id="1"/>
                      <w:proofErr w:type="spellEnd"/>
                    </w:p>
                  </w:txbxContent>
                </v:textbox>
                <w10:wrap type="tight" anchorx="margin"/>
              </v:shape>
            </w:pict>
          </mc:Fallback>
        </mc:AlternateContent>
      </w:r>
      <w:r w:rsidR="00E17284">
        <w:rPr>
          <w:rFonts w:ascii="Times New Roman" w:hAnsi="Times New Roman" w:cs="Times New Roman"/>
          <w:sz w:val="24"/>
          <w:szCs w:val="24"/>
        </w:rPr>
        <w:tab/>
      </w:r>
      <w:r w:rsidR="00203072">
        <w:rPr>
          <w:rFonts w:ascii="Times New Roman" w:hAnsi="Times New Roman" w:cs="Times New Roman"/>
          <w:sz w:val="24"/>
          <w:szCs w:val="24"/>
        </w:rPr>
        <w:t xml:space="preserve">The historical purpose behind the First Amendment has been up to debate for centuries. One </w:t>
      </w:r>
      <w:r w:rsidR="005370C9">
        <w:rPr>
          <w:rFonts w:ascii="Times New Roman" w:hAnsi="Times New Roman" w:cs="Times New Roman"/>
          <w:sz w:val="24"/>
          <w:szCs w:val="24"/>
        </w:rPr>
        <w:t xml:space="preserve">perspective </w:t>
      </w:r>
      <w:r w:rsidR="00375784">
        <w:rPr>
          <w:rFonts w:ascii="Times New Roman" w:hAnsi="Times New Roman" w:cs="Times New Roman"/>
          <w:sz w:val="24"/>
          <w:szCs w:val="24"/>
        </w:rPr>
        <w:t>attempts</w:t>
      </w:r>
      <w:r w:rsidR="005370C9">
        <w:rPr>
          <w:rFonts w:ascii="Times New Roman" w:hAnsi="Times New Roman" w:cs="Times New Roman"/>
          <w:sz w:val="24"/>
          <w:szCs w:val="24"/>
        </w:rPr>
        <w:t xml:space="preserve"> to attribute the purpose of the First to the origins of the American people.</w:t>
      </w:r>
      <w:r w:rsidR="00203072">
        <w:rPr>
          <w:rFonts w:ascii="Times New Roman" w:hAnsi="Times New Roman" w:cs="Times New Roman"/>
          <w:sz w:val="24"/>
          <w:szCs w:val="24"/>
        </w:rPr>
        <w:t xml:space="preserve"> </w:t>
      </w:r>
      <w:r w:rsidR="005370C9">
        <w:rPr>
          <w:rFonts w:ascii="Times New Roman" w:hAnsi="Times New Roman" w:cs="Times New Roman"/>
          <w:sz w:val="24"/>
          <w:szCs w:val="24"/>
        </w:rPr>
        <w:t>In the 17</w:t>
      </w:r>
      <w:r w:rsidR="005370C9" w:rsidRPr="005370C9">
        <w:rPr>
          <w:rFonts w:ascii="Times New Roman" w:hAnsi="Times New Roman" w:cs="Times New Roman"/>
          <w:sz w:val="24"/>
          <w:szCs w:val="24"/>
          <w:vertAlign w:val="superscript"/>
        </w:rPr>
        <w:t>th</w:t>
      </w:r>
      <w:r w:rsidR="005370C9">
        <w:rPr>
          <w:rFonts w:ascii="Times New Roman" w:hAnsi="Times New Roman" w:cs="Times New Roman"/>
          <w:sz w:val="24"/>
          <w:szCs w:val="24"/>
        </w:rPr>
        <w:t xml:space="preserve"> century, many groups fled to the Americas to escape violent religious theocracies all around the European conti</w:t>
      </w:r>
      <w:r>
        <w:rPr>
          <w:rFonts w:ascii="Times New Roman" w:hAnsi="Times New Roman" w:cs="Times New Roman"/>
          <w:sz w:val="24"/>
          <w:szCs w:val="24"/>
        </w:rPr>
        <w:t xml:space="preserve">nent </w:t>
      </w:r>
      <w:r w:rsidR="00053A65">
        <w:rPr>
          <w:rFonts w:ascii="Times New Roman" w:hAnsi="Times New Roman" w:cs="Times New Roman"/>
          <w:sz w:val="24"/>
          <w:szCs w:val="24"/>
        </w:rPr>
        <w:t>(Lib</w:t>
      </w:r>
      <w:r>
        <w:rPr>
          <w:rFonts w:ascii="Times New Roman" w:hAnsi="Times New Roman" w:cs="Times New Roman"/>
          <w:sz w:val="24"/>
          <w:szCs w:val="24"/>
        </w:rPr>
        <w:t>rary</w:t>
      </w:r>
      <w:r w:rsidR="00053A65">
        <w:rPr>
          <w:rFonts w:ascii="Times New Roman" w:hAnsi="Times New Roman" w:cs="Times New Roman"/>
          <w:sz w:val="24"/>
          <w:szCs w:val="24"/>
        </w:rPr>
        <w:t xml:space="preserve"> of Cong</w:t>
      </w:r>
      <w:r>
        <w:rPr>
          <w:rFonts w:ascii="Times New Roman" w:hAnsi="Times New Roman" w:cs="Times New Roman"/>
          <w:sz w:val="24"/>
          <w:szCs w:val="24"/>
        </w:rPr>
        <w:t>ress</w:t>
      </w:r>
      <w:r w:rsidR="00053A65">
        <w:rPr>
          <w:rFonts w:ascii="Times New Roman" w:hAnsi="Times New Roman" w:cs="Times New Roman"/>
          <w:sz w:val="24"/>
          <w:szCs w:val="24"/>
        </w:rPr>
        <w:t>)</w:t>
      </w:r>
      <w:r w:rsidR="00F21910">
        <w:rPr>
          <w:rFonts w:ascii="Times New Roman" w:hAnsi="Times New Roman" w:cs="Times New Roman"/>
          <w:sz w:val="24"/>
          <w:szCs w:val="24"/>
        </w:rPr>
        <w:t xml:space="preserve">. </w:t>
      </w:r>
      <w:r w:rsidR="006F08BF">
        <w:rPr>
          <w:rFonts w:ascii="Times New Roman" w:hAnsi="Times New Roman" w:cs="Times New Roman"/>
          <w:sz w:val="24"/>
          <w:szCs w:val="24"/>
        </w:rPr>
        <w:t>A more specific</w:t>
      </w:r>
      <w:r w:rsidR="00203072">
        <w:rPr>
          <w:rFonts w:ascii="Times New Roman" w:hAnsi="Times New Roman" w:cs="Times New Roman"/>
          <w:sz w:val="24"/>
          <w:szCs w:val="24"/>
        </w:rPr>
        <w:t xml:space="preserve"> example, Roger Williams, the founder of Rhode Island, came to the Ameri</w:t>
      </w:r>
      <w:r w:rsidR="005370C9">
        <w:rPr>
          <w:rFonts w:ascii="Times New Roman" w:hAnsi="Times New Roman" w:cs="Times New Roman"/>
          <w:sz w:val="24"/>
          <w:szCs w:val="24"/>
        </w:rPr>
        <w:t xml:space="preserve">cas because he was banished from a Puritan community for having diverging opinions. </w:t>
      </w:r>
      <w:r w:rsidR="00AD1E4F">
        <w:rPr>
          <w:rFonts w:ascii="Times New Roman" w:hAnsi="Times New Roman" w:cs="Times New Roman"/>
          <w:sz w:val="24"/>
          <w:szCs w:val="24"/>
        </w:rPr>
        <w:t xml:space="preserve">His sentence was final when he stated </w:t>
      </w:r>
      <w:r w:rsidR="005370C9">
        <w:rPr>
          <w:rFonts w:ascii="Times New Roman" w:hAnsi="Times New Roman" w:cs="Times New Roman"/>
          <w:sz w:val="24"/>
          <w:szCs w:val="24"/>
        </w:rPr>
        <w:t>that “the civil magistrates may not intermeddle to stop a church from apostacy and heresy”</w:t>
      </w:r>
      <w:r w:rsidR="00AD1E4F">
        <w:rPr>
          <w:rFonts w:ascii="Times New Roman" w:hAnsi="Times New Roman" w:cs="Times New Roman"/>
          <w:sz w:val="24"/>
          <w:szCs w:val="24"/>
        </w:rPr>
        <w:t xml:space="preserve"> (Strous</w:t>
      </w:r>
      <w:r w:rsidR="00385A0A">
        <w:rPr>
          <w:rFonts w:ascii="Times New Roman" w:hAnsi="Times New Roman" w:cs="Times New Roman"/>
          <w:sz w:val="24"/>
          <w:szCs w:val="24"/>
        </w:rPr>
        <w:t xml:space="preserve"> 51</w:t>
      </w:r>
      <w:r w:rsidR="00AD1E4F">
        <w:rPr>
          <w:rFonts w:ascii="Times New Roman" w:hAnsi="Times New Roman" w:cs="Times New Roman"/>
          <w:sz w:val="24"/>
          <w:szCs w:val="24"/>
        </w:rPr>
        <w:t xml:space="preserve">). This phrase, according to Strous, makes Williams a pioneer of religious liberty. Roger Williams’ ideas would form the basis of </w:t>
      </w:r>
      <w:r w:rsidR="006F08BF">
        <w:rPr>
          <w:rFonts w:ascii="Times New Roman" w:hAnsi="Times New Roman" w:cs="Times New Roman"/>
          <w:sz w:val="24"/>
          <w:szCs w:val="24"/>
        </w:rPr>
        <w:t>religious liberty for Rhode Island and other communities for decades.</w:t>
      </w:r>
      <w:r w:rsidR="00053A65">
        <w:rPr>
          <w:rFonts w:ascii="Times New Roman" w:hAnsi="Times New Roman" w:cs="Times New Roman"/>
          <w:sz w:val="24"/>
          <w:szCs w:val="24"/>
        </w:rPr>
        <w:t xml:space="preserve"> (Strous)</w:t>
      </w:r>
    </w:p>
    <w:p w14:paraId="2D4B713D" w14:textId="2ED3F5C2" w:rsidR="006F08BF" w:rsidRDefault="006F08BF" w:rsidP="003F7DF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C50DB">
        <w:rPr>
          <w:rFonts w:ascii="Times New Roman" w:hAnsi="Times New Roman" w:cs="Times New Roman"/>
          <w:sz w:val="24"/>
          <w:szCs w:val="24"/>
        </w:rPr>
        <w:t>Another common perspective</w:t>
      </w:r>
      <w:r>
        <w:rPr>
          <w:rFonts w:ascii="Times New Roman" w:hAnsi="Times New Roman" w:cs="Times New Roman"/>
          <w:sz w:val="24"/>
          <w:szCs w:val="24"/>
        </w:rPr>
        <w:t xml:space="preserve"> derive</w:t>
      </w:r>
      <w:r w:rsidR="00BC50DB">
        <w:rPr>
          <w:rFonts w:ascii="Times New Roman" w:hAnsi="Times New Roman" w:cs="Times New Roman"/>
          <w:sz w:val="24"/>
          <w:szCs w:val="24"/>
        </w:rPr>
        <w:t>s</w:t>
      </w:r>
      <w:r>
        <w:rPr>
          <w:rFonts w:ascii="Times New Roman" w:hAnsi="Times New Roman" w:cs="Times New Roman"/>
          <w:sz w:val="24"/>
          <w:szCs w:val="24"/>
        </w:rPr>
        <w:t xml:space="preserve"> the meaning of the First Amendment from </w:t>
      </w:r>
      <w:r w:rsidR="00BC50DB">
        <w:rPr>
          <w:rFonts w:ascii="Times New Roman" w:hAnsi="Times New Roman" w:cs="Times New Roman"/>
          <w:sz w:val="24"/>
          <w:szCs w:val="24"/>
        </w:rPr>
        <w:t>the words of the founding fathers</w:t>
      </w:r>
      <w:r w:rsidR="00277812">
        <w:rPr>
          <w:rFonts w:ascii="Times New Roman" w:hAnsi="Times New Roman" w:cs="Times New Roman"/>
          <w:sz w:val="24"/>
          <w:szCs w:val="24"/>
        </w:rPr>
        <w:t xml:space="preserve">. </w:t>
      </w:r>
      <w:r w:rsidR="00BC50DB">
        <w:rPr>
          <w:rFonts w:ascii="Times New Roman" w:hAnsi="Times New Roman" w:cs="Times New Roman"/>
          <w:sz w:val="24"/>
          <w:szCs w:val="24"/>
        </w:rPr>
        <w:t xml:space="preserve">In the </w:t>
      </w:r>
      <w:r w:rsidR="00BC50DB">
        <w:rPr>
          <w:rFonts w:ascii="Times New Roman" w:hAnsi="Times New Roman" w:cs="Times New Roman"/>
          <w:i/>
          <w:iCs/>
          <w:sz w:val="24"/>
          <w:szCs w:val="24"/>
        </w:rPr>
        <w:t xml:space="preserve">Letter to the Danbury </w:t>
      </w:r>
      <w:r w:rsidR="00BC50DB" w:rsidRPr="00BC50DB">
        <w:rPr>
          <w:rFonts w:ascii="Times New Roman" w:hAnsi="Times New Roman" w:cs="Times New Roman"/>
          <w:i/>
          <w:iCs/>
          <w:sz w:val="24"/>
          <w:szCs w:val="24"/>
        </w:rPr>
        <w:t>Baptists</w:t>
      </w:r>
      <w:r w:rsidR="00BC50DB" w:rsidRPr="00BC50DB">
        <w:rPr>
          <w:rFonts w:ascii="Times New Roman" w:hAnsi="Times New Roman" w:cs="Times New Roman"/>
          <w:sz w:val="24"/>
          <w:szCs w:val="24"/>
        </w:rPr>
        <w:t xml:space="preserve">, </w:t>
      </w:r>
      <w:r w:rsidR="00BC50DB">
        <w:rPr>
          <w:rFonts w:ascii="Times New Roman" w:hAnsi="Times New Roman" w:cs="Times New Roman"/>
          <w:sz w:val="24"/>
          <w:szCs w:val="24"/>
        </w:rPr>
        <w:t xml:space="preserve">Thomas Jefferson </w:t>
      </w:r>
      <w:r w:rsidR="00293E76">
        <w:rPr>
          <w:rFonts w:ascii="Times New Roman" w:hAnsi="Times New Roman" w:cs="Times New Roman"/>
          <w:sz w:val="24"/>
          <w:szCs w:val="24"/>
        </w:rPr>
        <w:t xml:space="preserve">justified the Establishment Clause by arguing that the government shouldn’t be involved in religion, “A matter which lies solely between Man &amp; his God.” </w:t>
      </w:r>
      <w:r w:rsidR="00250D62">
        <w:rPr>
          <w:rFonts w:ascii="Times New Roman" w:hAnsi="Times New Roman" w:cs="Times New Roman"/>
          <w:sz w:val="24"/>
          <w:szCs w:val="24"/>
        </w:rPr>
        <w:t>The</w:t>
      </w:r>
      <w:r w:rsidR="00277812">
        <w:rPr>
          <w:rFonts w:ascii="Times New Roman" w:hAnsi="Times New Roman" w:cs="Times New Roman"/>
          <w:sz w:val="24"/>
          <w:szCs w:val="24"/>
        </w:rPr>
        <w:t xml:space="preserve"> first significant discussion over the Establishment Clause and how </w:t>
      </w:r>
      <w:r w:rsidR="00062117">
        <w:rPr>
          <w:rFonts w:ascii="Times New Roman" w:hAnsi="Times New Roman" w:cs="Times New Roman"/>
          <w:sz w:val="24"/>
          <w:szCs w:val="24"/>
        </w:rPr>
        <w:t xml:space="preserve">it interacts with Freedom of Religion was in </w:t>
      </w:r>
      <w:r w:rsidR="00062117" w:rsidRPr="00556B41">
        <w:rPr>
          <w:rFonts w:ascii="Times New Roman" w:hAnsi="Times New Roman" w:cs="Times New Roman"/>
          <w:i/>
          <w:iCs/>
          <w:sz w:val="24"/>
          <w:szCs w:val="24"/>
        </w:rPr>
        <w:t>Reynolds v. U.S.</w:t>
      </w:r>
      <w:r w:rsidR="00062117">
        <w:rPr>
          <w:rFonts w:ascii="Times New Roman" w:hAnsi="Times New Roman" w:cs="Times New Roman"/>
          <w:sz w:val="24"/>
          <w:szCs w:val="24"/>
        </w:rPr>
        <w:t xml:space="preserve"> </w:t>
      </w:r>
      <w:r w:rsidR="00556B41">
        <w:rPr>
          <w:rFonts w:ascii="Times New Roman" w:hAnsi="Times New Roman" w:cs="Times New Roman"/>
          <w:sz w:val="24"/>
          <w:szCs w:val="24"/>
        </w:rPr>
        <w:t>In summary, Reynolds, a Christian, claimed that a federal law outlawing polygamy directly inhibited his ability to practice his religion</w:t>
      </w:r>
      <w:r w:rsidR="00385A0A">
        <w:rPr>
          <w:rFonts w:ascii="Times New Roman" w:hAnsi="Times New Roman" w:cs="Times New Roman"/>
          <w:sz w:val="24"/>
          <w:szCs w:val="24"/>
        </w:rPr>
        <w:t>.</w:t>
      </w:r>
      <w:r w:rsidR="00375784">
        <w:rPr>
          <w:rFonts w:ascii="Times New Roman" w:hAnsi="Times New Roman" w:cs="Times New Roman"/>
          <w:sz w:val="24"/>
          <w:szCs w:val="24"/>
        </w:rPr>
        <w:t xml:space="preserve"> His religion compelled him to marry multiple women.</w:t>
      </w:r>
      <w:r w:rsidR="00385A0A">
        <w:rPr>
          <w:rFonts w:ascii="Times New Roman" w:hAnsi="Times New Roman" w:cs="Times New Roman"/>
          <w:sz w:val="24"/>
          <w:szCs w:val="24"/>
        </w:rPr>
        <w:t xml:space="preserve"> He </w:t>
      </w:r>
      <w:r w:rsidR="00556B41">
        <w:rPr>
          <w:rFonts w:ascii="Times New Roman" w:hAnsi="Times New Roman" w:cs="Times New Roman"/>
          <w:sz w:val="24"/>
          <w:szCs w:val="24"/>
        </w:rPr>
        <w:t>argued</w:t>
      </w:r>
      <w:r w:rsidR="00385A0A">
        <w:rPr>
          <w:rFonts w:ascii="Times New Roman" w:hAnsi="Times New Roman" w:cs="Times New Roman"/>
          <w:sz w:val="24"/>
          <w:szCs w:val="24"/>
        </w:rPr>
        <w:t xml:space="preserve"> that the law violated his right to religion </w:t>
      </w:r>
      <w:r w:rsidR="00556B41">
        <w:rPr>
          <w:rFonts w:ascii="Times New Roman" w:hAnsi="Times New Roman" w:cs="Times New Roman"/>
          <w:sz w:val="24"/>
          <w:szCs w:val="24"/>
        </w:rPr>
        <w:t>and</w:t>
      </w:r>
      <w:r w:rsidR="00385A0A">
        <w:rPr>
          <w:rFonts w:ascii="Times New Roman" w:hAnsi="Times New Roman" w:cs="Times New Roman"/>
          <w:sz w:val="24"/>
          <w:szCs w:val="24"/>
        </w:rPr>
        <w:t xml:space="preserve"> </w:t>
      </w:r>
      <w:r w:rsidR="00556B41">
        <w:rPr>
          <w:rFonts w:ascii="Times New Roman" w:hAnsi="Times New Roman" w:cs="Times New Roman"/>
          <w:sz w:val="24"/>
          <w:szCs w:val="24"/>
        </w:rPr>
        <w:t>established</w:t>
      </w:r>
      <w:r w:rsidR="00385A0A">
        <w:rPr>
          <w:rFonts w:ascii="Times New Roman" w:hAnsi="Times New Roman" w:cs="Times New Roman"/>
          <w:sz w:val="24"/>
          <w:szCs w:val="24"/>
        </w:rPr>
        <w:t xml:space="preserve"> other forms of Christianity as superior. In the majority opinion, Justice Waite</w:t>
      </w:r>
      <w:r w:rsidR="00D7544E">
        <w:rPr>
          <w:rFonts w:ascii="Times New Roman" w:hAnsi="Times New Roman" w:cs="Times New Roman"/>
          <w:sz w:val="24"/>
          <w:szCs w:val="24"/>
        </w:rPr>
        <w:t xml:space="preserve"> considered</w:t>
      </w:r>
      <w:r w:rsidR="00385A0A">
        <w:rPr>
          <w:rFonts w:ascii="Times New Roman" w:hAnsi="Times New Roman" w:cs="Times New Roman"/>
          <w:sz w:val="24"/>
          <w:szCs w:val="24"/>
        </w:rPr>
        <w:t xml:space="preserve"> the original words of the framers of the constitution. He quoted from Thomas Jefferson</w:t>
      </w:r>
      <w:r w:rsidR="00980FB8">
        <w:rPr>
          <w:rFonts w:ascii="Times New Roman" w:hAnsi="Times New Roman" w:cs="Times New Roman"/>
          <w:sz w:val="24"/>
          <w:szCs w:val="24"/>
        </w:rPr>
        <w:t>: “</w:t>
      </w:r>
      <w:r w:rsidR="00357E8B">
        <w:rPr>
          <w:rFonts w:ascii="Times New Roman" w:hAnsi="Times New Roman" w:cs="Times New Roman"/>
          <w:sz w:val="24"/>
          <w:szCs w:val="24"/>
        </w:rPr>
        <w:t>L</w:t>
      </w:r>
      <w:r w:rsidR="00980FB8">
        <w:rPr>
          <w:rFonts w:ascii="Times New Roman" w:hAnsi="Times New Roman" w:cs="Times New Roman"/>
          <w:sz w:val="24"/>
          <w:szCs w:val="24"/>
        </w:rPr>
        <w:t xml:space="preserve">egislature should make no law respecting an establishment </w:t>
      </w:r>
      <w:r w:rsidR="00980FB8">
        <w:rPr>
          <w:rFonts w:ascii="Times New Roman" w:hAnsi="Times New Roman" w:cs="Times New Roman"/>
          <w:sz w:val="24"/>
          <w:szCs w:val="24"/>
        </w:rPr>
        <w:lastRenderedPageBreak/>
        <w:t xml:space="preserve">of religion or prohibiting the free exercise thereof; </w:t>
      </w:r>
      <w:proofErr w:type="gramStart"/>
      <w:r w:rsidR="00980FB8">
        <w:rPr>
          <w:rFonts w:ascii="Times New Roman" w:hAnsi="Times New Roman" w:cs="Times New Roman"/>
          <w:sz w:val="24"/>
          <w:szCs w:val="24"/>
        </w:rPr>
        <w:t>thus</w:t>
      </w:r>
      <w:proofErr w:type="gramEnd"/>
      <w:r w:rsidR="00980FB8">
        <w:rPr>
          <w:rFonts w:ascii="Times New Roman" w:hAnsi="Times New Roman" w:cs="Times New Roman"/>
          <w:sz w:val="24"/>
          <w:szCs w:val="24"/>
        </w:rPr>
        <w:t xml:space="preserve"> building a wall of separation between church and state.” Reasoning with this,</w:t>
      </w:r>
      <w:r w:rsidR="00385A0A">
        <w:rPr>
          <w:rFonts w:ascii="Times New Roman" w:hAnsi="Times New Roman" w:cs="Times New Roman"/>
          <w:sz w:val="24"/>
          <w:szCs w:val="24"/>
        </w:rPr>
        <w:t xml:space="preserve"> </w:t>
      </w:r>
      <w:r w:rsidR="00980FB8">
        <w:rPr>
          <w:rFonts w:ascii="Times New Roman" w:hAnsi="Times New Roman" w:cs="Times New Roman"/>
          <w:sz w:val="24"/>
          <w:szCs w:val="24"/>
        </w:rPr>
        <w:t>the</w:t>
      </w:r>
      <w:r w:rsidR="00385A0A">
        <w:rPr>
          <w:rFonts w:ascii="Times New Roman" w:hAnsi="Times New Roman" w:cs="Times New Roman"/>
          <w:sz w:val="24"/>
          <w:szCs w:val="24"/>
        </w:rPr>
        <w:t xml:space="preserve"> court eventually decided unanimously that Reynold cannot use religious convictions as a reason to disobey law.</w:t>
      </w:r>
      <w:r w:rsidR="00980FB8">
        <w:rPr>
          <w:rFonts w:ascii="Times New Roman" w:hAnsi="Times New Roman" w:cs="Times New Roman"/>
          <w:sz w:val="24"/>
          <w:szCs w:val="24"/>
        </w:rPr>
        <w:t xml:space="preserve"> Here, the Justice Waite established the “</w:t>
      </w:r>
      <w:r w:rsidR="00357E8B">
        <w:rPr>
          <w:rFonts w:ascii="Times New Roman" w:hAnsi="Times New Roman" w:cs="Times New Roman"/>
          <w:sz w:val="24"/>
          <w:szCs w:val="24"/>
        </w:rPr>
        <w:t>W</w:t>
      </w:r>
      <w:r w:rsidR="00980FB8">
        <w:rPr>
          <w:rFonts w:ascii="Times New Roman" w:hAnsi="Times New Roman" w:cs="Times New Roman"/>
          <w:sz w:val="24"/>
          <w:szCs w:val="24"/>
        </w:rPr>
        <w:t xml:space="preserve">all of separation between church and </w:t>
      </w:r>
      <w:r w:rsidR="00BC50DB">
        <w:rPr>
          <w:rFonts w:ascii="Times New Roman" w:hAnsi="Times New Roman" w:cs="Times New Roman"/>
          <w:sz w:val="24"/>
          <w:szCs w:val="24"/>
        </w:rPr>
        <w:t>state” analogy</w:t>
      </w:r>
      <w:r w:rsidR="00980FB8">
        <w:rPr>
          <w:rFonts w:ascii="Times New Roman" w:hAnsi="Times New Roman" w:cs="Times New Roman"/>
          <w:sz w:val="24"/>
          <w:szCs w:val="24"/>
        </w:rPr>
        <w:t xml:space="preserve"> that would be used for centuries come</w:t>
      </w:r>
      <w:r w:rsidR="00BC50DB">
        <w:rPr>
          <w:rFonts w:ascii="Times New Roman" w:hAnsi="Times New Roman" w:cs="Times New Roman"/>
          <w:sz w:val="24"/>
          <w:szCs w:val="24"/>
        </w:rPr>
        <w:t>.</w:t>
      </w:r>
      <w:r w:rsidR="002330DA">
        <w:rPr>
          <w:rFonts w:ascii="Times New Roman" w:hAnsi="Times New Roman" w:cs="Times New Roman"/>
          <w:sz w:val="24"/>
          <w:szCs w:val="24"/>
        </w:rPr>
        <w:t xml:space="preserve"> </w:t>
      </w:r>
      <w:r w:rsidR="002330DA" w:rsidRPr="000D5302">
        <w:rPr>
          <w:rFonts w:ascii="Times New Roman" w:hAnsi="Times New Roman" w:cs="Times New Roman"/>
          <w:sz w:val="24"/>
          <w:szCs w:val="24"/>
        </w:rPr>
        <w:t>Reynolds v. U.S. 98 U.S. 145 (1878)</w:t>
      </w:r>
    </w:p>
    <w:p w14:paraId="4AA52CFF" w14:textId="6F997545" w:rsidR="00D6244E" w:rsidRDefault="002330DA" w:rsidP="00053A65">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key analogy would eventually come to be cited in </w:t>
      </w:r>
      <w:r>
        <w:rPr>
          <w:rFonts w:ascii="Times New Roman" w:hAnsi="Times New Roman" w:cs="Times New Roman"/>
          <w:i/>
          <w:iCs/>
          <w:sz w:val="24"/>
          <w:szCs w:val="24"/>
        </w:rPr>
        <w:t>Everson v. Board of Education,</w:t>
      </w:r>
      <w:r>
        <w:rPr>
          <w:rFonts w:ascii="Times New Roman" w:hAnsi="Times New Roman" w:cs="Times New Roman"/>
          <w:sz w:val="24"/>
          <w:szCs w:val="24"/>
        </w:rPr>
        <w:t xml:space="preserve"> a landmark Supreme Court case. </w:t>
      </w:r>
      <w:r w:rsidRPr="003F05C2">
        <w:rPr>
          <w:rFonts w:ascii="Times New Roman" w:hAnsi="Times New Roman" w:cs="Times New Roman"/>
          <w:sz w:val="24"/>
          <w:szCs w:val="24"/>
        </w:rPr>
        <w:t>In this case, the justices had to determine if a state law that subsidized bus fees for the transportation of children to parochial schools is permissible under the First Amendment. To</w:t>
      </w:r>
      <w:r>
        <w:rPr>
          <w:rFonts w:ascii="Times New Roman" w:hAnsi="Times New Roman" w:cs="Times New Roman"/>
          <w:sz w:val="24"/>
          <w:szCs w:val="24"/>
        </w:rPr>
        <w:t xml:space="preserve"> reach a</w:t>
      </w:r>
      <w:r w:rsidRPr="003F05C2">
        <w:rPr>
          <w:rFonts w:ascii="Times New Roman" w:hAnsi="Times New Roman" w:cs="Times New Roman"/>
          <w:sz w:val="24"/>
          <w:szCs w:val="24"/>
        </w:rPr>
        <w:t xml:space="preserve"> </w:t>
      </w:r>
      <w:r>
        <w:rPr>
          <w:rFonts w:ascii="Times New Roman" w:hAnsi="Times New Roman" w:cs="Times New Roman"/>
          <w:sz w:val="24"/>
          <w:szCs w:val="24"/>
        </w:rPr>
        <w:t>conclusion</w:t>
      </w:r>
      <w:r w:rsidRPr="003F05C2">
        <w:rPr>
          <w:rFonts w:ascii="Times New Roman" w:hAnsi="Times New Roman" w:cs="Times New Roman"/>
          <w:sz w:val="24"/>
          <w:szCs w:val="24"/>
        </w:rPr>
        <w:t xml:space="preserve">, the majority opinion had to </w:t>
      </w:r>
      <w:r>
        <w:rPr>
          <w:rFonts w:ascii="Times New Roman" w:hAnsi="Times New Roman" w:cs="Times New Roman"/>
          <w:sz w:val="24"/>
          <w:szCs w:val="24"/>
        </w:rPr>
        <w:t xml:space="preserve">consider </w:t>
      </w:r>
      <w:r w:rsidR="00295CEC">
        <w:rPr>
          <w:rFonts w:ascii="Times New Roman" w:hAnsi="Times New Roman" w:cs="Times New Roman"/>
          <w:sz w:val="24"/>
          <w:szCs w:val="24"/>
        </w:rPr>
        <w:t>t</w:t>
      </w:r>
      <w:r>
        <w:rPr>
          <w:rFonts w:ascii="Times New Roman" w:hAnsi="Times New Roman" w:cs="Times New Roman"/>
          <w:sz w:val="24"/>
          <w:szCs w:val="24"/>
        </w:rPr>
        <w:t xml:space="preserve">he </w:t>
      </w:r>
      <w:r w:rsidR="00EC50E0">
        <w:rPr>
          <w:rFonts w:ascii="Times New Roman" w:hAnsi="Times New Roman" w:cs="Times New Roman"/>
          <w:sz w:val="24"/>
          <w:szCs w:val="24"/>
        </w:rPr>
        <w:t>“</w:t>
      </w:r>
      <w:r w:rsidR="00295CEC">
        <w:rPr>
          <w:rFonts w:ascii="Times New Roman" w:hAnsi="Times New Roman" w:cs="Times New Roman"/>
          <w:sz w:val="24"/>
          <w:szCs w:val="24"/>
        </w:rPr>
        <w:t>w</w:t>
      </w:r>
      <w:r>
        <w:rPr>
          <w:rFonts w:ascii="Times New Roman" w:hAnsi="Times New Roman" w:cs="Times New Roman"/>
          <w:sz w:val="24"/>
          <w:szCs w:val="24"/>
        </w:rPr>
        <w:t>all</w:t>
      </w:r>
      <w:r w:rsidR="00EC50E0">
        <w:rPr>
          <w:rFonts w:ascii="Times New Roman" w:hAnsi="Times New Roman" w:cs="Times New Roman"/>
          <w:sz w:val="24"/>
          <w:szCs w:val="24"/>
        </w:rPr>
        <w:t>”</w:t>
      </w:r>
      <w:r>
        <w:rPr>
          <w:rFonts w:ascii="Times New Roman" w:hAnsi="Times New Roman" w:cs="Times New Roman"/>
          <w:sz w:val="24"/>
          <w:szCs w:val="24"/>
        </w:rPr>
        <w:t xml:space="preserve"> analogy used by Thomas Jefferson and </w:t>
      </w:r>
      <w:r>
        <w:rPr>
          <w:rFonts w:ascii="Times New Roman" w:hAnsi="Times New Roman" w:cs="Times New Roman"/>
          <w:i/>
          <w:iCs/>
          <w:sz w:val="24"/>
          <w:szCs w:val="24"/>
        </w:rPr>
        <w:t>Reynolds v. U.S</w:t>
      </w:r>
      <w:r w:rsidRPr="003F05C2">
        <w:rPr>
          <w:rFonts w:ascii="Times New Roman" w:hAnsi="Times New Roman" w:cs="Times New Roman"/>
          <w:sz w:val="24"/>
          <w:szCs w:val="24"/>
        </w:rPr>
        <w:t>.</w:t>
      </w:r>
      <w:r w:rsidR="00D6244E">
        <w:rPr>
          <w:rFonts w:ascii="Times New Roman" w:hAnsi="Times New Roman" w:cs="Times New Roman"/>
          <w:sz w:val="24"/>
          <w:szCs w:val="24"/>
        </w:rPr>
        <w:t xml:space="preserve"> The first big</w:t>
      </w:r>
      <w:r w:rsidRPr="003F05C2">
        <w:rPr>
          <w:rFonts w:ascii="Times New Roman" w:hAnsi="Times New Roman" w:cs="Times New Roman"/>
          <w:sz w:val="24"/>
          <w:szCs w:val="24"/>
        </w:rPr>
        <w:t xml:space="preserve"> question was whether the Establishment Clause of the First applied to the states, considering that the constitution was written for the federal government. Under the Fourteenth Amendment Equal Protection Clause, they determined that the Establishment Clause applied to states.</w:t>
      </w:r>
      <w:r w:rsidR="009011F8" w:rsidRPr="009011F8">
        <w:rPr>
          <w:rFonts w:ascii="Times New Roman" w:hAnsi="Times New Roman" w:cs="Times New Roman"/>
          <w:sz w:val="24"/>
          <w:szCs w:val="24"/>
        </w:rPr>
        <w:t xml:space="preserve"> </w:t>
      </w:r>
      <w:r w:rsidR="009011F8">
        <w:rPr>
          <w:rFonts w:ascii="Times New Roman" w:hAnsi="Times New Roman" w:cs="Times New Roman"/>
          <w:sz w:val="24"/>
          <w:szCs w:val="24"/>
        </w:rPr>
        <w:t>Everson</w:t>
      </w:r>
      <w:r w:rsidR="009011F8" w:rsidRPr="000D5302">
        <w:rPr>
          <w:rFonts w:ascii="Times New Roman" w:hAnsi="Times New Roman" w:cs="Times New Roman"/>
          <w:sz w:val="24"/>
          <w:szCs w:val="24"/>
        </w:rPr>
        <w:t xml:space="preserve"> </w:t>
      </w:r>
      <w:r w:rsidR="009011F8">
        <w:rPr>
          <w:rFonts w:ascii="Times New Roman" w:hAnsi="Times New Roman" w:cs="Times New Roman"/>
          <w:sz w:val="24"/>
          <w:szCs w:val="24"/>
        </w:rPr>
        <w:t xml:space="preserve">v. Board of Education of the Township of Ewing </w:t>
      </w:r>
      <w:r w:rsidR="009011F8" w:rsidRPr="000D5302">
        <w:rPr>
          <w:rFonts w:ascii="Times New Roman" w:hAnsi="Times New Roman" w:cs="Times New Roman"/>
          <w:sz w:val="24"/>
          <w:szCs w:val="24"/>
        </w:rPr>
        <w:t>330 U.S. 1 (1947)</w:t>
      </w:r>
    </w:p>
    <w:p w14:paraId="1C11E34C" w14:textId="6567E42E" w:rsidR="0068591C" w:rsidRDefault="00D6244E" w:rsidP="00B356F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330DA" w:rsidRPr="003F05C2">
        <w:rPr>
          <w:rFonts w:ascii="Times New Roman" w:hAnsi="Times New Roman" w:cs="Times New Roman"/>
          <w:sz w:val="24"/>
          <w:szCs w:val="24"/>
        </w:rPr>
        <w:t xml:space="preserve">Despite ruling in favor of the state law, Justice Black set </w:t>
      </w:r>
      <w:r w:rsidR="002A1F0C">
        <w:rPr>
          <w:rFonts w:ascii="Times New Roman" w:hAnsi="Times New Roman" w:cs="Times New Roman"/>
          <w:sz w:val="24"/>
          <w:szCs w:val="24"/>
        </w:rPr>
        <w:t xml:space="preserve">the </w:t>
      </w:r>
      <w:r w:rsidR="002A1F0C">
        <w:rPr>
          <w:rFonts w:ascii="Times New Roman" w:hAnsi="Times New Roman" w:cs="Times New Roman"/>
          <w:i/>
          <w:iCs/>
          <w:sz w:val="24"/>
          <w:szCs w:val="24"/>
        </w:rPr>
        <w:t>Everson</w:t>
      </w:r>
      <w:r w:rsidR="002330DA" w:rsidRPr="003F05C2">
        <w:rPr>
          <w:rFonts w:ascii="Times New Roman" w:hAnsi="Times New Roman" w:cs="Times New Roman"/>
          <w:sz w:val="24"/>
          <w:szCs w:val="24"/>
        </w:rPr>
        <w:t xml:space="preserve"> precedent that would be used for countless court cases in the future. In summary, no public institution should establish a church, pass laws that support or aid any religion, and create policies than penalize anyone for their belief</w:t>
      </w:r>
      <w:r w:rsidR="00723EA9">
        <w:rPr>
          <w:rFonts w:ascii="Times New Roman" w:hAnsi="Times New Roman" w:cs="Times New Roman"/>
          <w:sz w:val="24"/>
          <w:szCs w:val="24"/>
        </w:rPr>
        <w:t xml:space="preserve"> or </w:t>
      </w:r>
      <w:r w:rsidR="002330DA" w:rsidRPr="003F05C2">
        <w:rPr>
          <w:rFonts w:ascii="Times New Roman" w:hAnsi="Times New Roman" w:cs="Times New Roman"/>
          <w:sz w:val="24"/>
          <w:szCs w:val="24"/>
        </w:rPr>
        <w:t>non-belief. Also, public institutions should never participate in the affairs of religious groups or vice versa.</w:t>
      </w:r>
      <w:r w:rsidR="00CC58FE">
        <w:rPr>
          <w:rFonts w:ascii="Times New Roman" w:hAnsi="Times New Roman" w:cs="Times New Roman"/>
          <w:sz w:val="24"/>
          <w:szCs w:val="24"/>
        </w:rPr>
        <w:t xml:space="preserve"> </w:t>
      </w:r>
      <w:r w:rsidR="000971D8">
        <w:rPr>
          <w:rFonts w:ascii="Times New Roman" w:hAnsi="Times New Roman" w:cs="Times New Roman"/>
          <w:sz w:val="24"/>
          <w:szCs w:val="24"/>
        </w:rPr>
        <w:t>The precedent set from Justice Black and the formal incorporation of the Establishment Clause made</w:t>
      </w:r>
      <w:r w:rsidR="00CC58FE">
        <w:rPr>
          <w:rFonts w:ascii="Times New Roman" w:hAnsi="Times New Roman" w:cs="Times New Roman"/>
          <w:sz w:val="24"/>
          <w:szCs w:val="24"/>
        </w:rPr>
        <w:t xml:space="preserve"> </w:t>
      </w:r>
      <w:r w:rsidR="00CC58FE">
        <w:rPr>
          <w:rFonts w:ascii="Times New Roman" w:hAnsi="Times New Roman" w:cs="Times New Roman"/>
          <w:i/>
          <w:iCs/>
          <w:sz w:val="24"/>
          <w:szCs w:val="24"/>
        </w:rPr>
        <w:t>Everson</w:t>
      </w:r>
      <w:r w:rsidR="00CC58FE">
        <w:rPr>
          <w:rFonts w:ascii="Times New Roman" w:hAnsi="Times New Roman" w:cs="Times New Roman"/>
          <w:sz w:val="24"/>
          <w:szCs w:val="24"/>
        </w:rPr>
        <w:t xml:space="preserve"> a landmark case </w:t>
      </w:r>
      <w:r w:rsidR="00375784">
        <w:rPr>
          <w:rFonts w:ascii="Times New Roman" w:hAnsi="Times New Roman" w:cs="Times New Roman"/>
          <w:sz w:val="24"/>
          <w:szCs w:val="24"/>
        </w:rPr>
        <w:t xml:space="preserve">that was </w:t>
      </w:r>
      <w:r w:rsidR="00CC58FE">
        <w:rPr>
          <w:rFonts w:ascii="Times New Roman" w:hAnsi="Times New Roman" w:cs="Times New Roman"/>
          <w:sz w:val="24"/>
          <w:szCs w:val="24"/>
        </w:rPr>
        <w:t xml:space="preserve">cited by many </w:t>
      </w:r>
      <w:r w:rsidR="000971D8">
        <w:rPr>
          <w:rFonts w:ascii="Times New Roman" w:hAnsi="Times New Roman" w:cs="Times New Roman"/>
          <w:sz w:val="24"/>
          <w:szCs w:val="24"/>
        </w:rPr>
        <w:t xml:space="preserve">future </w:t>
      </w:r>
      <w:r w:rsidR="00CC58FE">
        <w:rPr>
          <w:rFonts w:ascii="Times New Roman" w:hAnsi="Times New Roman" w:cs="Times New Roman"/>
          <w:sz w:val="24"/>
          <w:szCs w:val="24"/>
        </w:rPr>
        <w:t xml:space="preserve">court cases. </w:t>
      </w:r>
      <w:r w:rsidR="00295CEC">
        <w:rPr>
          <w:rFonts w:ascii="Times New Roman" w:hAnsi="Times New Roman" w:cs="Times New Roman"/>
          <w:sz w:val="24"/>
          <w:szCs w:val="24"/>
        </w:rPr>
        <w:t>Everson</w:t>
      </w:r>
      <w:r w:rsidR="00053A65" w:rsidRPr="000D5302">
        <w:rPr>
          <w:rFonts w:ascii="Times New Roman" w:hAnsi="Times New Roman" w:cs="Times New Roman"/>
          <w:sz w:val="24"/>
          <w:szCs w:val="24"/>
        </w:rPr>
        <w:t xml:space="preserve"> </w:t>
      </w:r>
      <w:r w:rsidR="00295CEC">
        <w:rPr>
          <w:rFonts w:ascii="Times New Roman" w:hAnsi="Times New Roman" w:cs="Times New Roman"/>
          <w:sz w:val="24"/>
          <w:szCs w:val="24"/>
        </w:rPr>
        <w:t xml:space="preserve">v. Board of Education of the Township of Ewing </w:t>
      </w:r>
      <w:r w:rsidR="00053A65" w:rsidRPr="000D5302">
        <w:rPr>
          <w:rFonts w:ascii="Times New Roman" w:hAnsi="Times New Roman" w:cs="Times New Roman"/>
          <w:sz w:val="24"/>
          <w:szCs w:val="24"/>
        </w:rPr>
        <w:t>330 U.S. 1 (1947)</w:t>
      </w:r>
    </w:p>
    <w:p w14:paraId="51C30139" w14:textId="2CF02777" w:rsidR="00B356FD" w:rsidRDefault="0068591C" w:rsidP="00B356F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7B5924">
        <w:rPr>
          <w:rFonts w:ascii="Times New Roman" w:hAnsi="Times New Roman" w:cs="Times New Roman"/>
          <w:sz w:val="24"/>
          <w:szCs w:val="24"/>
        </w:rPr>
        <w:t xml:space="preserve">Religion in public schools would soon become a question for supreme court cases after </w:t>
      </w:r>
      <w:r w:rsidR="007B5924">
        <w:rPr>
          <w:rFonts w:ascii="Times New Roman" w:hAnsi="Times New Roman" w:cs="Times New Roman"/>
          <w:i/>
          <w:iCs/>
          <w:sz w:val="24"/>
          <w:szCs w:val="24"/>
        </w:rPr>
        <w:t xml:space="preserve">Everson. </w:t>
      </w:r>
      <w:r w:rsidRPr="00053A65">
        <w:rPr>
          <w:rFonts w:ascii="Times New Roman" w:hAnsi="Times New Roman" w:cs="Times New Roman"/>
          <w:sz w:val="24"/>
          <w:szCs w:val="24"/>
        </w:rPr>
        <w:t xml:space="preserve">Two of these </w:t>
      </w:r>
      <w:r w:rsidR="007B5924">
        <w:rPr>
          <w:rFonts w:ascii="Times New Roman" w:hAnsi="Times New Roman" w:cs="Times New Roman"/>
          <w:sz w:val="24"/>
          <w:szCs w:val="24"/>
        </w:rPr>
        <w:t xml:space="preserve">cases </w:t>
      </w:r>
      <w:r w:rsidRPr="00053A65">
        <w:rPr>
          <w:rFonts w:ascii="Times New Roman" w:hAnsi="Times New Roman" w:cs="Times New Roman"/>
          <w:sz w:val="24"/>
          <w:szCs w:val="24"/>
        </w:rPr>
        <w:t>were</w:t>
      </w:r>
      <w:r w:rsidRPr="00327055">
        <w:rPr>
          <w:rFonts w:ascii="Times New Roman" w:hAnsi="Times New Roman" w:cs="Times New Roman"/>
          <w:i/>
          <w:iCs/>
          <w:sz w:val="24"/>
          <w:szCs w:val="24"/>
        </w:rPr>
        <w:t xml:space="preserve"> Engel v. Vitale</w:t>
      </w:r>
      <w:r>
        <w:rPr>
          <w:rFonts w:ascii="Times New Roman" w:hAnsi="Times New Roman" w:cs="Times New Roman"/>
          <w:sz w:val="24"/>
          <w:szCs w:val="24"/>
        </w:rPr>
        <w:t xml:space="preserve"> and </w:t>
      </w:r>
      <w:r w:rsidRPr="00327055">
        <w:rPr>
          <w:rFonts w:ascii="Times New Roman" w:hAnsi="Times New Roman" w:cs="Times New Roman"/>
          <w:i/>
          <w:iCs/>
          <w:sz w:val="24"/>
          <w:szCs w:val="24"/>
        </w:rPr>
        <w:t>Abington v. Schempp</w:t>
      </w:r>
      <w:r>
        <w:rPr>
          <w:rFonts w:ascii="Times New Roman" w:hAnsi="Times New Roman" w:cs="Times New Roman"/>
          <w:sz w:val="24"/>
          <w:szCs w:val="24"/>
        </w:rPr>
        <w:t xml:space="preserve">. Both dealt with prayer </w:t>
      </w:r>
      <w:r>
        <w:rPr>
          <w:rFonts w:ascii="Times New Roman" w:hAnsi="Times New Roman" w:cs="Times New Roman"/>
          <w:sz w:val="24"/>
          <w:szCs w:val="24"/>
        </w:rPr>
        <w:lastRenderedPageBreak/>
        <w:t xml:space="preserve">in schools. In the case of </w:t>
      </w:r>
      <w:r>
        <w:rPr>
          <w:rFonts w:ascii="Times New Roman" w:hAnsi="Times New Roman" w:cs="Times New Roman"/>
          <w:i/>
          <w:iCs/>
          <w:sz w:val="24"/>
          <w:szCs w:val="24"/>
        </w:rPr>
        <w:t>Engel</w:t>
      </w:r>
      <w:r>
        <w:rPr>
          <w:rFonts w:ascii="Times New Roman" w:hAnsi="Times New Roman" w:cs="Times New Roman"/>
          <w:sz w:val="24"/>
          <w:szCs w:val="24"/>
        </w:rPr>
        <w:t xml:space="preserve">, the prayers were drafted by the government funded school.  A concerned parent sued, and Justice Black </w:t>
      </w:r>
      <w:r w:rsidR="001E44F1">
        <w:rPr>
          <w:rFonts w:ascii="Times New Roman" w:hAnsi="Times New Roman" w:cs="Times New Roman"/>
          <w:sz w:val="24"/>
          <w:szCs w:val="24"/>
        </w:rPr>
        <w:t>delivered the majority opinion</w:t>
      </w:r>
      <w:r>
        <w:rPr>
          <w:rFonts w:ascii="Times New Roman" w:hAnsi="Times New Roman" w:cs="Times New Roman"/>
          <w:sz w:val="24"/>
          <w:szCs w:val="24"/>
        </w:rPr>
        <w:t xml:space="preserve"> that the prayer violated the Establishment Clause. He cited that the wall separating church and state prohibited the school from creating and reciting formal prayers for any group of students, whether it is compulsory or not. They reasoned that the daily prayer coerced students to participate because they would otherwise have to step out of class. Here, Justice Black also created the Coercion Test. For a statute to pass, it must not coerce students in any way to participate in religious activities such as a school sponsored prayer. </w:t>
      </w:r>
      <w:r>
        <w:rPr>
          <w:rFonts w:ascii="Times New Roman" w:hAnsi="Times New Roman" w:cs="Times New Roman"/>
          <w:i/>
          <w:iCs/>
          <w:sz w:val="24"/>
          <w:szCs w:val="24"/>
        </w:rPr>
        <w:t>Abington v. Schempp</w:t>
      </w:r>
      <w:r>
        <w:rPr>
          <w:rFonts w:ascii="Times New Roman" w:hAnsi="Times New Roman" w:cs="Times New Roman"/>
          <w:sz w:val="24"/>
          <w:szCs w:val="24"/>
        </w:rPr>
        <w:t xml:space="preserve">, was very similar to </w:t>
      </w:r>
      <w:r>
        <w:rPr>
          <w:rFonts w:ascii="Times New Roman" w:hAnsi="Times New Roman" w:cs="Times New Roman"/>
          <w:i/>
          <w:iCs/>
          <w:sz w:val="24"/>
          <w:szCs w:val="24"/>
        </w:rPr>
        <w:t>Engel</w:t>
      </w:r>
      <w:r>
        <w:rPr>
          <w:rFonts w:ascii="Times New Roman" w:hAnsi="Times New Roman" w:cs="Times New Roman"/>
          <w:sz w:val="24"/>
          <w:szCs w:val="24"/>
        </w:rPr>
        <w:t xml:space="preserve">. It was essentially the same situation, but the prayer was required every day. This case directly cited </w:t>
      </w:r>
      <w:r>
        <w:rPr>
          <w:rFonts w:ascii="Times New Roman" w:hAnsi="Times New Roman" w:cs="Times New Roman"/>
          <w:i/>
          <w:iCs/>
          <w:sz w:val="24"/>
          <w:szCs w:val="24"/>
        </w:rPr>
        <w:t>Everson v. Board of Ed.</w:t>
      </w:r>
      <w:r>
        <w:rPr>
          <w:rFonts w:ascii="Times New Roman" w:hAnsi="Times New Roman" w:cs="Times New Roman"/>
          <w:sz w:val="24"/>
          <w:szCs w:val="24"/>
        </w:rPr>
        <w:t xml:space="preserve"> as a criterion in deciding. In both cases, a </w:t>
      </w:r>
      <w:r w:rsidR="007B5924">
        <w:rPr>
          <w:rFonts w:ascii="Times New Roman" w:hAnsi="Times New Roman" w:cs="Times New Roman"/>
          <w:sz w:val="24"/>
          <w:szCs w:val="24"/>
        </w:rPr>
        <w:t xml:space="preserve">clear </w:t>
      </w:r>
      <w:r>
        <w:rPr>
          <w:rFonts w:ascii="Times New Roman" w:hAnsi="Times New Roman" w:cs="Times New Roman"/>
          <w:sz w:val="24"/>
          <w:szCs w:val="24"/>
        </w:rPr>
        <w:t xml:space="preserve">line was drawn between church and state. </w:t>
      </w:r>
      <w:r w:rsidRPr="000D5302">
        <w:rPr>
          <w:rFonts w:ascii="Times New Roman" w:hAnsi="Times New Roman" w:cs="Times New Roman"/>
          <w:sz w:val="24"/>
          <w:szCs w:val="24"/>
        </w:rPr>
        <w:t>Engel v. Vitale 370 U.S. 421 (1962)</w:t>
      </w:r>
      <w:r>
        <w:rPr>
          <w:rFonts w:ascii="Times New Roman" w:hAnsi="Times New Roman" w:cs="Times New Roman"/>
          <w:sz w:val="24"/>
          <w:szCs w:val="24"/>
        </w:rPr>
        <w:t xml:space="preserve">. </w:t>
      </w:r>
      <w:r w:rsidRPr="00053A65">
        <w:rPr>
          <w:rFonts w:ascii="Times New Roman" w:hAnsi="Times New Roman" w:cs="Times New Roman"/>
          <w:sz w:val="24"/>
          <w:szCs w:val="24"/>
        </w:rPr>
        <w:t>School District of Abington Township, Pennsylvania v. Schempp 374 U.S. 203 (1963)</w:t>
      </w:r>
    </w:p>
    <w:p w14:paraId="414D58EC" w14:textId="3C89C011" w:rsidR="00295CEC" w:rsidRDefault="00B356FD" w:rsidP="00B356F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375784">
        <w:rPr>
          <w:rFonts w:ascii="Times New Roman" w:hAnsi="Times New Roman" w:cs="Times New Roman"/>
          <w:sz w:val="24"/>
          <w:szCs w:val="24"/>
        </w:rPr>
        <w:t>After n</w:t>
      </w:r>
      <w:r w:rsidR="00983182">
        <w:rPr>
          <w:rFonts w:ascii="Times New Roman" w:hAnsi="Times New Roman" w:cs="Times New Roman"/>
          <w:sz w:val="24"/>
          <w:szCs w:val="24"/>
        </w:rPr>
        <w:t>early two and a half decades</w:t>
      </w:r>
      <w:r w:rsidR="00375784">
        <w:rPr>
          <w:rFonts w:ascii="Times New Roman" w:hAnsi="Times New Roman" w:cs="Times New Roman"/>
          <w:sz w:val="24"/>
          <w:szCs w:val="24"/>
        </w:rPr>
        <w:t xml:space="preserve">, </w:t>
      </w:r>
      <w:r w:rsidR="00983182">
        <w:rPr>
          <w:rFonts w:ascii="Times New Roman" w:hAnsi="Times New Roman" w:cs="Times New Roman"/>
          <w:sz w:val="24"/>
          <w:szCs w:val="24"/>
        </w:rPr>
        <w:t>the Supreme Court finally developed a method to apply the</w:t>
      </w:r>
      <w:r w:rsidR="00375784">
        <w:rPr>
          <w:rFonts w:ascii="Times New Roman" w:hAnsi="Times New Roman" w:cs="Times New Roman"/>
          <w:sz w:val="24"/>
          <w:szCs w:val="24"/>
        </w:rPr>
        <w:t xml:space="preserve"> </w:t>
      </w:r>
      <w:r w:rsidR="00375784">
        <w:rPr>
          <w:rFonts w:ascii="Times New Roman" w:hAnsi="Times New Roman" w:cs="Times New Roman"/>
          <w:i/>
          <w:iCs/>
          <w:sz w:val="24"/>
          <w:szCs w:val="24"/>
        </w:rPr>
        <w:t>Everson</w:t>
      </w:r>
      <w:r w:rsidR="00983182">
        <w:rPr>
          <w:rFonts w:ascii="Times New Roman" w:hAnsi="Times New Roman" w:cs="Times New Roman"/>
          <w:sz w:val="24"/>
          <w:szCs w:val="24"/>
        </w:rPr>
        <w:t xml:space="preserve"> precedent in </w:t>
      </w:r>
      <w:r w:rsidR="00983182">
        <w:rPr>
          <w:rFonts w:ascii="Times New Roman" w:hAnsi="Times New Roman" w:cs="Times New Roman"/>
          <w:i/>
          <w:iCs/>
          <w:sz w:val="24"/>
          <w:szCs w:val="24"/>
        </w:rPr>
        <w:t>Lemon v. Kurtzman</w:t>
      </w:r>
      <w:r w:rsidR="00983182">
        <w:rPr>
          <w:rFonts w:ascii="Times New Roman" w:hAnsi="Times New Roman" w:cs="Times New Roman"/>
          <w:sz w:val="24"/>
          <w:szCs w:val="24"/>
        </w:rPr>
        <w:t xml:space="preserve">. </w:t>
      </w:r>
      <w:r w:rsidR="00723EA9">
        <w:rPr>
          <w:rFonts w:ascii="Times New Roman" w:hAnsi="Times New Roman" w:cs="Times New Roman"/>
          <w:sz w:val="24"/>
          <w:szCs w:val="24"/>
        </w:rPr>
        <w:t>Two laws in Pennsylvania and Rhode Island permitted the expenditure of tax-payer money to help private</w:t>
      </w:r>
      <w:r w:rsidR="005F37D2">
        <w:rPr>
          <w:rFonts w:ascii="Times New Roman" w:hAnsi="Times New Roman" w:cs="Times New Roman"/>
          <w:sz w:val="24"/>
          <w:szCs w:val="24"/>
        </w:rPr>
        <w:t xml:space="preserve">, religious </w:t>
      </w:r>
      <w:r w:rsidR="00723EA9">
        <w:rPr>
          <w:rFonts w:ascii="Times New Roman" w:hAnsi="Times New Roman" w:cs="Times New Roman"/>
          <w:sz w:val="24"/>
          <w:szCs w:val="24"/>
        </w:rPr>
        <w:t xml:space="preserve">schools pay the </w:t>
      </w:r>
      <w:r w:rsidR="00375784">
        <w:rPr>
          <w:rFonts w:ascii="Times New Roman" w:hAnsi="Times New Roman" w:cs="Times New Roman"/>
          <w:sz w:val="24"/>
          <w:szCs w:val="24"/>
        </w:rPr>
        <w:t>salary</w:t>
      </w:r>
      <w:r w:rsidR="00723EA9">
        <w:rPr>
          <w:rFonts w:ascii="Times New Roman" w:hAnsi="Times New Roman" w:cs="Times New Roman"/>
          <w:sz w:val="24"/>
          <w:szCs w:val="24"/>
        </w:rPr>
        <w:t xml:space="preserve"> for </w:t>
      </w:r>
      <w:r w:rsidR="005F37D2">
        <w:rPr>
          <w:rFonts w:ascii="Times New Roman" w:hAnsi="Times New Roman" w:cs="Times New Roman"/>
          <w:sz w:val="24"/>
          <w:szCs w:val="24"/>
        </w:rPr>
        <w:t>teachers teaching secular subjects. There was a conundrum. On one hand, the subsidy was meant to promote minimum secular education levels in all schools. On the other hand, it directly provided religious schools with monetary support. The definition of the Establishment Clause could not immediately decide this case</w:t>
      </w:r>
      <w:r w:rsidR="00295CEC">
        <w:rPr>
          <w:rFonts w:ascii="Times New Roman" w:hAnsi="Times New Roman" w:cs="Times New Roman"/>
          <w:sz w:val="24"/>
          <w:szCs w:val="24"/>
        </w:rPr>
        <w:t>.</w:t>
      </w:r>
    </w:p>
    <w:p w14:paraId="2FD2F83D" w14:textId="0B6E1F3A" w:rsidR="00B356FD" w:rsidRPr="00851C14" w:rsidRDefault="00295CEC" w:rsidP="00B356F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F37D2">
        <w:rPr>
          <w:rFonts w:ascii="Times New Roman" w:hAnsi="Times New Roman" w:cs="Times New Roman"/>
          <w:sz w:val="24"/>
          <w:szCs w:val="24"/>
        </w:rPr>
        <w:t xml:space="preserve">To decide the case, Justice Warren E. Burger created a three-part test to determine if a law violated the Establishment Clause. The first part required that the legislative purpose must be secular. The second stated that the effect of the statute must not promote or inhibit religion. The third provision was a little more complicated, but it provides that a law must not cause “excessive </w:t>
      </w:r>
      <w:r w:rsidR="005F37D2">
        <w:rPr>
          <w:rFonts w:ascii="Times New Roman" w:hAnsi="Times New Roman" w:cs="Times New Roman"/>
          <w:sz w:val="24"/>
          <w:szCs w:val="24"/>
        </w:rPr>
        <w:lastRenderedPageBreak/>
        <w:t>government entanglement with religion.”</w:t>
      </w:r>
      <w:r w:rsidR="00864798">
        <w:rPr>
          <w:rFonts w:ascii="Times New Roman" w:hAnsi="Times New Roman" w:cs="Times New Roman"/>
          <w:sz w:val="24"/>
          <w:szCs w:val="24"/>
        </w:rPr>
        <w:t xml:space="preserve"> The court decided that the laws in question passed the first test but failed the third. They could </w:t>
      </w:r>
      <w:r>
        <w:rPr>
          <w:rFonts w:ascii="Times New Roman" w:hAnsi="Times New Roman" w:cs="Times New Roman"/>
          <w:sz w:val="24"/>
          <w:szCs w:val="24"/>
        </w:rPr>
        <w:t>not agree</w:t>
      </w:r>
      <w:r w:rsidR="00864798">
        <w:rPr>
          <w:rFonts w:ascii="Times New Roman" w:hAnsi="Times New Roman" w:cs="Times New Roman"/>
          <w:sz w:val="24"/>
          <w:szCs w:val="24"/>
        </w:rPr>
        <w:t xml:space="preserve"> on the second prong of the test. They concluded that the direct funding of the school created a dialogue between the government and religious institutions that could lead to “excessive government entanglement with religion.” </w:t>
      </w:r>
      <w:r w:rsidR="00864798" w:rsidRPr="00375784">
        <w:rPr>
          <w:rFonts w:ascii="Times New Roman" w:hAnsi="Times New Roman" w:cs="Times New Roman"/>
          <w:sz w:val="24"/>
          <w:szCs w:val="24"/>
        </w:rPr>
        <w:t>The Lemon</w:t>
      </w:r>
      <w:r w:rsidR="00864798">
        <w:rPr>
          <w:rFonts w:ascii="Times New Roman" w:hAnsi="Times New Roman" w:cs="Times New Roman"/>
          <w:i/>
          <w:iCs/>
          <w:sz w:val="24"/>
          <w:szCs w:val="24"/>
        </w:rPr>
        <w:t xml:space="preserve"> </w:t>
      </w:r>
      <w:r w:rsidR="00864798">
        <w:rPr>
          <w:rFonts w:ascii="Times New Roman" w:hAnsi="Times New Roman" w:cs="Times New Roman"/>
          <w:sz w:val="24"/>
          <w:szCs w:val="24"/>
        </w:rPr>
        <w:t>Test would become a</w:t>
      </w:r>
      <w:r w:rsidR="007B5924">
        <w:rPr>
          <w:rFonts w:ascii="Times New Roman" w:hAnsi="Times New Roman" w:cs="Times New Roman"/>
          <w:sz w:val="24"/>
          <w:szCs w:val="24"/>
        </w:rPr>
        <w:t xml:space="preserve"> lasting method</w:t>
      </w:r>
      <w:r w:rsidR="00864798">
        <w:rPr>
          <w:rFonts w:ascii="Times New Roman" w:hAnsi="Times New Roman" w:cs="Times New Roman"/>
          <w:sz w:val="24"/>
          <w:szCs w:val="24"/>
        </w:rPr>
        <w:t xml:space="preserve"> for </w:t>
      </w:r>
      <w:r>
        <w:rPr>
          <w:rFonts w:ascii="Times New Roman" w:hAnsi="Times New Roman" w:cs="Times New Roman"/>
          <w:sz w:val="24"/>
          <w:szCs w:val="24"/>
        </w:rPr>
        <w:t>state and federal</w:t>
      </w:r>
      <w:r w:rsidR="00864798">
        <w:rPr>
          <w:rFonts w:ascii="Times New Roman" w:hAnsi="Times New Roman" w:cs="Times New Roman"/>
          <w:sz w:val="24"/>
          <w:szCs w:val="24"/>
        </w:rPr>
        <w:t xml:space="preserve"> courts to determine if a law breached the wall separating church and state. </w:t>
      </w:r>
      <w:r w:rsidR="00851C14" w:rsidRPr="000D5302">
        <w:rPr>
          <w:rFonts w:ascii="Times New Roman" w:hAnsi="Times New Roman" w:cs="Times New Roman"/>
          <w:sz w:val="24"/>
          <w:szCs w:val="24"/>
        </w:rPr>
        <w:t>Lemon v. Kurtzman 403 U.S. 602 (1971)</w:t>
      </w:r>
    </w:p>
    <w:p w14:paraId="01378E2E" w14:textId="03B50924" w:rsidR="006D6395" w:rsidRDefault="00BC50DB" w:rsidP="003F7DF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011F8">
        <w:rPr>
          <w:rFonts w:ascii="Times New Roman" w:hAnsi="Times New Roman" w:cs="Times New Roman"/>
          <w:sz w:val="24"/>
          <w:szCs w:val="24"/>
        </w:rPr>
        <w:t xml:space="preserve">In conclusion, five Supreme Court cases </w:t>
      </w:r>
      <w:r w:rsidR="00EC50E0">
        <w:rPr>
          <w:rFonts w:ascii="Times New Roman" w:hAnsi="Times New Roman" w:cs="Times New Roman"/>
          <w:sz w:val="24"/>
          <w:szCs w:val="24"/>
        </w:rPr>
        <w:t xml:space="preserve">created a lasting impact in American constitutional law. </w:t>
      </w:r>
      <w:r w:rsidR="00EC50E0">
        <w:rPr>
          <w:rFonts w:ascii="Times New Roman" w:hAnsi="Times New Roman" w:cs="Times New Roman"/>
          <w:i/>
          <w:iCs/>
          <w:sz w:val="24"/>
          <w:szCs w:val="24"/>
        </w:rPr>
        <w:t>Reynolds</w:t>
      </w:r>
      <w:r w:rsidR="00EC50E0">
        <w:rPr>
          <w:rFonts w:ascii="Times New Roman" w:hAnsi="Times New Roman" w:cs="Times New Roman"/>
          <w:sz w:val="24"/>
          <w:szCs w:val="24"/>
        </w:rPr>
        <w:t xml:space="preserve"> and </w:t>
      </w:r>
      <w:r w:rsidR="00EC50E0">
        <w:rPr>
          <w:rFonts w:ascii="Times New Roman" w:hAnsi="Times New Roman" w:cs="Times New Roman"/>
          <w:i/>
          <w:iCs/>
          <w:sz w:val="24"/>
          <w:szCs w:val="24"/>
        </w:rPr>
        <w:t>Everson</w:t>
      </w:r>
      <w:r w:rsidR="00EC50E0">
        <w:rPr>
          <w:rFonts w:ascii="Times New Roman" w:hAnsi="Times New Roman" w:cs="Times New Roman"/>
          <w:sz w:val="24"/>
          <w:szCs w:val="24"/>
        </w:rPr>
        <w:t xml:space="preserve"> both considered several primary sources to find the original intent of the First Amendment. Eventually, the </w:t>
      </w:r>
      <w:r w:rsidR="00EC50E0">
        <w:rPr>
          <w:rFonts w:ascii="Times New Roman" w:hAnsi="Times New Roman" w:cs="Times New Roman"/>
          <w:i/>
          <w:iCs/>
          <w:sz w:val="24"/>
          <w:szCs w:val="24"/>
        </w:rPr>
        <w:t>Reynolds</w:t>
      </w:r>
      <w:r w:rsidR="00375784">
        <w:rPr>
          <w:rFonts w:ascii="Times New Roman" w:hAnsi="Times New Roman" w:cs="Times New Roman"/>
          <w:i/>
          <w:iCs/>
          <w:sz w:val="24"/>
          <w:szCs w:val="24"/>
        </w:rPr>
        <w:t xml:space="preserve"> </w:t>
      </w:r>
      <w:r w:rsidR="00375784">
        <w:rPr>
          <w:rFonts w:ascii="Times New Roman" w:hAnsi="Times New Roman" w:cs="Times New Roman"/>
          <w:sz w:val="24"/>
          <w:szCs w:val="24"/>
        </w:rPr>
        <w:t>case</w:t>
      </w:r>
      <w:r w:rsidR="00EC50E0">
        <w:rPr>
          <w:rFonts w:ascii="Times New Roman" w:hAnsi="Times New Roman" w:cs="Times New Roman"/>
          <w:sz w:val="24"/>
          <w:szCs w:val="24"/>
        </w:rPr>
        <w:t xml:space="preserve"> acknowledged the “wall” that was meant to divide church and state. Then </w:t>
      </w:r>
      <w:r w:rsidR="00EC50E0">
        <w:rPr>
          <w:rFonts w:ascii="Times New Roman" w:hAnsi="Times New Roman" w:cs="Times New Roman"/>
          <w:i/>
          <w:iCs/>
          <w:sz w:val="24"/>
          <w:szCs w:val="24"/>
        </w:rPr>
        <w:t>Everson</w:t>
      </w:r>
      <w:r w:rsidR="00EC50E0">
        <w:rPr>
          <w:rFonts w:ascii="Times New Roman" w:hAnsi="Times New Roman" w:cs="Times New Roman"/>
          <w:sz w:val="24"/>
          <w:szCs w:val="24"/>
        </w:rPr>
        <w:t xml:space="preserve"> built this wall, carefully </w:t>
      </w:r>
      <w:r w:rsidR="00375784">
        <w:rPr>
          <w:rFonts w:ascii="Times New Roman" w:hAnsi="Times New Roman" w:cs="Times New Roman"/>
          <w:sz w:val="24"/>
          <w:szCs w:val="24"/>
        </w:rPr>
        <w:t xml:space="preserve">defining </w:t>
      </w:r>
      <w:r w:rsidR="00EC50E0">
        <w:rPr>
          <w:rFonts w:ascii="Times New Roman" w:hAnsi="Times New Roman" w:cs="Times New Roman"/>
          <w:sz w:val="24"/>
          <w:szCs w:val="24"/>
        </w:rPr>
        <w:t xml:space="preserve">what was not permitted </w:t>
      </w:r>
      <w:r w:rsidR="00375784">
        <w:rPr>
          <w:rFonts w:ascii="Times New Roman" w:hAnsi="Times New Roman" w:cs="Times New Roman"/>
          <w:sz w:val="24"/>
          <w:szCs w:val="24"/>
        </w:rPr>
        <w:t>in</w:t>
      </w:r>
      <w:r w:rsidR="00EC50E0">
        <w:rPr>
          <w:rFonts w:ascii="Times New Roman" w:hAnsi="Times New Roman" w:cs="Times New Roman"/>
          <w:sz w:val="24"/>
          <w:szCs w:val="24"/>
        </w:rPr>
        <w:t xml:space="preserve"> public institutions. This precedent </w:t>
      </w:r>
      <w:r w:rsidR="00375784">
        <w:rPr>
          <w:rFonts w:ascii="Times New Roman" w:hAnsi="Times New Roman" w:cs="Times New Roman"/>
          <w:sz w:val="24"/>
          <w:szCs w:val="24"/>
        </w:rPr>
        <w:t>became</w:t>
      </w:r>
      <w:r w:rsidR="00EC50E0">
        <w:rPr>
          <w:rFonts w:ascii="Times New Roman" w:hAnsi="Times New Roman" w:cs="Times New Roman"/>
          <w:sz w:val="24"/>
          <w:szCs w:val="24"/>
        </w:rPr>
        <w:t xml:space="preserve"> essential in </w:t>
      </w:r>
      <w:r w:rsidR="00375784">
        <w:rPr>
          <w:rFonts w:ascii="Times New Roman" w:hAnsi="Times New Roman" w:cs="Times New Roman"/>
          <w:sz w:val="24"/>
          <w:szCs w:val="24"/>
        </w:rPr>
        <w:t xml:space="preserve">deciding </w:t>
      </w:r>
      <w:r w:rsidR="00EC50E0">
        <w:rPr>
          <w:rFonts w:ascii="Times New Roman" w:hAnsi="Times New Roman" w:cs="Times New Roman"/>
          <w:sz w:val="24"/>
          <w:szCs w:val="24"/>
        </w:rPr>
        <w:t xml:space="preserve">the next two cases, </w:t>
      </w:r>
      <w:r w:rsidR="00EC50E0">
        <w:rPr>
          <w:rFonts w:ascii="Times New Roman" w:hAnsi="Times New Roman" w:cs="Times New Roman"/>
          <w:i/>
          <w:iCs/>
          <w:sz w:val="24"/>
          <w:szCs w:val="24"/>
        </w:rPr>
        <w:t xml:space="preserve">Engel </w:t>
      </w:r>
      <w:r w:rsidR="00EC50E0">
        <w:rPr>
          <w:rFonts w:ascii="Times New Roman" w:hAnsi="Times New Roman" w:cs="Times New Roman"/>
          <w:sz w:val="24"/>
          <w:szCs w:val="24"/>
        </w:rPr>
        <w:t xml:space="preserve">and </w:t>
      </w:r>
      <w:r w:rsidR="00EC50E0" w:rsidRPr="00EC50E0">
        <w:rPr>
          <w:rFonts w:ascii="Times New Roman" w:hAnsi="Times New Roman" w:cs="Times New Roman"/>
          <w:i/>
          <w:iCs/>
          <w:sz w:val="24"/>
          <w:szCs w:val="24"/>
        </w:rPr>
        <w:t>Abbington</w:t>
      </w:r>
      <w:r w:rsidR="00EC50E0">
        <w:rPr>
          <w:rFonts w:ascii="Times New Roman" w:hAnsi="Times New Roman" w:cs="Times New Roman"/>
          <w:i/>
          <w:iCs/>
          <w:sz w:val="24"/>
          <w:szCs w:val="24"/>
        </w:rPr>
        <w:t>,</w:t>
      </w:r>
      <w:r w:rsidR="00EC50E0">
        <w:rPr>
          <w:rFonts w:ascii="Times New Roman" w:hAnsi="Times New Roman" w:cs="Times New Roman"/>
          <w:sz w:val="24"/>
          <w:szCs w:val="24"/>
        </w:rPr>
        <w:t xml:space="preserve"> where prayer in public schools was forbidden. The simple coercion test was conceived from those cases, settling dozens of similar cases.</w:t>
      </w:r>
      <w:r w:rsidR="00EC50E0">
        <w:rPr>
          <w:rFonts w:ascii="Times New Roman" w:hAnsi="Times New Roman" w:cs="Times New Roman"/>
          <w:i/>
          <w:iCs/>
          <w:sz w:val="24"/>
          <w:szCs w:val="24"/>
        </w:rPr>
        <w:t xml:space="preserve"> </w:t>
      </w:r>
      <w:r w:rsidR="006D6395" w:rsidRPr="00EC50E0">
        <w:rPr>
          <w:rFonts w:ascii="Times New Roman" w:hAnsi="Times New Roman" w:cs="Times New Roman"/>
          <w:sz w:val="24"/>
          <w:szCs w:val="24"/>
        </w:rPr>
        <w:t>Howeve</w:t>
      </w:r>
      <w:r w:rsidR="006D6395" w:rsidRPr="00EC50E0">
        <w:rPr>
          <w:rFonts w:ascii="Times New Roman" w:hAnsi="Times New Roman" w:cs="Times New Roman"/>
          <w:i/>
          <w:iCs/>
          <w:sz w:val="24"/>
          <w:szCs w:val="24"/>
        </w:rPr>
        <w:t>r</w:t>
      </w:r>
      <w:r w:rsidR="006D6395">
        <w:rPr>
          <w:rFonts w:ascii="Times New Roman" w:hAnsi="Times New Roman" w:cs="Times New Roman"/>
          <w:sz w:val="24"/>
          <w:szCs w:val="24"/>
        </w:rPr>
        <w:t>, the</w:t>
      </w:r>
      <w:r w:rsidR="00EC50E0">
        <w:rPr>
          <w:rFonts w:ascii="Times New Roman" w:hAnsi="Times New Roman" w:cs="Times New Roman"/>
          <w:sz w:val="24"/>
          <w:szCs w:val="24"/>
        </w:rPr>
        <w:t xml:space="preserve"> </w:t>
      </w:r>
      <w:r w:rsidR="00EC50E0">
        <w:rPr>
          <w:rFonts w:ascii="Times New Roman" w:hAnsi="Times New Roman" w:cs="Times New Roman"/>
          <w:i/>
          <w:iCs/>
          <w:sz w:val="24"/>
          <w:szCs w:val="24"/>
        </w:rPr>
        <w:t>Everson</w:t>
      </w:r>
      <w:r w:rsidR="00EC50E0">
        <w:rPr>
          <w:rFonts w:ascii="Times New Roman" w:hAnsi="Times New Roman" w:cs="Times New Roman"/>
          <w:sz w:val="24"/>
          <w:szCs w:val="24"/>
        </w:rPr>
        <w:t xml:space="preserve"> </w:t>
      </w:r>
      <w:r w:rsidR="006D6395">
        <w:rPr>
          <w:rFonts w:ascii="Times New Roman" w:hAnsi="Times New Roman" w:cs="Times New Roman"/>
          <w:sz w:val="24"/>
          <w:szCs w:val="24"/>
        </w:rPr>
        <w:t>precedent</w:t>
      </w:r>
      <w:r w:rsidR="00EC50E0">
        <w:rPr>
          <w:rFonts w:ascii="Times New Roman" w:hAnsi="Times New Roman" w:cs="Times New Roman"/>
          <w:sz w:val="24"/>
          <w:szCs w:val="24"/>
        </w:rPr>
        <w:t xml:space="preserve"> was still too broad, and the justices of the Burger court developed the </w:t>
      </w:r>
      <w:r w:rsidR="00EC50E0" w:rsidRPr="00375784">
        <w:rPr>
          <w:rFonts w:ascii="Times New Roman" w:hAnsi="Times New Roman" w:cs="Times New Roman"/>
          <w:sz w:val="24"/>
          <w:szCs w:val="24"/>
        </w:rPr>
        <w:t>Lemon</w:t>
      </w:r>
      <w:r w:rsidR="00EC50E0">
        <w:rPr>
          <w:rFonts w:ascii="Times New Roman" w:hAnsi="Times New Roman" w:cs="Times New Roman"/>
          <w:sz w:val="24"/>
          <w:szCs w:val="24"/>
        </w:rPr>
        <w:t xml:space="preserve"> </w:t>
      </w:r>
      <w:r w:rsidR="00375784">
        <w:rPr>
          <w:rFonts w:ascii="Times New Roman" w:hAnsi="Times New Roman" w:cs="Times New Roman"/>
          <w:sz w:val="24"/>
          <w:szCs w:val="24"/>
        </w:rPr>
        <w:t>T</w:t>
      </w:r>
      <w:r w:rsidR="00EC50E0">
        <w:rPr>
          <w:rFonts w:ascii="Times New Roman" w:hAnsi="Times New Roman" w:cs="Times New Roman"/>
          <w:sz w:val="24"/>
          <w:szCs w:val="24"/>
        </w:rPr>
        <w:t xml:space="preserve">est to clarify what constituted a violation of the Establishment Clause. </w:t>
      </w:r>
      <w:r w:rsidR="00983182">
        <w:rPr>
          <w:rFonts w:ascii="Times New Roman" w:hAnsi="Times New Roman" w:cs="Times New Roman"/>
          <w:sz w:val="24"/>
          <w:szCs w:val="24"/>
        </w:rPr>
        <w:t>Finally,</w:t>
      </w:r>
      <w:r w:rsidR="006D6395">
        <w:rPr>
          <w:rFonts w:ascii="Times New Roman" w:hAnsi="Times New Roman" w:cs="Times New Roman"/>
          <w:sz w:val="24"/>
          <w:szCs w:val="24"/>
        </w:rPr>
        <w:t xml:space="preserve"> </w:t>
      </w:r>
      <w:r w:rsidR="00375784">
        <w:rPr>
          <w:rFonts w:ascii="Times New Roman" w:hAnsi="Times New Roman" w:cs="Times New Roman"/>
          <w:sz w:val="24"/>
          <w:szCs w:val="24"/>
        </w:rPr>
        <w:t xml:space="preserve">after </w:t>
      </w:r>
      <w:r w:rsidR="002C48CD">
        <w:rPr>
          <w:rFonts w:ascii="Times New Roman" w:hAnsi="Times New Roman" w:cs="Times New Roman"/>
          <w:sz w:val="24"/>
          <w:szCs w:val="24"/>
        </w:rPr>
        <w:t xml:space="preserve">many years, </w:t>
      </w:r>
      <w:r w:rsidR="006D6395">
        <w:rPr>
          <w:rFonts w:ascii="Times New Roman" w:hAnsi="Times New Roman" w:cs="Times New Roman"/>
          <w:sz w:val="24"/>
          <w:szCs w:val="24"/>
        </w:rPr>
        <w:t xml:space="preserve">the Supreme Court </w:t>
      </w:r>
      <w:r w:rsidR="002C48CD">
        <w:rPr>
          <w:rFonts w:ascii="Times New Roman" w:hAnsi="Times New Roman" w:cs="Times New Roman"/>
          <w:sz w:val="24"/>
          <w:szCs w:val="24"/>
        </w:rPr>
        <w:t>found</w:t>
      </w:r>
      <w:r w:rsidR="006D6395">
        <w:rPr>
          <w:rFonts w:ascii="Times New Roman" w:hAnsi="Times New Roman" w:cs="Times New Roman"/>
          <w:sz w:val="24"/>
          <w:szCs w:val="24"/>
        </w:rPr>
        <w:t xml:space="preserve"> some </w:t>
      </w:r>
      <w:r w:rsidR="002C48CD">
        <w:rPr>
          <w:rFonts w:ascii="Times New Roman" w:hAnsi="Times New Roman" w:cs="Times New Roman"/>
          <w:sz w:val="24"/>
          <w:szCs w:val="24"/>
        </w:rPr>
        <w:t xml:space="preserve">balance between </w:t>
      </w:r>
      <w:r w:rsidR="006D6395">
        <w:rPr>
          <w:rFonts w:ascii="Times New Roman" w:hAnsi="Times New Roman" w:cs="Times New Roman"/>
          <w:sz w:val="24"/>
          <w:szCs w:val="24"/>
        </w:rPr>
        <w:t>Freedom of Religion and the Establishment Clause.</w:t>
      </w:r>
      <w:r w:rsidR="00203072">
        <w:rPr>
          <w:rFonts w:ascii="Times New Roman" w:hAnsi="Times New Roman" w:cs="Times New Roman"/>
          <w:sz w:val="24"/>
          <w:szCs w:val="24"/>
        </w:rPr>
        <w:tab/>
      </w:r>
    </w:p>
    <w:p w14:paraId="532C66B2" w14:textId="77777777" w:rsidR="002C48CD" w:rsidRDefault="002C48CD" w:rsidP="003F7DF7">
      <w:pPr>
        <w:spacing w:line="480" w:lineRule="auto"/>
        <w:jc w:val="both"/>
        <w:rPr>
          <w:rFonts w:ascii="Times New Roman" w:hAnsi="Times New Roman" w:cs="Times New Roman"/>
          <w:sz w:val="24"/>
          <w:szCs w:val="24"/>
        </w:rPr>
      </w:pPr>
    </w:p>
    <w:p w14:paraId="418A97E4" w14:textId="7CF1DA0B" w:rsidR="006D6395" w:rsidRDefault="006D6395" w:rsidP="003F7DF7">
      <w:pPr>
        <w:spacing w:line="480" w:lineRule="auto"/>
        <w:jc w:val="both"/>
        <w:rPr>
          <w:rFonts w:ascii="Times New Roman" w:hAnsi="Times New Roman" w:cs="Times New Roman"/>
          <w:sz w:val="24"/>
          <w:szCs w:val="24"/>
        </w:rPr>
      </w:pPr>
    </w:p>
    <w:p w14:paraId="6546DE7E" w14:textId="6AD26369" w:rsidR="006D6395" w:rsidRDefault="006D6395" w:rsidP="003F7DF7">
      <w:pPr>
        <w:spacing w:line="480" w:lineRule="auto"/>
        <w:jc w:val="both"/>
        <w:rPr>
          <w:rFonts w:ascii="Times New Roman" w:hAnsi="Times New Roman" w:cs="Times New Roman"/>
          <w:sz w:val="24"/>
          <w:szCs w:val="24"/>
        </w:rPr>
      </w:pPr>
    </w:p>
    <w:p w14:paraId="243C929B" w14:textId="77777777" w:rsidR="006D6395" w:rsidRDefault="006D6395" w:rsidP="003F7DF7">
      <w:pPr>
        <w:spacing w:line="480" w:lineRule="auto"/>
        <w:jc w:val="both"/>
        <w:rPr>
          <w:rFonts w:ascii="Times New Roman" w:hAnsi="Times New Roman" w:cs="Times New Roman"/>
          <w:sz w:val="24"/>
          <w:szCs w:val="24"/>
        </w:rPr>
      </w:pPr>
    </w:p>
    <w:p w14:paraId="679BE771" w14:textId="630AB8D5" w:rsidR="00F21910" w:rsidRDefault="00F21910" w:rsidP="003F7DF7">
      <w:pPr>
        <w:spacing w:line="480" w:lineRule="auto"/>
        <w:jc w:val="both"/>
        <w:rPr>
          <w:rFonts w:ascii="Times New Roman" w:hAnsi="Times New Roman" w:cs="Times New Roman"/>
          <w:sz w:val="24"/>
          <w:szCs w:val="24"/>
        </w:rPr>
      </w:pPr>
    </w:p>
    <w:p w14:paraId="2D61BAF7" w14:textId="29594645" w:rsidR="00F21910" w:rsidRDefault="00F21910" w:rsidP="00F2191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07611681" w14:textId="1C83311A" w:rsidR="00F21910" w:rsidRDefault="00F21910" w:rsidP="00F21910">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Böecklin</w:t>
      </w:r>
      <w:proofErr w:type="spellEnd"/>
      <w:r>
        <w:rPr>
          <w:rFonts w:ascii="Times New Roman" w:hAnsi="Times New Roman" w:cs="Times New Roman"/>
          <w:sz w:val="24"/>
          <w:szCs w:val="24"/>
        </w:rPr>
        <w:t xml:space="preserve">, David, </w:t>
      </w:r>
      <w:r w:rsidRPr="00F21910">
        <w:rPr>
          <w:rFonts w:ascii="Times New Roman" w:hAnsi="Times New Roman" w:cs="Times New Roman"/>
          <w:i/>
          <w:iCs/>
          <w:sz w:val="24"/>
          <w:szCs w:val="24"/>
        </w:rPr>
        <w:t xml:space="preserve">Die </w:t>
      </w:r>
      <w:proofErr w:type="spellStart"/>
      <w:r w:rsidRPr="00F21910">
        <w:rPr>
          <w:rFonts w:ascii="Times New Roman" w:hAnsi="Times New Roman" w:cs="Times New Roman"/>
          <w:i/>
          <w:iCs/>
          <w:sz w:val="24"/>
          <w:szCs w:val="24"/>
        </w:rPr>
        <w:t>Freundliche</w:t>
      </w:r>
      <w:proofErr w:type="spellEnd"/>
      <w:r w:rsidRPr="00F21910">
        <w:rPr>
          <w:rFonts w:ascii="Times New Roman" w:hAnsi="Times New Roman" w:cs="Times New Roman"/>
          <w:i/>
          <w:iCs/>
          <w:sz w:val="24"/>
          <w:szCs w:val="24"/>
        </w:rPr>
        <w:t xml:space="preserve"> </w:t>
      </w:r>
      <w:proofErr w:type="spellStart"/>
      <w:r w:rsidRPr="00F21910">
        <w:rPr>
          <w:rFonts w:ascii="Times New Roman" w:hAnsi="Times New Roman" w:cs="Times New Roman"/>
          <w:i/>
          <w:iCs/>
          <w:sz w:val="24"/>
          <w:szCs w:val="24"/>
        </w:rPr>
        <w:t>Bewillkommung</w:t>
      </w:r>
      <w:proofErr w:type="spellEnd"/>
      <w:r w:rsidRPr="00F21910">
        <w:rPr>
          <w:rFonts w:ascii="Times New Roman" w:hAnsi="Times New Roman" w:cs="Times New Roman"/>
          <w:i/>
          <w:iCs/>
          <w:sz w:val="24"/>
          <w:szCs w:val="24"/>
        </w:rPr>
        <w:t xml:space="preserve"> Leipzig.</w:t>
      </w:r>
      <w:r w:rsidRPr="00F21910">
        <w:rPr>
          <w:rFonts w:ascii="Times New Roman" w:hAnsi="Times New Roman" w:cs="Times New Roman"/>
          <w:sz w:val="24"/>
          <w:szCs w:val="24"/>
        </w:rPr>
        <w:t xml:space="preserve"> 1732</w:t>
      </w:r>
      <w:r>
        <w:rPr>
          <w:rFonts w:ascii="Times New Roman" w:hAnsi="Times New Roman" w:cs="Times New Roman"/>
          <w:sz w:val="24"/>
          <w:szCs w:val="24"/>
        </w:rPr>
        <w:t>.</w:t>
      </w:r>
      <w:r w:rsidR="000D5302">
        <w:rPr>
          <w:rFonts w:ascii="Times New Roman" w:hAnsi="Times New Roman" w:cs="Times New Roman"/>
          <w:sz w:val="24"/>
          <w:szCs w:val="24"/>
        </w:rPr>
        <w:t xml:space="preserve"> </w:t>
      </w:r>
      <w:r w:rsidR="000D5302" w:rsidRPr="000D5302">
        <w:rPr>
          <w:rFonts w:ascii="Times New Roman" w:hAnsi="Times New Roman" w:cs="Times New Roman"/>
          <w:i/>
          <w:iCs/>
          <w:sz w:val="24"/>
          <w:szCs w:val="24"/>
        </w:rPr>
        <w:t>Library of Congress</w:t>
      </w:r>
      <w:r w:rsidR="000D5302">
        <w:rPr>
          <w:rFonts w:ascii="Times New Roman" w:hAnsi="Times New Roman" w:cs="Times New Roman"/>
          <w:i/>
          <w:iCs/>
          <w:sz w:val="24"/>
          <w:szCs w:val="24"/>
        </w:rPr>
        <w:t xml:space="preserve">, </w:t>
      </w:r>
      <w:r w:rsidR="000D5302">
        <w:rPr>
          <w:rFonts w:ascii="Times New Roman" w:hAnsi="Times New Roman" w:cs="Times New Roman"/>
          <w:i/>
          <w:iCs/>
          <w:sz w:val="24"/>
          <w:szCs w:val="24"/>
        </w:rPr>
        <w:tab/>
      </w:r>
      <w:hyperlink r:id="rId8" w:anchor="obj007" w:history="1">
        <w:r w:rsidR="000D5302" w:rsidRPr="006462E7">
          <w:rPr>
            <w:rStyle w:val="Hyperlink"/>
            <w:rFonts w:ascii="Times New Roman" w:hAnsi="Times New Roman" w:cs="Times New Roman"/>
            <w:sz w:val="24"/>
            <w:szCs w:val="24"/>
          </w:rPr>
          <w:t>www.loc.gov/exhibits/religion/rel01.html#obj007</w:t>
        </w:r>
      </w:hyperlink>
    </w:p>
    <w:p w14:paraId="0EEF4C60" w14:textId="77777777" w:rsidR="009011F8" w:rsidRPr="000D5302" w:rsidRDefault="009011F8" w:rsidP="009011F8">
      <w:pPr>
        <w:spacing w:line="480" w:lineRule="auto"/>
        <w:jc w:val="both"/>
        <w:rPr>
          <w:rFonts w:ascii="Times New Roman" w:hAnsi="Times New Roman" w:cs="Times New Roman"/>
          <w:sz w:val="24"/>
          <w:szCs w:val="24"/>
        </w:rPr>
      </w:pPr>
      <w:r w:rsidRPr="000D5302">
        <w:rPr>
          <w:rFonts w:ascii="Times New Roman" w:hAnsi="Times New Roman" w:cs="Times New Roman"/>
          <w:sz w:val="24"/>
          <w:szCs w:val="24"/>
        </w:rPr>
        <w:t>Engel v. Vitale 370 U.S. 421 (1962)</w:t>
      </w:r>
    </w:p>
    <w:p w14:paraId="70E05575" w14:textId="77777777" w:rsidR="009011F8" w:rsidRPr="000D5302" w:rsidRDefault="009011F8" w:rsidP="009011F8">
      <w:pPr>
        <w:spacing w:line="480" w:lineRule="auto"/>
        <w:jc w:val="both"/>
        <w:rPr>
          <w:rFonts w:ascii="Times New Roman" w:hAnsi="Times New Roman" w:cs="Times New Roman"/>
          <w:sz w:val="24"/>
          <w:szCs w:val="24"/>
        </w:rPr>
      </w:pPr>
      <w:r w:rsidRPr="000D5302">
        <w:rPr>
          <w:rFonts w:ascii="Times New Roman" w:hAnsi="Times New Roman" w:cs="Times New Roman"/>
          <w:sz w:val="24"/>
          <w:szCs w:val="24"/>
        </w:rPr>
        <w:t>Everson v. Board of Education of the Township of Ewing (No. 52) 330 U.S. 1 (1947)</w:t>
      </w:r>
    </w:p>
    <w:p w14:paraId="72057424" w14:textId="77777777" w:rsidR="009011F8" w:rsidRPr="000D5302" w:rsidRDefault="009011F8" w:rsidP="009011F8">
      <w:pPr>
        <w:spacing w:line="480" w:lineRule="auto"/>
        <w:jc w:val="both"/>
        <w:rPr>
          <w:rFonts w:ascii="Times New Roman" w:hAnsi="Times New Roman" w:cs="Times New Roman"/>
          <w:sz w:val="24"/>
          <w:szCs w:val="24"/>
        </w:rPr>
      </w:pPr>
      <w:r w:rsidRPr="000D5302">
        <w:rPr>
          <w:rFonts w:ascii="Times New Roman" w:hAnsi="Times New Roman" w:cs="Times New Roman"/>
          <w:sz w:val="24"/>
          <w:szCs w:val="24"/>
        </w:rPr>
        <w:t xml:space="preserve">Jefferson, Thomas. Letter to the Danbury Baptists – The Final Letter. 1 Jan. 1802. Library of </w:t>
      </w:r>
      <w:r>
        <w:rPr>
          <w:rFonts w:ascii="Times New Roman" w:hAnsi="Times New Roman" w:cs="Times New Roman"/>
          <w:sz w:val="24"/>
          <w:szCs w:val="24"/>
        </w:rPr>
        <w:tab/>
      </w:r>
      <w:r w:rsidRPr="000D5302">
        <w:rPr>
          <w:rFonts w:ascii="Times New Roman" w:hAnsi="Times New Roman" w:cs="Times New Roman"/>
          <w:sz w:val="24"/>
          <w:szCs w:val="24"/>
        </w:rPr>
        <w:t>Congress.</w:t>
      </w:r>
    </w:p>
    <w:p w14:paraId="780DB7B7" w14:textId="77777777" w:rsidR="009011F8" w:rsidRPr="000D5302" w:rsidRDefault="009011F8" w:rsidP="009011F8">
      <w:pPr>
        <w:spacing w:line="480" w:lineRule="auto"/>
        <w:jc w:val="both"/>
        <w:rPr>
          <w:rFonts w:ascii="Times New Roman" w:hAnsi="Times New Roman" w:cs="Times New Roman"/>
          <w:sz w:val="24"/>
          <w:szCs w:val="24"/>
        </w:rPr>
      </w:pPr>
      <w:r w:rsidRPr="000D5302">
        <w:rPr>
          <w:rFonts w:ascii="Times New Roman" w:hAnsi="Times New Roman" w:cs="Times New Roman"/>
          <w:sz w:val="24"/>
          <w:szCs w:val="24"/>
        </w:rPr>
        <w:t>Lemon v. Kurtzman 403 U.S. 602 (1971)</w:t>
      </w:r>
    </w:p>
    <w:p w14:paraId="6FFF7F2B" w14:textId="648120BF" w:rsidR="002330DA" w:rsidRDefault="002330DA" w:rsidP="00F21910">
      <w:pPr>
        <w:spacing w:line="480" w:lineRule="auto"/>
        <w:jc w:val="both"/>
        <w:rPr>
          <w:rFonts w:ascii="Times New Roman" w:hAnsi="Times New Roman" w:cs="Times New Roman"/>
          <w:sz w:val="24"/>
          <w:szCs w:val="24"/>
        </w:rPr>
      </w:pPr>
      <w:r w:rsidRPr="002330DA">
        <w:rPr>
          <w:rFonts w:ascii="Times New Roman" w:hAnsi="Times New Roman" w:cs="Times New Roman"/>
          <w:sz w:val="24"/>
          <w:szCs w:val="24"/>
        </w:rPr>
        <w:t>Lib</w:t>
      </w:r>
      <w:r w:rsidR="00851C14">
        <w:rPr>
          <w:rFonts w:ascii="Times New Roman" w:hAnsi="Times New Roman" w:cs="Times New Roman"/>
          <w:sz w:val="24"/>
          <w:szCs w:val="24"/>
        </w:rPr>
        <w:t>rary</w:t>
      </w:r>
      <w:r w:rsidRPr="002330DA">
        <w:rPr>
          <w:rFonts w:ascii="Times New Roman" w:hAnsi="Times New Roman" w:cs="Times New Roman"/>
          <w:sz w:val="24"/>
          <w:szCs w:val="24"/>
        </w:rPr>
        <w:t xml:space="preserve"> of Cong</w:t>
      </w:r>
      <w:r w:rsidR="00851C14">
        <w:rPr>
          <w:rFonts w:ascii="Times New Roman" w:hAnsi="Times New Roman" w:cs="Times New Roman"/>
          <w:sz w:val="24"/>
          <w:szCs w:val="24"/>
        </w:rPr>
        <w:t>ress.</w:t>
      </w:r>
      <w:r w:rsidRPr="002330DA">
        <w:rPr>
          <w:rFonts w:ascii="Times New Roman" w:hAnsi="Times New Roman" w:cs="Times New Roman"/>
          <w:sz w:val="24"/>
          <w:szCs w:val="24"/>
        </w:rPr>
        <w:t xml:space="preserve"> U.S. Govt. Web. </w:t>
      </w:r>
      <w:r w:rsidR="008F3229">
        <w:rPr>
          <w:rFonts w:ascii="Times New Roman" w:hAnsi="Times New Roman" w:cs="Times New Roman"/>
          <w:sz w:val="24"/>
          <w:szCs w:val="24"/>
        </w:rPr>
        <w:t>30</w:t>
      </w:r>
      <w:r w:rsidRPr="002330DA">
        <w:rPr>
          <w:rFonts w:ascii="Times New Roman" w:hAnsi="Times New Roman" w:cs="Times New Roman"/>
          <w:sz w:val="24"/>
          <w:szCs w:val="24"/>
        </w:rPr>
        <w:t xml:space="preserve"> </w:t>
      </w:r>
      <w:r w:rsidR="008F3229">
        <w:rPr>
          <w:rFonts w:ascii="Times New Roman" w:hAnsi="Times New Roman" w:cs="Times New Roman"/>
          <w:sz w:val="24"/>
          <w:szCs w:val="24"/>
        </w:rPr>
        <w:t>October</w:t>
      </w:r>
      <w:r w:rsidRPr="002330DA">
        <w:rPr>
          <w:rFonts w:ascii="Times New Roman" w:hAnsi="Times New Roman" w:cs="Times New Roman"/>
          <w:sz w:val="24"/>
          <w:szCs w:val="24"/>
        </w:rPr>
        <w:t xml:space="preserve"> 201</w:t>
      </w:r>
      <w:r w:rsidR="008F3229">
        <w:rPr>
          <w:rFonts w:ascii="Times New Roman" w:hAnsi="Times New Roman" w:cs="Times New Roman"/>
          <w:sz w:val="24"/>
          <w:szCs w:val="24"/>
        </w:rPr>
        <w:t xml:space="preserve">9, </w:t>
      </w:r>
      <w:r w:rsidRPr="002330DA">
        <w:rPr>
          <w:rFonts w:ascii="Times New Roman" w:hAnsi="Times New Roman" w:cs="Times New Roman"/>
          <w:sz w:val="24"/>
          <w:szCs w:val="24"/>
        </w:rPr>
        <w:t>www.loc.gov/exhibits/religion/rel01.html</w:t>
      </w:r>
    </w:p>
    <w:p w14:paraId="67493277" w14:textId="293A1978" w:rsidR="000D5302" w:rsidRPr="000D5302" w:rsidRDefault="000D5302" w:rsidP="000D5302">
      <w:pPr>
        <w:spacing w:line="480" w:lineRule="auto"/>
        <w:jc w:val="both"/>
        <w:rPr>
          <w:rFonts w:ascii="Times New Roman" w:hAnsi="Times New Roman" w:cs="Times New Roman"/>
          <w:sz w:val="24"/>
          <w:szCs w:val="24"/>
        </w:rPr>
      </w:pPr>
      <w:r w:rsidRPr="000D5302">
        <w:rPr>
          <w:rFonts w:ascii="Times New Roman" w:hAnsi="Times New Roman" w:cs="Times New Roman"/>
          <w:sz w:val="24"/>
          <w:szCs w:val="24"/>
        </w:rPr>
        <w:t xml:space="preserve">Nolan-Ferrell, Catherine. “Balancing Classroom Civility and Free Speech.” American Association </w:t>
      </w:r>
      <w:r>
        <w:rPr>
          <w:rFonts w:ascii="Times New Roman" w:hAnsi="Times New Roman" w:cs="Times New Roman"/>
          <w:sz w:val="24"/>
          <w:szCs w:val="24"/>
        </w:rPr>
        <w:tab/>
      </w:r>
      <w:r w:rsidRPr="000D5302">
        <w:rPr>
          <w:rFonts w:ascii="Times New Roman" w:hAnsi="Times New Roman" w:cs="Times New Roman"/>
          <w:sz w:val="24"/>
          <w:szCs w:val="24"/>
        </w:rPr>
        <w:t xml:space="preserve">of University Professors, AAUP, 2017, </w:t>
      </w:r>
      <w:hyperlink r:id="rId9" w:history="1">
        <w:r w:rsidRPr="006462E7">
          <w:rPr>
            <w:rStyle w:val="Hyperlink"/>
            <w:rFonts w:ascii="Times New Roman" w:hAnsi="Times New Roman" w:cs="Times New Roman"/>
            <w:sz w:val="24"/>
            <w:szCs w:val="24"/>
          </w:rPr>
          <w:t>www.aaup.org/article/balancing-classroom-</w:t>
        </w:r>
      </w:hyperlink>
      <w:r>
        <w:rPr>
          <w:rFonts w:ascii="Times New Roman" w:hAnsi="Times New Roman" w:cs="Times New Roman"/>
          <w:sz w:val="24"/>
          <w:szCs w:val="24"/>
        </w:rPr>
        <w:tab/>
      </w:r>
      <w:r w:rsidRPr="000D5302">
        <w:rPr>
          <w:rFonts w:ascii="Times New Roman" w:hAnsi="Times New Roman" w:cs="Times New Roman"/>
          <w:sz w:val="24"/>
          <w:szCs w:val="24"/>
        </w:rPr>
        <w:t>civility-and-free-speech#.</w:t>
      </w:r>
      <w:proofErr w:type="spellStart"/>
      <w:r w:rsidRPr="000D5302">
        <w:rPr>
          <w:rFonts w:ascii="Times New Roman" w:hAnsi="Times New Roman" w:cs="Times New Roman"/>
          <w:sz w:val="24"/>
          <w:szCs w:val="24"/>
        </w:rPr>
        <w:t>XbfEe-hKhPY</w:t>
      </w:r>
      <w:proofErr w:type="spellEnd"/>
      <w:r w:rsidRPr="000D5302">
        <w:rPr>
          <w:rFonts w:ascii="Times New Roman" w:hAnsi="Times New Roman" w:cs="Times New Roman"/>
          <w:sz w:val="24"/>
          <w:szCs w:val="24"/>
        </w:rPr>
        <w:t>.</w:t>
      </w:r>
    </w:p>
    <w:p w14:paraId="2D3BE4A9" w14:textId="77777777" w:rsidR="009011F8" w:rsidRDefault="009011F8" w:rsidP="009011F8">
      <w:pPr>
        <w:spacing w:line="480" w:lineRule="auto"/>
        <w:jc w:val="both"/>
        <w:rPr>
          <w:rFonts w:ascii="Times New Roman" w:hAnsi="Times New Roman" w:cs="Times New Roman"/>
          <w:sz w:val="24"/>
          <w:szCs w:val="24"/>
        </w:rPr>
      </w:pPr>
      <w:r w:rsidRPr="000D5302">
        <w:rPr>
          <w:rFonts w:ascii="Times New Roman" w:hAnsi="Times New Roman" w:cs="Times New Roman"/>
          <w:sz w:val="24"/>
          <w:szCs w:val="24"/>
        </w:rPr>
        <w:t>Reynolds v. U.S. 98 U.S. 145 (1878)</w:t>
      </w:r>
    </w:p>
    <w:p w14:paraId="39C76E19" w14:textId="7E21F936" w:rsidR="000D5302" w:rsidRPr="000D5302" w:rsidRDefault="000D5302" w:rsidP="000D5302">
      <w:pPr>
        <w:spacing w:line="480" w:lineRule="auto"/>
        <w:jc w:val="both"/>
        <w:rPr>
          <w:rFonts w:ascii="Times New Roman" w:hAnsi="Times New Roman" w:cs="Times New Roman"/>
          <w:sz w:val="24"/>
          <w:szCs w:val="24"/>
        </w:rPr>
      </w:pPr>
      <w:r w:rsidRPr="000D5302">
        <w:rPr>
          <w:rFonts w:ascii="Times New Roman" w:hAnsi="Times New Roman" w:cs="Times New Roman"/>
          <w:sz w:val="24"/>
          <w:szCs w:val="24"/>
        </w:rPr>
        <w:t xml:space="preserve">Straus, Oscar S. “Chapter IV.” Roger Williams, the Pioneer of Religious Liberty, The </w:t>
      </w:r>
      <w:r w:rsidRPr="000D5302">
        <w:rPr>
          <w:rFonts w:ascii="Times New Roman" w:hAnsi="Times New Roman" w:cs="Times New Roman"/>
          <w:sz w:val="24"/>
          <w:szCs w:val="24"/>
        </w:rPr>
        <w:tab/>
        <w:t>Century Co., 1894, pp. 42–57.</w:t>
      </w:r>
    </w:p>
    <w:sectPr w:rsidR="000D5302" w:rsidRPr="000D530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A6D78" w14:textId="77777777" w:rsidR="000C4B20" w:rsidRDefault="000C4B20" w:rsidP="003F7DF7">
      <w:pPr>
        <w:spacing w:after="0" w:line="240" w:lineRule="auto"/>
      </w:pPr>
      <w:r>
        <w:separator/>
      </w:r>
    </w:p>
  </w:endnote>
  <w:endnote w:type="continuationSeparator" w:id="0">
    <w:p w14:paraId="367BC97B" w14:textId="77777777" w:rsidR="000C4B20" w:rsidRDefault="000C4B20" w:rsidP="003F7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40BD9" w14:textId="77777777" w:rsidR="000C4B20" w:rsidRDefault="000C4B20" w:rsidP="003F7DF7">
      <w:pPr>
        <w:spacing w:after="0" w:line="240" w:lineRule="auto"/>
      </w:pPr>
      <w:r>
        <w:separator/>
      </w:r>
    </w:p>
  </w:footnote>
  <w:footnote w:type="continuationSeparator" w:id="0">
    <w:p w14:paraId="63E5A15B" w14:textId="77777777" w:rsidR="000C4B20" w:rsidRDefault="000C4B20" w:rsidP="003F7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BF99B" w14:textId="32166FAC" w:rsidR="00864798" w:rsidRDefault="00864798">
    <w:pPr>
      <w:pStyle w:val="Header"/>
      <w:jc w:val="right"/>
    </w:pPr>
    <w:r>
      <w:t xml:space="preserve">Yang </w:t>
    </w:r>
    <w:sdt>
      <w:sdtPr>
        <w:id w:val="-9015213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072995B" w14:textId="77777777" w:rsidR="00864798" w:rsidRDefault="008647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FED"/>
    <w:rsid w:val="00053A65"/>
    <w:rsid w:val="00062117"/>
    <w:rsid w:val="000971D8"/>
    <w:rsid w:val="000C4B20"/>
    <w:rsid w:val="000D5302"/>
    <w:rsid w:val="000E4C3D"/>
    <w:rsid w:val="00142F8F"/>
    <w:rsid w:val="001E44F1"/>
    <w:rsid w:val="00203072"/>
    <w:rsid w:val="002101BC"/>
    <w:rsid w:val="002330DA"/>
    <w:rsid w:val="00250D62"/>
    <w:rsid w:val="00277812"/>
    <w:rsid w:val="00284716"/>
    <w:rsid w:val="00293E76"/>
    <w:rsid w:val="00295CEC"/>
    <w:rsid w:val="002A1F0C"/>
    <w:rsid w:val="002C48CD"/>
    <w:rsid w:val="00327055"/>
    <w:rsid w:val="00357E8B"/>
    <w:rsid w:val="00375784"/>
    <w:rsid w:val="00385A0A"/>
    <w:rsid w:val="003F7DF7"/>
    <w:rsid w:val="00406D38"/>
    <w:rsid w:val="004D3DFF"/>
    <w:rsid w:val="00504029"/>
    <w:rsid w:val="005370C9"/>
    <w:rsid w:val="00556B41"/>
    <w:rsid w:val="005A6966"/>
    <w:rsid w:val="005F37D2"/>
    <w:rsid w:val="006241D7"/>
    <w:rsid w:val="0068591C"/>
    <w:rsid w:val="006D6395"/>
    <w:rsid w:val="006F08BF"/>
    <w:rsid w:val="00711716"/>
    <w:rsid w:val="00723EA9"/>
    <w:rsid w:val="007B5924"/>
    <w:rsid w:val="00851C14"/>
    <w:rsid w:val="00864798"/>
    <w:rsid w:val="008648A2"/>
    <w:rsid w:val="008A5AF4"/>
    <w:rsid w:val="008F3229"/>
    <w:rsid w:val="009011F8"/>
    <w:rsid w:val="00914022"/>
    <w:rsid w:val="00980FB8"/>
    <w:rsid w:val="00983182"/>
    <w:rsid w:val="009D4FA1"/>
    <w:rsid w:val="00AC0B47"/>
    <w:rsid w:val="00AD1E4F"/>
    <w:rsid w:val="00B2369C"/>
    <w:rsid w:val="00B23DE4"/>
    <w:rsid w:val="00B356FD"/>
    <w:rsid w:val="00BC50DB"/>
    <w:rsid w:val="00CC58FE"/>
    <w:rsid w:val="00D15F56"/>
    <w:rsid w:val="00D6244E"/>
    <w:rsid w:val="00D7544E"/>
    <w:rsid w:val="00E17284"/>
    <w:rsid w:val="00E66FED"/>
    <w:rsid w:val="00EC50E0"/>
    <w:rsid w:val="00ED1E53"/>
    <w:rsid w:val="00F0324B"/>
    <w:rsid w:val="00F21910"/>
    <w:rsid w:val="00FD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EE16"/>
  <w15:chartTrackingRefBased/>
  <w15:docId w15:val="{092F6CE2-B365-4711-9541-347E4B79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7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DF7"/>
  </w:style>
  <w:style w:type="paragraph" w:styleId="Footer">
    <w:name w:val="footer"/>
    <w:basedOn w:val="Normal"/>
    <w:link w:val="FooterChar"/>
    <w:uiPriority w:val="99"/>
    <w:unhideWhenUsed/>
    <w:rsid w:val="003F7D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DF7"/>
  </w:style>
  <w:style w:type="character" w:styleId="Hyperlink">
    <w:name w:val="Hyperlink"/>
    <w:basedOn w:val="DefaultParagraphFont"/>
    <w:uiPriority w:val="99"/>
    <w:unhideWhenUsed/>
    <w:rsid w:val="000D5302"/>
    <w:rPr>
      <w:color w:val="0563C1" w:themeColor="hyperlink"/>
      <w:u w:val="single"/>
    </w:rPr>
  </w:style>
  <w:style w:type="character" w:styleId="UnresolvedMention">
    <w:name w:val="Unresolved Mention"/>
    <w:basedOn w:val="DefaultParagraphFont"/>
    <w:uiPriority w:val="99"/>
    <w:semiHidden/>
    <w:unhideWhenUsed/>
    <w:rsid w:val="000D5302"/>
    <w:rPr>
      <w:color w:val="605E5C"/>
      <w:shd w:val="clear" w:color="auto" w:fill="E1DFDD"/>
    </w:rPr>
  </w:style>
  <w:style w:type="character" w:styleId="CommentReference">
    <w:name w:val="annotation reference"/>
    <w:basedOn w:val="DefaultParagraphFont"/>
    <w:uiPriority w:val="99"/>
    <w:semiHidden/>
    <w:unhideWhenUsed/>
    <w:rsid w:val="008648A2"/>
    <w:rPr>
      <w:sz w:val="16"/>
      <w:szCs w:val="16"/>
    </w:rPr>
  </w:style>
  <w:style w:type="paragraph" w:styleId="CommentText">
    <w:name w:val="annotation text"/>
    <w:basedOn w:val="Normal"/>
    <w:link w:val="CommentTextChar"/>
    <w:uiPriority w:val="99"/>
    <w:semiHidden/>
    <w:unhideWhenUsed/>
    <w:rsid w:val="008648A2"/>
    <w:pPr>
      <w:spacing w:line="240" w:lineRule="auto"/>
    </w:pPr>
    <w:rPr>
      <w:sz w:val="20"/>
      <w:szCs w:val="20"/>
    </w:rPr>
  </w:style>
  <w:style w:type="character" w:customStyle="1" w:styleId="CommentTextChar">
    <w:name w:val="Comment Text Char"/>
    <w:basedOn w:val="DefaultParagraphFont"/>
    <w:link w:val="CommentText"/>
    <w:uiPriority w:val="99"/>
    <w:semiHidden/>
    <w:rsid w:val="008648A2"/>
    <w:rPr>
      <w:sz w:val="20"/>
      <w:szCs w:val="20"/>
    </w:rPr>
  </w:style>
  <w:style w:type="paragraph" w:styleId="CommentSubject">
    <w:name w:val="annotation subject"/>
    <w:basedOn w:val="CommentText"/>
    <w:next w:val="CommentText"/>
    <w:link w:val="CommentSubjectChar"/>
    <w:uiPriority w:val="99"/>
    <w:semiHidden/>
    <w:unhideWhenUsed/>
    <w:rsid w:val="008648A2"/>
    <w:rPr>
      <w:b/>
      <w:bCs/>
    </w:rPr>
  </w:style>
  <w:style w:type="character" w:customStyle="1" w:styleId="CommentSubjectChar">
    <w:name w:val="Comment Subject Char"/>
    <w:basedOn w:val="CommentTextChar"/>
    <w:link w:val="CommentSubject"/>
    <w:uiPriority w:val="99"/>
    <w:semiHidden/>
    <w:rsid w:val="008648A2"/>
    <w:rPr>
      <w:b/>
      <w:bCs/>
      <w:sz w:val="20"/>
      <w:szCs w:val="20"/>
    </w:rPr>
  </w:style>
  <w:style w:type="paragraph" w:styleId="BalloonText">
    <w:name w:val="Balloon Text"/>
    <w:basedOn w:val="Normal"/>
    <w:link w:val="BalloonTextChar"/>
    <w:uiPriority w:val="99"/>
    <w:semiHidden/>
    <w:unhideWhenUsed/>
    <w:rsid w:val="008648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48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71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c.gov/exhibits/religion/rel01.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aup.org/article/balancing-classr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8B67C-4138-42D3-8D82-A3009A220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Pages>6</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Yang</dc:creator>
  <cp:keywords/>
  <dc:description/>
  <cp:lastModifiedBy>Charles Yang</cp:lastModifiedBy>
  <cp:revision>16</cp:revision>
  <dcterms:created xsi:type="dcterms:W3CDTF">2019-10-30T01:06:00Z</dcterms:created>
  <dcterms:modified xsi:type="dcterms:W3CDTF">2019-11-11T01:05:00Z</dcterms:modified>
</cp:coreProperties>
</file>