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AI Infrastructure Engineer | Model Context Protocol (MCP) | Agent-to-Agent (A2A) Systems | Knowledge Graphs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AI infrastructure engineer who designs, builds, ships, operates and monetizes production Model Context Protocol (MCP) servers end to end. Author of 12 published Python packages on PyPI and 6 live MCP services running in production, covering the full protocol surface: JSON-RPC initialize handshake, tool schema design and output validation, streamable HTTP and Server-Sent Events (SSE) transport, session management, DNS-rebinding transport security, per-method metering, HTTP 402 payment rails, and MCP-native observability. Also builds on Agent-to-Agent (A2A) protocol, Google Agent Development Kit (ADK), x402 agent payments, and ERC-8004 agent identity. Creator of the Compressed Knowledge Graph (CKG), a typed declared-edge knowledge layer with SHA-256 per-node source provenance, benchmarked against Retrieval-Augmented Generation (RAG) and GraphRAG across 44 domains and 7,758 queries. Patent pending. Adjunct professor of graduate AI systems. 15+ years enterprise architecture across healthcare, retail, supply chain and industrial IoT.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Teach a graduate course on production large language model (LLM) systems, agent orchestration design, knowledge graph infrastructure and enterprise AI evaluation.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