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AI Architect | Agentic AI and Enterprise Adoption | GitHub Copilot, MCP and A2A | Prompt Engineering and Governance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AI architect who defines enterprise AI architecture, standards and governance, and builds the reference implementations teams work from. Fifteen years of Fortune 500 delivery including production-readiness, evaluation and Responsible AI governance frameworks for HIPAA-regulated environments. Hands-on across agentic AI: multi-step autonomous agent orchestration, prompt libraries, guardrails and adoption metrics. Built 6 production Model Context Protocol (MCP) services and 12 published Python packages — and MCP is GitHub Copilot's extension mechanism, configured per repository via .vscode/mcp.json and governed by the organisation-level MCP servers in Copilot policy, so the same servers extend Copilot agent mode unchanged. Deep RAG and vector search: built and benchmarked a full pipeline (FAISS and Chroma, sentence-transformers embeddings, chunking, top-k) against a typed knowledge graph across 44 domains and 7,758 queries. Multi-cloud across AWS, Microsoft Azure and Google Cloud. Patent pending. Adjunct professor of graduate AI systems.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Full-Stack Web and Interfaces: Production JavaScript on both sides of the stack. Backend: serverless functions on Vercel — a JSON-RPC Model Context Protocol server implemented in JavaScript (initialize, tools/list, tools/call, API-key validation), a Stripe webhook handler with signature verification, license validation and graph-serving endpoints. Frontend: multi-page production sites deployed and live, with hand-written interactive graph visualizations — canvas and SVG rendering, requestAnimationFrame animation loops, drag, zoom, hover and selection state built directly rather than through a charting library. Responsive layout, CSS custom properties, light/dark theming, accessible semantic markup.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JavaScript; HTML; CSS;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Vercel;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Define enterprise AI architecture, standards, reference patterns and governance guidelines for adoption at scale — including Responsible AI practices, production-readiness gates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Architect multi-step autonomous agent workflows and orchestration, and own the enterprise prompt strategy: a reusable prompt library of versioned, trigger-scoped templates (84 authored), zero-shot tool and output schemas, few-shot worked examples, and chain-of-thought decomposition made explicit through task-scoped subgraphs.</w:t>
      </w:r>
    </w:p>
    <w:p>
      <w:pPr>
        <w:spacing w:after="30"/>
        <w:ind w:left="259" w:hanging="259"/>
      </w:pPr>
      <w:r>
        <w:rPr>
          <w:sz w:val="20"/>
        </w:rPr>
        <w:t>- Own adoption guardrails and productivity metrics end to end — authentication, license gating, per-method metering, rate limiting, and client-identity instrumentation. Rebuilt an analytics layer after proving its headline usage metric could not be attributed to any caller; naive adoption metrics measure plausibility, not outcomes.</w:t>
      </w:r>
    </w:p>
    <w:p>
      <w:pPr>
        <w:spacing w:after="30"/>
        <w:ind w:left="259" w:hanging="259"/>
      </w:pPr>
      <w:r>
        <w:rPr>
          <w:sz w:val="20"/>
        </w:rPr>
        <w:t>- Provide hands-on Python reference implementations and integration patterns for teams — 12 published packages across 100+ releases, plus automated testing and CI/CD pipelines.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Eight years accelerating large language model (LLM) and knowledge graph capability for senior product and engineering leaders. Students are practicing technology executives and staff-level engineers who apply the material directly to live production initiatives at their own companies.</w:t>
      </w:r>
    </w:p>
    <w:p>
      <w:pPr>
        <w:spacing w:after="30"/>
        <w:ind w:left="259" w:hanging="259"/>
      </w:pPr>
      <w:r>
        <w:rPr>
          <w:sz w:val="20"/>
        </w:rPr>
        <w:t>- Designed and continually rewrite graduate curriculum spanning production LLM systems, agent orchestration design, knowledge graph infrastructure, enterprise AI evaluation, and digital transformation — updated each term as the capability frontier moves.</w:t>
      </w:r>
    </w:p>
    <w:p>
      <w:pPr>
        <w:spacing w:after="30"/>
        <w:ind w:left="259" w:hanging="259"/>
      </w:pPr>
      <w:r>
        <w:rPr>
          <w:sz w:val="20"/>
        </w:rPr>
        <w:t>- Enterprise AI adoption and enablement at leadership level: technical upskilling of senior technologists, change management, and closing the gap between what a system can do and what an organization will actually put into production.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