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AI Infrastructure Engineer | Model Context Protocol (MCP) | Agent-to-Agent (A2A) Systems | Knowledge Graphs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AI infrastructure engineer who designs, builds, ships, operates and monetizes production Model Context Protocol (MCP) servers end to end. Author of 12 published Python packages on PyPI and 6 live MCP services running in production, covering the full protocol surface: JSON-RPC initialize handshake, tool schema design and output validation, streamable HTTP and Server-Sent Events (SSE) transport, session management, DNS-rebinding transport security, per-method metering, HTTP 402 payment rails, and MCP-native observability. Also builds on Agent-to-Agent (A2A) protocol, Google Agent Development Kit (ADK), x402 agent payments, and ERC-8004 agent identity. Creator of the Compressed Knowledge Graph (CKG), a typed declared-edge knowledge layer with SHA-256 per-node source provenance, benchmarked against Retrieval-Augmented Generation (RAG) and GraphRAG across 44 domains and 7,758 queries. Patent pending. Adjunct professor of graduate AI systems. 15+ years enterprise architecture across healthcare, retail, supply chain and industrial IoT.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