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8" w:w="11906" w:orient="portrait"/>
          <w:pgMar w:bottom="1440" w:top="1440" w:left="1440" w:right="1440" w:header="720" w:footer="720"/>
          <w:pgNumType w:start="1"/>
        </w:sectPr>
      </w:pPr>
      <w:bookmarkStart w:colFirst="0" w:colLast="0" w:name="_nwjm2cxw0fe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General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80" w:before="28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Simple Salesman – Anwendung zur Adress- und Notizverwaltung im D2D-Vertrieb</w:t>
      </w:r>
    </w:p>
    <w:p w:rsidR="00000000" w:rsidDel="00000000" w:rsidP="00000000" w:rsidRDefault="00000000" w:rsidRPr="00000000" w14:paraId="00000003">
      <w:pPr>
        <w:spacing w:after="40" w:befor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Ziel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Effiziente Verwaltung und Dokumentation von Door-to-door-Verkaufsaktivitäten durch eine leichtgewichtige, maßgeschneiderte Anwendung.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Datenimport: Automatisierter wöchentlicher Import von Adress- und Auftragsdaten aus Excel-Dateien in eine PostgreSQL-Datenbank.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Datenerhalt: Bestehende Datensätze bleiben erhalten und sind pro Adresse mit Notizen erweiterbar.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DSGVO-konform: Vollständig lokal verarbeitet, mit verschlüsselter Speicherung und Zugriffsschutz.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Kleines Team, großer Effekt: Optimiert für ein kleines Vertriebsteam (2 Verkäufer) und einen Entwickler.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40" w:before="24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Kern-Nutzen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Zeitersparnis: Vermeidung manueller Eingabe – Reduktion der Dokumentationszeit um bis zu 75 %.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Produktivitätssteigerung: Spart dem Vertriebsteam (2 Personen) ca. 4 Stunden pro Woche.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Kostenersparnis: Bei 25 €/Stunde sind das jährlich über 5.000 €.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Datenqualität: Einheitliche, strukturierte Datenbasis für Auswertungen und gezielte Folgeaktionen.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Transparenz &amp; Kontrolle: Direkter Überblick über Besuchs Status, Notizen, Aufträge.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KI-Einsatz (optional): Strukturierte Textvorschläge durch ein kleines, lokal eingebettetes Modell.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10">
      <w:pPr>
        <w:spacing w:after="40" w:before="24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Repräsentativer Entwickler Wert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Diese Software zeigt praxisnahe Kompetenz in: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Full-Stack-Entwicklung (Spring Boot, PostgreSQL, REST-API, HTML/JS)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Automatisierung von Geschäftsprozessen im Kleinbetrieb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Umsetzung gesetzlicher Anforderungen (DSGVO, KI Act)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Effiziente Architektur und Code-Struktur auch für kleine Teams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80" w:before="280" w:lineRule="auto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80" w:before="28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Kern Funktionen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Import von Excel-Dateien (wöchentlich)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Speicherung und Abgleich der Daten in PostgreSQL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Notizverwaltung pro Adresse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Web-Frontend zur Auswahl, Anzeige und Bearbeitung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Texteditor für die Felder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Export von  Excel-Dateien (Backup)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Night Mode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Modernes Design (ohne Frameworks)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Wetter für die ausgewählte Region per REST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Optional: Easter Eggs - Motivation Balken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Optional: Ai Text editor - Jira als Beispiel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80" w:before="28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Technology Stack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Frontend: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HTML, CSS, JavaScript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Backend: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Spring Boot (REST-API, Datenimport via Apache POI)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Datenbank: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PostgreSQL (verschlüsseln - inklusive Hardware)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Authentifizierung: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</w:t>
      </w:r>
      <w:hyperlink r:id="rId6">
        <w:r w:rsidDel="00000000" w:rsidR="00000000" w:rsidRPr="00000000">
          <w:rPr>
            <w:rFonts w:ascii="Arial" w:cs="Arial" w:eastAsia="Arial" w:hAnsi="Arial"/>
            <w:b w:val="1"/>
            <w:color w:val="1155cc"/>
            <w:sz w:val="26"/>
            <w:szCs w:val="26"/>
            <w:u w:val="single"/>
            <w:rtl w:val="0"/>
          </w:rPr>
          <w:t xml:space="preserve">OAuth 2.0 authorization using Keycloak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Systemarchitektur (synchron oder asynchron)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Frontend: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UI zur Anzeige von Adressen &amp; Notizen, Datei-Upload, API-Nutzung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Backend: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Datenimport, REST-API, Geschäftslogik, Kommunikation mit PostgreSQL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Datenbank: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Strukturierte Speicherung aller Daten mit normalisierten Relationen</w:t>
        <w:br w:type="textWrapping"/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80" w:before="28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Entitäten und Beziehungen (vereinfacht)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Region → Adresse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: 1:N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Adresse → Projekt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: 1:N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Projekt → Status, Betreiber, Baufirma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: jeweils 1:N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6"/>
          <w:szCs w:val="26"/>
        </w:rPr>
        <w:drawing>
          <wp:inline distB="114300" distT="114300" distL="114300" distR="114300">
            <wp:extent cx="4967288" cy="309424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3094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80" w:before="28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Software Struktur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4350.849609375" w:hRule="atLeast"/>
          <w:tblHeader w:val="0"/>
        </w:trPr>
        <w:tc>
          <w:tcPr>
            <w:shd w:fill="19171c" w:val="clear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rFonts w:ascii="Arial" w:cs="Arial" w:eastAsia="Arial" w:hAnsi="Arial"/>
                <w:color w:val="8b8792"/>
                <w:sz w:val="26"/>
                <w:szCs w:val="26"/>
                <w:shd w:fill="19171c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8b8792"/>
                <w:sz w:val="26"/>
                <w:szCs w:val="26"/>
                <w:shd w:fill="19171c" w:val="clear"/>
                <w:rtl w:val="0"/>
              </w:rPr>
              <w:t xml:space="preserve">src/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rFonts w:ascii="Arial" w:cs="Arial" w:eastAsia="Arial" w:hAnsi="Arial"/>
                <w:color w:val="8b8792"/>
                <w:sz w:val="26"/>
                <w:szCs w:val="26"/>
                <w:shd w:fill="19171c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8b8792"/>
                <w:sz w:val="26"/>
                <w:szCs w:val="26"/>
                <w:shd w:fill="19171c" w:val="clear"/>
                <w:rtl w:val="0"/>
              </w:rPr>
              <w:t xml:space="preserve">└── main/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rFonts w:ascii="Arial" w:cs="Arial" w:eastAsia="Arial" w:hAnsi="Arial"/>
                <w:color w:val="8b8792"/>
                <w:sz w:val="26"/>
                <w:szCs w:val="26"/>
                <w:shd w:fill="19171c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8b8792"/>
                <w:sz w:val="26"/>
                <w:szCs w:val="26"/>
                <w:shd w:fill="19171c" w:val="clear"/>
                <w:rtl w:val="0"/>
              </w:rPr>
              <w:tab/>
              <w:t xml:space="preserve">├── java/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rFonts w:ascii="Arial" w:cs="Arial" w:eastAsia="Arial" w:hAnsi="Arial"/>
                <w:color w:val="8b8792"/>
                <w:sz w:val="26"/>
                <w:szCs w:val="26"/>
                <w:shd w:fill="19171c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8b8792"/>
                <w:sz w:val="26"/>
                <w:szCs w:val="26"/>
                <w:shd w:fill="19171c" w:val="clear"/>
                <w:rtl w:val="0"/>
              </w:rPr>
              <w:tab/>
              <w:t xml:space="preserve">│   └── com/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rFonts w:ascii="Arial" w:cs="Arial" w:eastAsia="Arial" w:hAnsi="Arial"/>
                <w:color w:val="8b8792"/>
                <w:sz w:val="26"/>
                <w:szCs w:val="26"/>
                <w:shd w:fill="19171c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8b8792"/>
                <w:sz w:val="26"/>
                <w:szCs w:val="26"/>
                <w:shd w:fill="19171c" w:val="clear"/>
                <w:rtl w:val="0"/>
              </w:rPr>
              <w:tab/>
              <w:t xml:space="preserve">│   </w:t>
              <w:tab/>
              <w:t xml:space="preserve">└── simple salesman/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rFonts w:ascii="Arial" w:cs="Arial" w:eastAsia="Arial" w:hAnsi="Arial"/>
                <w:color w:val="8b8792"/>
                <w:sz w:val="26"/>
                <w:szCs w:val="26"/>
                <w:shd w:fill="19171c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8b8792"/>
                <w:sz w:val="26"/>
                <w:szCs w:val="26"/>
                <w:shd w:fill="19171c" w:val="clear"/>
                <w:rtl w:val="0"/>
              </w:rPr>
              <w:tab/>
              <w:t xml:space="preserve">│       </w:t>
              <w:tab/>
              <w:t xml:space="preserve">├── SimpleSalesmanApplication.java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rFonts w:ascii="Arial" w:cs="Arial" w:eastAsia="Arial" w:hAnsi="Arial"/>
                <w:color w:val="8b8792"/>
                <w:sz w:val="26"/>
                <w:szCs w:val="26"/>
                <w:shd w:fill="19171c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8b8792"/>
                <w:sz w:val="26"/>
                <w:szCs w:val="26"/>
                <w:shd w:fill="19171c" w:val="clear"/>
                <w:rtl w:val="0"/>
              </w:rPr>
              <w:tab/>
              <w:t xml:space="preserve">│       </w:t>
              <w:tab/>
              <w:t xml:space="preserve">├── config/        </w:t>
              <w:tab/>
              <w:t xml:space="preserve"># Security, CORS, Swagger-Konfiguration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rFonts w:ascii="Arial" w:cs="Arial" w:eastAsia="Arial" w:hAnsi="Arial"/>
                <w:color w:val="8b8792"/>
                <w:sz w:val="26"/>
                <w:szCs w:val="26"/>
                <w:shd w:fill="19171c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8b8792"/>
                <w:sz w:val="26"/>
                <w:szCs w:val="26"/>
                <w:shd w:fill="19171c" w:val="clear"/>
                <w:rtl w:val="0"/>
              </w:rPr>
              <w:tab/>
              <w:t xml:space="preserve">│       </w:t>
              <w:tab/>
              <w:t xml:space="preserve">├── controller/    </w:t>
              <w:tab/>
              <w:t xml:space="preserve"># REST-Controller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rFonts w:ascii="Arial" w:cs="Arial" w:eastAsia="Arial" w:hAnsi="Arial"/>
                <w:color w:val="8b8792"/>
                <w:sz w:val="26"/>
                <w:szCs w:val="26"/>
                <w:shd w:fill="19171c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8b8792"/>
                <w:sz w:val="26"/>
                <w:szCs w:val="26"/>
                <w:shd w:fill="19171c" w:val="clear"/>
                <w:rtl w:val="0"/>
              </w:rPr>
              <w:tab/>
              <w:t xml:space="preserve">│       </w:t>
              <w:tab/>
              <w:t xml:space="preserve">├── service/       </w:t>
              <w:tab/>
              <w:t xml:space="preserve"># Geschäftslogik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>
                <w:rFonts w:ascii="Arial" w:cs="Arial" w:eastAsia="Arial" w:hAnsi="Arial"/>
                <w:color w:val="8b8792"/>
                <w:sz w:val="26"/>
                <w:szCs w:val="26"/>
                <w:shd w:fill="19171c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8b8792"/>
                <w:sz w:val="26"/>
                <w:szCs w:val="26"/>
                <w:shd w:fill="19171c" w:val="clear"/>
                <w:rtl w:val="0"/>
              </w:rPr>
              <w:tab/>
              <w:t xml:space="preserve">│       </w:t>
              <w:tab/>
              <w:t xml:space="preserve">├── repository/    </w:t>
              <w:tab/>
              <w:t xml:space="preserve"># JPA-Repositories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>
                <w:rFonts w:ascii="Arial" w:cs="Arial" w:eastAsia="Arial" w:hAnsi="Arial"/>
                <w:color w:val="8b8792"/>
                <w:sz w:val="26"/>
                <w:szCs w:val="26"/>
                <w:shd w:fill="19171c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8b8792"/>
                <w:sz w:val="26"/>
                <w:szCs w:val="26"/>
                <w:shd w:fill="19171c" w:val="clear"/>
                <w:rtl w:val="0"/>
              </w:rPr>
              <w:tab/>
              <w:t xml:space="preserve">│       </w:t>
              <w:tab/>
              <w:t xml:space="preserve">├── entity/        </w:t>
              <w:tab/>
              <w:t xml:space="preserve"># JPA-Entities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>
                <w:rFonts w:ascii="Arial" w:cs="Arial" w:eastAsia="Arial" w:hAnsi="Arial"/>
                <w:color w:val="8b8792"/>
                <w:sz w:val="26"/>
                <w:szCs w:val="26"/>
                <w:shd w:fill="19171c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8b8792"/>
                <w:sz w:val="26"/>
                <w:szCs w:val="26"/>
                <w:shd w:fill="19171c" w:val="clear"/>
                <w:rtl w:val="0"/>
              </w:rPr>
              <w:tab/>
              <w:t xml:space="preserve">│       </w:t>
              <w:tab/>
              <w:t xml:space="preserve">├── dto/           </w:t>
              <w:tab/>
              <w:t xml:space="preserve"># Data Transfer Objects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>
                <w:rFonts w:ascii="Arial" w:cs="Arial" w:eastAsia="Arial" w:hAnsi="Arial"/>
                <w:color w:val="8b8792"/>
                <w:sz w:val="26"/>
                <w:szCs w:val="26"/>
                <w:shd w:fill="19171c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8b8792"/>
                <w:sz w:val="26"/>
                <w:szCs w:val="26"/>
                <w:shd w:fill="19171c" w:val="clear"/>
                <w:rtl w:val="0"/>
              </w:rPr>
              <w:tab/>
              <w:t xml:space="preserve">│       </w:t>
              <w:tab/>
              <w:t xml:space="preserve">└── util/          </w:t>
              <w:tab/>
              <w:t xml:space="preserve"># Helfer Klassen (z. B. Excel-Import, Mapper)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rPr>
                <w:rFonts w:ascii="Arial" w:cs="Arial" w:eastAsia="Arial" w:hAnsi="Arial"/>
                <w:color w:val="8b8792"/>
                <w:sz w:val="26"/>
                <w:szCs w:val="26"/>
                <w:shd w:fill="19171c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8b8792"/>
                <w:sz w:val="26"/>
                <w:szCs w:val="26"/>
                <w:shd w:fill="19171c" w:val="clear"/>
                <w:rtl w:val="0"/>
              </w:rPr>
              <w:tab/>
              <w:t xml:space="preserve">└── resources/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rFonts w:ascii="Arial" w:cs="Arial" w:eastAsia="Arial" w:hAnsi="Arial"/>
                <w:color w:val="8b8792"/>
                <w:sz w:val="26"/>
                <w:szCs w:val="26"/>
                <w:shd w:fill="19171c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8b8792"/>
                <w:sz w:val="26"/>
                <w:szCs w:val="26"/>
                <w:shd w:fill="19171c" w:val="clear"/>
                <w:rtl w:val="0"/>
              </w:rPr>
              <w:t xml:space="preserve">    </w:t>
              <w:tab/>
              <w:t xml:space="preserve">├── application.properties </w:t>
              <w:tab/>
              <w:t xml:space="preserve"># Konfiguration (DB, Security, Logging)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rFonts w:ascii="Arial" w:cs="Arial" w:eastAsia="Arial" w:hAnsi="Arial"/>
                <w:color w:val="8b8792"/>
                <w:sz w:val="26"/>
                <w:szCs w:val="26"/>
                <w:shd w:fill="19171c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8b8792"/>
                <w:sz w:val="26"/>
                <w:szCs w:val="26"/>
                <w:shd w:fill="19171c" w:val="clear"/>
                <w:rtl w:val="0"/>
              </w:rPr>
              <w:t xml:space="preserve">    </w:t>
              <w:tab/>
              <w:t xml:space="preserve">├── static/                </w:t>
              <w:tab/>
              <w:t xml:space="preserve"># Statische Inhalte (CSS, JS, Icons)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rFonts w:ascii="Arial" w:cs="Arial" w:eastAsia="Arial" w:hAnsi="Arial"/>
                <w:color w:val="8b8792"/>
                <w:sz w:val="26"/>
                <w:szCs w:val="26"/>
                <w:shd w:fill="19171c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8b8792"/>
                <w:sz w:val="26"/>
                <w:szCs w:val="26"/>
                <w:shd w:fill="19171c" w:val="clear"/>
                <w:rtl w:val="0"/>
              </w:rPr>
              <w:t xml:space="preserve">    </w:t>
              <w:tab/>
              <w:t xml:space="preserve">├── templates/             </w:t>
              <w:tab/>
              <w:t xml:space="preserve"># HTML (für Thymeleaf oder statisch)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rFonts w:ascii="Arial" w:cs="Arial" w:eastAsia="Arial" w:hAnsi="Arial"/>
                <w:color w:val="8b8792"/>
                <w:sz w:val="26"/>
                <w:szCs w:val="26"/>
                <w:shd w:fill="19171c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8b8792"/>
                <w:sz w:val="26"/>
                <w:szCs w:val="26"/>
                <w:shd w:fill="19171c" w:val="clear"/>
                <w:rtl w:val="0"/>
              </w:rPr>
              <w:t xml:space="preserve">    </w:t>
              <w:tab/>
              <w:t xml:space="preserve">├── schema.sql             </w:t>
              <w:tab/>
              <w:t xml:space="preserve"># Optional: Initiales DB-Schema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rFonts w:ascii="Arial" w:cs="Arial" w:eastAsia="Arial" w:hAnsi="Arial"/>
                <w:color w:val="8b8792"/>
                <w:sz w:val="26"/>
                <w:szCs w:val="26"/>
                <w:shd w:fill="19171c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8b8792"/>
                <w:sz w:val="26"/>
                <w:szCs w:val="26"/>
                <w:shd w:fill="19171c" w:val="clear"/>
                <w:rtl w:val="0"/>
              </w:rPr>
              <w:t xml:space="preserve">    </w:t>
              <w:tab/>
              <w:t xml:space="preserve">├── data.sql               </w:t>
              <w:tab/>
              <w:t xml:space="preserve"># Optional: Beispieldaten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rFonts w:ascii="Arial" w:cs="Arial" w:eastAsia="Arial" w:hAnsi="Arial"/>
                <w:color w:val="8b8792"/>
                <w:sz w:val="26"/>
                <w:szCs w:val="26"/>
                <w:shd w:fill="19171c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8b8792"/>
                <w:sz w:val="26"/>
                <w:szCs w:val="26"/>
                <w:shd w:fill="19171c" w:val="clear"/>
                <w:rtl w:val="0"/>
              </w:rPr>
              <w:t xml:space="preserve">    </w:t>
              <w:tab/>
              <w:t xml:space="preserve">└── banner.txt             </w:t>
              <w:tab/>
              <w:t xml:space="preserve"># Optional: CLI-Start Banner</w:t>
            </w:r>
          </w:p>
        </w:tc>
      </w:tr>
    </w:tbl>
    <w:p w:rsidR="00000000" w:rsidDel="00000000" w:rsidP="00000000" w:rsidRDefault="00000000" w:rsidRPr="00000000" w14:paraId="0000004B">
      <w:pPr>
        <w:spacing w:after="80" w:before="28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80" w:before="28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Ablauf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Benutzer lädt Excel-Datei hoch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Backend verarbeitet und gleicht Daten mit PostgreSQL ab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Frontend zeigt aktuelle Daten interaktiv an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Notizen können ergänzt, bearbeitet oder gespeichert werden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80" w:before="280" w:lineRule="auto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Weitere Aspekte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Testen: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Unit- und Integrationstests mit JUnit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Dokumentation: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API- und Benutzerdokumentation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Planung &amp; Management: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Git, Gantt, CI/CD, Refactoring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Werkzeuge: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draw.io/Lucidchart für ERM und UML, GitHub für Versionierung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Umgebung: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Zielumgebung definieren</w:t>
      </w:r>
    </w:p>
    <w:p w:rsidR="00000000" w:rsidDel="00000000" w:rsidP="00000000" w:rsidRDefault="00000000" w:rsidRPr="00000000" w14:paraId="00000057">
      <w:pPr>
        <w:spacing w:after="240" w:before="24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Stakeholder Analyse: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Anwender </w:t>
        <w:tab/>
        <w:t xml:space="preserve">- Verkäufer (funktionale anforderungen)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Admin </w:t>
        <w:tab/>
        <w:t xml:space="preserve">- Support funktionen für den Verkäufer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DSGVO </w:t>
        <w:tab/>
        <w:t xml:space="preserve">- Gesetzeslage und der Verantwortlicher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KI Act </w:t>
        <w:tab/>
        <w:t xml:space="preserve">- Gesetzeslage und der Verantwortlicher (lokales Modell)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Lizensen </w:t>
        <w:tab/>
        <w:t xml:space="preserve">- Apache Lizenz beachten (sich an diese halten)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Links: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before="24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https://www.fb.gv.at/Info/rtr.html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https://artificialintelligenceact.eu/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https://www.rtr.at/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https://www.wko.at/vlbg/information-consulting/kuenstliche-intelligenz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https://www.wko.at/datenschutz/uebersicht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Funktionale Anforderungen: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USER - Anwender funktionen</w:t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AF1: Als Verkäufer möchte ich eine Excel-Datei hochladen können, um meine Adressdaten effizient zu importieren.</w:t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AF2: Als Verkäufer möchte ich meine Adressen und Projekte anzeigen können, um meine Vertriebsaktivitäten zu überblicken.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AF3: Als Verkäufer möchte ich zu jeder Adresse Notizen hinzufügen, bearbeiten und speichern können.</w:t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AF4: Als Verkäufer möchte ich den Status eines Projekts aktualisieren können, um den Fortschritt nachvollziehen zu können.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AF5: Als Verkäufer möchte ich Adressen und Projekte filtern und durchsuchen können, um gezielt Informationen zu finden.</w:t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AF6: Als Verkäufer möchte ich meine Daten als Excel-Datei exportieren können, um ein Backup zu erstellen.</w:t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AF7: Als Verkäufer möchte ich das aktuelle Wetter für eine bestimmte Region aufrufen können, um meine Routen besser zu planen.</w:t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AF8: Als Verkäufer möchte ich optional KI-generierte Textvorschläge erhalten, um meine Notizen effizienter zu formulieren.</w:t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ADMIN - Admin Support funktionen: 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AD1: Als Admin möchte ich Benutzerkonten verwalten können, um den Zugang zur Anwendung zu kontrollieren.</w:t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AD2: Als Admin möchte ich Fehlerprotokolle einsehen können, um Probleme schnell zu identifizieren.</w:t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AD3: Als Admin möchte ich fehlerhafte Datenimporte rückgängig machen können, um Datenkorrektheit sicherzustellen.</w:t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AD4: Als Admin möchte ich System-Backups und Wiederherstellungen durchführen können.</w:t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AD5: Als Admin möchte ich eine Übersicht über alle Verkäufer und ihre Daten erhalten.</w:t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AD6: Als Admin möchte ich gesetzlich relevante Informationen verwalten können, z. B. zur DSGVO.</w:t>
      </w:r>
    </w:p>
    <w:p w:rsidR="00000000" w:rsidDel="00000000" w:rsidP="00000000" w:rsidRDefault="00000000" w:rsidRPr="00000000" w14:paraId="00000079">
      <w:pPr>
        <w:spacing w:after="24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DSGVO – Datenschutzanforderungen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DS1: Die Anwendung muss alle Zugriffe und Änderungen an personenbezogenen Daten protokollieren.</w:t>
        <w:br w:type="textWrapping"/>
        <w:t xml:space="preserve">DS2: Alle personenbezogenen Daten müssen verschlüsselt gespeichert werden.</w:t>
        <w:br w:type="textWrapping"/>
        <w:t xml:space="preserve">DS3: Nutzer dürfen nur auf ihre eigenen Daten zugreifen können.</w:t>
        <w:br w:type="textWrapping"/>
        <w:t xml:space="preserve">DS4: Personenbezogene Daten müssen auf Anfrage vollständig gelöscht werden können (Recht auf Vergessenwerden).</w:t>
        <w:br w:type="textWrapping"/>
        <w:t xml:space="preserve">DS5: Die Anwendung muss eine Datenschutzerklärung anzeigen und die Einwilligung der Nutzer dokumentieren.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KI Act – Anforderungen an den KI-Einsatz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KI1: KI-generierte Texte müssen als solche gekennzeichnet werden.</w:t>
        <w:br w:type="textWrapping"/>
        <w:t xml:space="preserve">KI2: Die Nutzung von KI-Funktionen muss abschaltbar sein (Opt-out).</w:t>
        <w:br w:type="textWrapping"/>
        <w:t xml:space="preserve">KI3: Die KI darf keine personenbezogenen Daten speichern oder weiterverarbeiten.</w:t>
        <w:br w:type="textWrapping"/>
        <w:t xml:space="preserve">KI4: Verwendete KI-Modelle müssen dokumentiert sein, inkl. Zweck und Versionsnummer.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Lizenz-Anforderungen – Apache License 2.0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LI1: Ein Lizenzhinweis zur Apache License muss im Quellcode enthalten sein.</w:t>
        <w:br w:type="textWrapping"/>
        <w:t xml:space="preserve">LI2: Copyright-Hinweise externer Bibliotheken müssen übernommen werden.</w:t>
        <w:br w:type="textWrapping"/>
        <w:t xml:space="preserve">LI3: Alle verwendeten Open-Source-Komponenten müssen dokumentiert werden.</w:t>
        <w:br w:type="textWrapping"/>
        <w:t xml:space="preserve">LI4: Änderungen am Code müssen in einem Änderungsverlauf (CHANGELOG.MD) nachvollziehbar dokumentiert werden.</w:t>
      </w:r>
    </w:p>
    <w:p w:rsidR="00000000" w:rsidDel="00000000" w:rsidP="00000000" w:rsidRDefault="00000000" w:rsidRPr="00000000" w14:paraId="00000080">
      <w:pPr>
        <w:spacing w:after="240" w:lineRule="auto"/>
        <w:rPr>
          <w:rFonts w:ascii="Arial" w:cs="Arial" w:eastAsia="Arial" w:hAnsi="Arial"/>
          <w:b w:val="1"/>
          <w:i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lineRule="auto"/>
        <w:rPr>
          <w:rFonts w:ascii="Arial" w:cs="Arial" w:eastAsia="Arial" w:hAnsi="Arial"/>
          <w:b w:val="1"/>
          <w:i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rtl w:val="0"/>
        </w:rPr>
        <w:t xml:space="preserve">Verpflichtende und optionale Anforderungen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Arial" w:cs="Arial" w:eastAsia="Arial" w:hAnsi="Arial"/>
          <w:b w:val="1"/>
          <w:i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rtl w:val="0"/>
        </w:rPr>
        <w:t xml:space="preserve">Muss: </w:t>
        <w:tab/>
        <w:t xml:space="preserve">AF1–AF4, DS1–DS5, KI1–KI4, LI1–LI4, NF1–NF5</w:t>
        <w:br w:type="textWrapping"/>
        <w:t xml:space="preserve">Kann: </w:t>
        <w:tab/>
        <w:t xml:space="preserve">AF5, AF6, AF7, AD1–AD5</w:t>
        <w:br w:type="textWrapping"/>
        <w:t xml:space="preserve">Wunsch: </w:t>
        <w:tab/>
        <w:t xml:space="preserve">AF8, AD6</w:t>
      </w:r>
    </w:p>
    <w:p w:rsidR="00000000" w:rsidDel="00000000" w:rsidP="00000000" w:rsidRDefault="00000000" w:rsidRPr="00000000" w14:paraId="00000083">
      <w:pPr>
        <w:spacing w:after="240" w:lineRule="auto"/>
        <w:rPr>
          <w:rFonts w:ascii="Arial" w:cs="Arial" w:eastAsia="Arial" w:hAnsi="Arial"/>
          <w:b w:val="1"/>
          <w:i w:val="1"/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lineRule="auto"/>
        <w:rPr>
          <w:rFonts w:ascii="Arial" w:cs="Arial" w:eastAsia="Arial" w:hAnsi="Arial"/>
          <w:i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rtl w:val="0"/>
        </w:rPr>
        <w:t xml:space="preserve">PM: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Arial" w:cs="Arial" w:eastAsia="Arial" w:hAnsi="Arial"/>
          <w:b w:val="1"/>
          <w:i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rtl w:val="0"/>
        </w:rPr>
        <w:t xml:space="preserve">Marktanalyse und Benchmarking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  <w:i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Vergleich mit bestehenden Lösungen der Konkurrenz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Arial" w:cs="Arial" w:eastAsia="Arial" w:hAnsi="Arial"/>
          <w:i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Identifikation potenzieller Alleinstellungsmerkmale (z. B. DSGVO-/KI-Compliance, einfache Bedienung, Geschwindigkeit)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Arial" w:cs="Arial" w:eastAsia="Arial" w:hAnsi="Arial"/>
          <w:i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rtl w:val="0"/>
        </w:rPr>
        <w:t xml:space="preserve">DEV: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Arial" w:cs="Arial" w:eastAsia="Arial" w:hAnsi="Arial"/>
          <w:i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Performance fixes</w:t>
      </w:r>
    </w:p>
    <w:p w:rsidR="00000000" w:rsidDel="00000000" w:rsidP="00000000" w:rsidRDefault="00000000" w:rsidRPr="00000000" w14:paraId="0000008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i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Deployment config manual</w:t>
      </w:r>
    </w:p>
    <w:p w:rsidR="00000000" w:rsidDel="00000000" w:rsidP="00000000" w:rsidRDefault="00000000" w:rsidRPr="00000000" w14:paraId="0000008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i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Feedback einholen und zur Optimierung der Anwendung nutzen</w:t>
      </w:r>
    </w:p>
    <w:p w:rsidR="00000000" w:rsidDel="00000000" w:rsidP="00000000" w:rsidRDefault="00000000" w:rsidRPr="00000000" w14:paraId="0000008C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Arial" w:cs="Arial" w:eastAsia="Arial" w:hAnsi="Arial"/>
          <w:i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UML (Unified Modeling Language) - erstellen</w:t>
      </w:r>
    </w:p>
    <w:p w:rsidR="00000000" w:rsidDel="00000000" w:rsidP="00000000" w:rsidRDefault="00000000" w:rsidRPr="00000000" w14:paraId="0000008D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Zeiten:</w:t>
      </w:r>
    </w:p>
    <w:p w:rsidR="00000000" w:rsidDel="00000000" w:rsidP="00000000" w:rsidRDefault="00000000" w:rsidRPr="00000000" w14:paraId="0000008E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Davor  -</w:t>
        <w:tab/>
        <w:t xml:space="preserve">10 h</w:t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28.05 </w:t>
        <w:tab/>
        <w:t xml:space="preserve">- </w:t>
        <w:tab/>
        <w:t xml:space="preserve">4 h</w:t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29.05 </w:t>
        <w:tab/>
        <w:t xml:space="preserve">- </w:t>
        <w:tab/>
        <w:t xml:space="preserve">6 h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31.05 </w:t>
        <w:tab/>
        <w:t xml:space="preserve">- </w:t>
        <w:tab/>
        <w:t xml:space="preserve">3 h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09.06</w:t>
        <w:tab/>
        <w:t xml:space="preserve">-</w:t>
        <w:tab/>
        <w:t xml:space="preserve">5 h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15.06</w:t>
        <w:tab/>
        <w:t xml:space="preserve">-</w:t>
        <w:tab/>
        <w:t xml:space="preserve">4 h</w:t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16.06   -</w:t>
        <w:tab/>
        <w:t xml:space="preserve">4 h</w:t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17.06</w:t>
        <w:tab/>
        <w:t xml:space="preserve">-</w:t>
        <w:tab/>
        <w:t xml:space="preserve">6 h</w:t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18.06</w:t>
        <w:tab/>
        <w:t xml:space="preserve">-</w:t>
        <w:tab/>
        <w:t xml:space="preserve">7 h</w:t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20.06</w:t>
        <w:tab/>
        <w:t xml:space="preserve">-</w:t>
        <w:tab/>
        <w:t xml:space="preserve">2 h</w:t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21.06</w:t>
        <w:tab/>
        <w:t xml:space="preserve">-</w:t>
        <w:tab/>
        <w:t xml:space="preserve">3 h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Arial" w:cs="Arial" w:eastAsia="Arial" w:hAnsi="Arial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13" w:type="default"/>
      <w:type w:val="nextPage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f4d78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2e74b5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f4d78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ko.at/vlbg/information-consulting/kuenstliche-intelligenz" TargetMode="External"/><Relationship Id="rId10" Type="http://schemas.openxmlformats.org/officeDocument/2006/relationships/hyperlink" Target="https://www.rtr.at/" TargetMode="External"/><Relationship Id="rId13" Type="http://schemas.openxmlformats.org/officeDocument/2006/relationships/footer" Target="footer1.xml"/><Relationship Id="rId12" Type="http://schemas.openxmlformats.org/officeDocument/2006/relationships/hyperlink" Target="https://www.wko.at/datenschutz/uebersich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tificialintelligenceact.eu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redhat.com/en/blog/oauth-20-authentication-keycloak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fb.gv.at/Info/rt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