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Factor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Year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World Value</w:t>
            </w:r>
          </w:p>
        </w:tc>
      </w:tr>
      <w:tr>
        <w:tc>
          <w:tcPr>
            <w:tcW w:type="dxa" w:w="2880"/>
            <w:vMerge w:val="restart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2007</w:t>
            </w:r>
          </w:p>
        </w:tc>
        <w:tc>
          <w:tcPr>
            <w:tcW w:type="dxa" w:w="2880"/>
          </w:tcPr>
          <w:p>
            <w:r>
              <w:t>1.811326900081317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1.4527119087973634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1.5225520695357753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1.5768083468792025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1.48732751578284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1.4812645354445173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1.5541853323816337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1.4331309656646007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1.5051265631795276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1.5130009105185152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1.5097667565451516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1.4914233003656114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1.5454860386862004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