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MyWave</w:t>
      </w:r>
      <w:r>
        <w:t xml:space="preserve"> </w:t>
      </w:r>
      <w:r>
        <w:t xml:space="preserve">Travel</w:t>
      </w:r>
      <w:r>
        <w:t xml:space="preserve"> </w:t>
      </w:r>
      <w:r>
        <w:t xml:space="preserve">—</w:t>
      </w:r>
      <w:r>
        <w:t xml:space="preserve"> </w:t>
      </w:r>
      <w:r>
        <w:t xml:space="preserve">юридическая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Leadgen</w:t>
      </w:r>
    </w:p>
    <w:p>
      <w:pPr>
        <w:pStyle w:val="Subtitle"/>
      </w:pPr>
      <w:r>
        <w:t xml:space="preserve">Заявка</w:t>
      </w:r>
      <w:r>
        <w:t xml:space="preserve"> </w:t>
      </w:r>
      <w:r>
        <w:t xml:space="preserve">через</w:t>
      </w:r>
      <w:r>
        <w:t xml:space="preserve"> </w:t>
      </w:r>
      <w:r>
        <w:t xml:space="preserve">платформу</w:t>
      </w:r>
      <w:r>
        <w:t xml:space="preserve"> </w:t>
      </w:r>
      <w:r>
        <w:t xml:space="preserve">→</w:t>
      </w:r>
      <w:r>
        <w:t xml:space="preserve"> </w:t>
      </w:r>
      <w:r>
        <w:t xml:space="preserve">передача</w:t>
      </w:r>
      <w:r>
        <w:t xml:space="preserve"> </w:t>
      </w:r>
      <w:r>
        <w:t xml:space="preserve">организатору</w:t>
      </w:r>
      <w:r>
        <w:t xml:space="preserve"> </w:t>
      </w:r>
      <w:r>
        <w:t xml:space="preserve">→</w:t>
      </w:r>
      <w:r>
        <w:t xml:space="preserve"> </w:t>
      </w:r>
      <w:r>
        <w:t xml:space="preserve">оплата</w:t>
      </w:r>
      <w:r>
        <w:t xml:space="preserve"> </w:t>
      </w:r>
      <w:r>
        <w:t xml:space="preserve">вне</w:t>
      </w:r>
      <w:r>
        <w:t xml:space="preserve"> </w:t>
      </w:r>
      <w:r>
        <w:t xml:space="preserve">платформы</w:t>
      </w:r>
      <w:r>
        <w:t xml:space="preserve"> </w:t>
      </w:r>
      <w:r>
        <w:t xml:space="preserve">→</w:t>
      </w:r>
      <w:r>
        <w:t xml:space="preserve"> </w:t>
      </w:r>
      <w:r>
        <w:t xml:space="preserve">комиссия</w:t>
      </w:r>
      <w:r>
        <w:t xml:space="preserve"> </w:t>
      </w:r>
      <w:r>
        <w:t xml:space="preserve">с</w:t>
      </w:r>
      <w:r>
        <w:t xml:space="preserve"> </w:t>
      </w:r>
      <w:r>
        <w:t xml:space="preserve">подтвержденной</w:t>
      </w:r>
      <w:r>
        <w:t xml:space="preserve"> </w:t>
      </w:r>
      <w:r>
        <w:t xml:space="preserve">сделки</w:t>
      </w:r>
    </w:p>
    <w:p>
      <w:pPr>
        <w:pStyle w:val="Author"/>
      </w:pPr>
      <w:r>
        <w:t xml:space="preserve">MyWave</w:t>
      </w:r>
    </w:p>
    <w:p>
      <w:pPr>
        <w:pStyle w:val="Date"/>
      </w:pPr>
      <w:r>
        <w:t xml:space="preserve">Версия</w:t>
      </w:r>
      <w:r>
        <w:t xml:space="preserve"> </w:t>
      </w:r>
      <w: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t xml:space="preserve">РФ</w:t>
      </w:r>
      <w:r>
        <w:t xml:space="preserve"> </w:t>
      </w:r>
      <w:r>
        <w:t xml:space="preserve">/</w:t>
      </w:r>
      <w:r>
        <w:t xml:space="preserve"> </w:t>
      </w:r>
      <w:r>
        <w:t xml:space="preserve">подготовлено</w:t>
      </w:r>
      <w:r>
        <w:t xml:space="preserve"> </w:t>
      </w:r>
      <w:r>
        <w:t xml:space="preserve">для</w:t>
      </w:r>
      <w:r>
        <w:t xml:space="preserve"> </w:t>
      </w:r>
      <w:r>
        <w:t xml:space="preserve">пилотного</w:t>
      </w:r>
      <w:r>
        <w:t xml:space="preserve"> </w:t>
      </w:r>
      <w:r>
        <w:t xml:space="preserve">запуска</w:t>
      </w:r>
      <w:r>
        <w:t xml:space="preserve"> </w:t>
      </w:r>
      <w:r>
        <w:t xml:space="preserve">и</w:t>
      </w:r>
      <w:r>
        <w:t xml:space="preserve"> </w:t>
      </w:r>
      <w:r>
        <w:t xml:space="preserve">инвестиционного</w:t>
      </w:r>
      <w:r>
        <w:t xml:space="preserve"> </w:t>
      </w:r>
      <w:r>
        <w:t xml:space="preserve">due</w:t>
      </w:r>
      <w:r>
        <w:t xml:space="preserve"> </w:t>
      </w:r>
      <w:r>
        <w:t xml:space="preserve">diligence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назначение-документа"/>
    <w:p>
      <w:pPr>
        <w:pStyle w:val="Heading1"/>
      </w:pPr>
      <w:r>
        <w:t xml:space="preserve">0. Назначение документа</w:t>
      </w:r>
    </w:p>
    <w:p>
      <w:pPr>
        <w:pStyle w:val="FirstParagraph"/>
      </w:pPr>
      <w:r>
        <w:t xml:space="preserve">Этот пакет фиксирует юридическую модель MyWave Travel для первого этапа, когда платформа работает как leadgen / информационно-технологический сервис: пользователь оставляет заявку на сайте, заявка передается организатору, оплата программы происходит напрямую организатору вне платформы, а MyWave получает комиссию от организатора только по подтвержденной атрибутированной сделке.</w:t>
      </w:r>
    </w:p>
    <w:p>
      <w:pPr>
        <w:pStyle w:val="BodyText"/>
      </w:pPr>
      <w:r>
        <w:t xml:space="preserve">Документ предназначен для:</w:t>
      </w:r>
    </w:p>
    <w:p>
      <w:pPr>
        <w:pStyle w:val="Compact"/>
        <w:numPr>
          <w:ilvl w:val="0"/>
          <w:numId w:val="1001"/>
        </w:numPr>
      </w:pPr>
      <w:r>
        <w:t xml:space="preserve">подписания и акцепта организаторами;</w:t>
      </w:r>
    </w:p>
    <w:p>
      <w:pPr>
        <w:pStyle w:val="Compact"/>
        <w:numPr>
          <w:ilvl w:val="0"/>
          <w:numId w:val="1001"/>
        </w:numPr>
      </w:pPr>
      <w:r>
        <w:t xml:space="preserve">публикации пользовательских правил на сайте;</w:t>
      </w:r>
    </w:p>
    <w:p>
      <w:pPr>
        <w:pStyle w:val="Compact"/>
        <w:numPr>
          <w:ilvl w:val="0"/>
          <w:numId w:val="1001"/>
        </w:numPr>
      </w:pPr>
      <w:r>
        <w:t xml:space="preserve">внедрения юридических чекбоксов в booking flow;</w:t>
      </w:r>
    </w:p>
    <w:p>
      <w:pPr>
        <w:pStyle w:val="Compact"/>
        <w:numPr>
          <w:ilvl w:val="0"/>
          <w:numId w:val="1001"/>
        </w:numPr>
      </w:pPr>
      <w:r>
        <w:t xml:space="preserve">подготовки продукта к пилоту и инвестиционному due diligence;</w:t>
      </w:r>
    </w:p>
    <w:p>
      <w:pPr>
        <w:pStyle w:val="Compact"/>
        <w:numPr>
          <w:ilvl w:val="0"/>
          <w:numId w:val="1001"/>
        </w:numPr>
      </w:pPr>
      <w:r>
        <w:t xml:space="preserve">синхронизации продукта, разработки, поддержки и коммерческой команды.</w:t>
      </w:r>
    </w:p>
    <w:bookmarkStart w:id="20" w:name="ключевой-вывод"/>
    <w:p>
      <w:pPr>
        <w:pStyle w:val="Heading2"/>
      </w:pPr>
      <w:r>
        <w:t xml:space="preserve">0.1. Ключевой вывод</w:t>
      </w:r>
    </w:p>
    <w:p>
      <w:pPr>
        <w:pStyle w:val="FirstParagraph"/>
      </w:pPr>
      <w:r>
        <w:t xml:space="preserve">MyWave на MVP не должен выглядеть как туроператор, турагент, продавец тура, платежный агент или исполнитель программы. MyWave должен выглядеть как цифровой сервис, который помогает найти программу, оставить заявку и передать ее организатору.</w:t>
      </w:r>
    </w:p>
    <w:p>
      <w:pPr>
        <w:pStyle w:val="BodyText"/>
      </w:pPr>
      <w:r>
        <w:t xml:space="preserve">Корректные публичные формулировки:</w:t>
      </w:r>
    </w:p>
    <w:p>
      <w:pPr>
        <w:pStyle w:val="Compact"/>
        <w:numPr>
          <w:ilvl w:val="0"/>
          <w:numId w:val="1002"/>
        </w:numPr>
      </w:pPr>
      <w:r>
        <w:t xml:space="preserve">«Оставить заявку»;</w:t>
      </w:r>
    </w:p>
    <w:p>
      <w:pPr>
        <w:pStyle w:val="Compact"/>
        <w:numPr>
          <w:ilvl w:val="0"/>
          <w:numId w:val="1002"/>
        </w:numPr>
      </w:pPr>
      <w:r>
        <w:t xml:space="preserve">«Передадим заявку организатору»;</w:t>
      </w:r>
    </w:p>
    <w:p>
      <w:pPr>
        <w:pStyle w:val="Compact"/>
        <w:numPr>
          <w:ilvl w:val="0"/>
          <w:numId w:val="1002"/>
        </w:numPr>
      </w:pPr>
      <w:r>
        <w:t xml:space="preserve">«Организатор свяжется с вами»;</w:t>
      </w:r>
    </w:p>
    <w:p>
      <w:pPr>
        <w:pStyle w:val="Compact"/>
        <w:numPr>
          <w:ilvl w:val="0"/>
          <w:numId w:val="1002"/>
        </w:numPr>
      </w:pPr>
      <w:r>
        <w:t xml:space="preserve">«Оплата производится напрямую организатору»;</w:t>
      </w:r>
    </w:p>
    <w:p>
      <w:pPr>
        <w:pStyle w:val="Compact"/>
        <w:numPr>
          <w:ilvl w:val="0"/>
          <w:numId w:val="1002"/>
        </w:numPr>
      </w:pPr>
      <w:r>
        <w:t xml:space="preserve">«Условия участия, оплаты и возврата определяет организатор»;</w:t>
      </w:r>
    </w:p>
    <w:p>
      <w:pPr>
        <w:pStyle w:val="Compact"/>
        <w:numPr>
          <w:ilvl w:val="0"/>
          <w:numId w:val="1002"/>
        </w:numPr>
      </w:pPr>
      <w:r>
        <w:t xml:space="preserve">«MyWave не является организатором программы».</w:t>
      </w:r>
    </w:p>
    <w:p>
      <w:pPr>
        <w:pStyle w:val="FirstParagraph"/>
      </w:pPr>
      <w:r>
        <w:t xml:space="preserve">Некорректные формулировки для MVP:</w:t>
      </w:r>
    </w:p>
    <w:p>
      <w:pPr>
        <w:pStyle w:val="Compact"/>
        <w:numPr>
          <w:ilvl w:val="0"/>
          <w:numId w:val="1003"/>
        </w:numPr>
      </w:pPr>
      <w:r>
        <w:t xml:space="preserve">«Купить тур у MyWave»;</w:t>
      </w:r>
    </w:p>
    <w:p>
      <w:pPr>
        <w:pStyle w:val="Compact"/>
        <w:numPr>
          <w:ilvl w:val="0"/>
          <w:numId w:val="1003"/>
        </w:numPr>
      </w:pPr>
      <w:r>
        <w:t xml:space="preserve">«Мы организуем тур»;</w:t>
      </w:r>
    </w:p>
    <w:p>
      <w:pPr>
        <w:pStyle w:val="Compact"/>
        <w:numPr>
          <w:ilvl w:val="0"/>
          <w:numId w:val="1003"/>
        </w:numPr>
      </w:pPr>
      <w:r>
        <w:t xml:space="preserve">«Мы гарантируем безопасность»;</w:t>
      </w:r>
    </w:p>
    <w:p>
      <w:pPr>
        <w:pStyle w:val="Compact"/>
        <w:numPr>
          <w:ilvl w:val="0"/>
          <w:numId w:val="1003"/>
        </w:numPr>
      </w:pPr>
      <w:r>
        <w:t xml:space="preserve">«Мы вернем деньги за организатора»;</w:t>
      </w:r>
    </w:p>
    <w:p>
      <w:pPr>
        <w:pStyle w:val="Compact"/>
        <w:numPr>
          <w:ilvl w:val="0"/>
          <w:numId w:val="1003"/>
        </w:numPr>
      </w:pPr>
      <w:r>
        <w:t xml:space="preserve">«MyWave отвечает за проведение программы».</w:t>
      </w:r>
    </w:p>
    <w:bookmarkEnd w:id="20"/>
    <w:bookmarkEnd w:id="21"/>
    <w:bookmarkStart w:id="26" w:name="юридическая-архитектура-leadgen-модели"/>
    <w:p>
      <w:pPr>
        <w:pStyle w:val="Heading1"/>
      </w:pPr>
      <w:r>
        <w:t xml:space="preserve">1. Юридическая архитектура Leadgen-модели</w:t>
      </w:r>
    </w:p>
    <w:bookmarkStart w:id="22" w:name="роли-сторон"/>
    <w:p>
      <w:pPr>
        <w:pStyle w:val="Heading2"/>
      </w:pPr>
      <w:r>
        <w:t xml:space="preserve">1.1. Роли сторон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Практический 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Информационно-технологическая 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Размещает карточки, фиксирует заявки, передает заявки организатору, ведет статусы, считает комиссию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Самостоятельный исполнитель/продавец программы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Формирует программу, цену, условия, принимает оплату, оказывает услугу, отвечает за безопасность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организатора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Выбирает программу, оставляет заявку, заключает договор с организатором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 на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Участник платит организатору напрямую; MyWave выставляет счет организатору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Комиссия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B2B-вознаграждение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Возникает только по подтвержденной атрибутированной сделке</w:t>
            </w:r>
          </w:p>
        </w:tc>
      </w:tr>
    </w:tbl>
    <w:bookmarkEnd w:id="22"/>
    <w:bookmarkStart w:id="23" w:name="что-продает-mywave-организатору"/>
    <w:p>
      <w:pPr>
        <w:pStyle w:val="Heading2"/>
      </w:pPr>
      <w:r>
        <w:t xml:space="preserve">1.2. Что продает MyWave организатору</w:t>
      </w:r>
    </w:p>
    <w:p>
      <w:pPr>
        <w:pStyle w:val="FirstParagraph"/>
      </w:pPr>
      <w:r>
        <w:t xml:space="preserve">MyWave не продает саму программу. MyWave оказывает организатору информационно-технологические услуги:</w:t>
      </w:r>
    </w:p>
    <w:p>
      <w:pPr>
        <w:pStyle w:val="Compact"/>
        <w:numPr>
          <w:ilvl w:val="0"/>
          <w:numId w:val="1004"/>
        </w:numPr>
      </w:pPr>
      <w:r>
        <w:t xml:space="preserve">размещение карточки программы;</w:t>
      </w:r>
    </w:p>
    <w:p>
      <w:pPr>
        <w:pStyle w:val="Compact"/>
        <w:numPr>
          <w:ilvl w:val="0"/>
          <w:numId w:val="1004"/>
        </w:numPr>
      </w:pPr>
      <w:r>
        <w:t xml:space="preserve">стандартизация описания программы;</w:t>
      </w:r>
    </w:p>
    <w:p>
      <w:pPr>
        <w:pStyle w:val="Compact"/>
        <w:numPr>
          <w:ilvl w:val="0"/>
          <w:numId w:val="1004"/>
        </w:numPr>
      </w:pPr>
      <w:r>
        <w:t xml:space="preserve">лидогенерация;</w:t>
      </w:r>
    </w:p>
    <w:p>
      <w:pPr>
        <w:pStyle w:val="Compact"/>
        <w:numPr>
          <w:ilvl w:val="0"/>
          <w:numId w:val="1004"/>
        </w:numPr>
      </w:pPr>
      <w:r>
        <w:t xml:space="preserve">фиксация заявки;</w:t>
      </w:r>
    </w:p>
    <w:p>
      <w:pPr>
        <w:pStyle w:val="Compact"/>
        <w:numPr>
          <w:ilvl w:val="0"/>
          <w:numId w:val="1004"/>
        </w:numPr>
      </w:pPr>
      <w:r>
        <w:t xml:space="preserve">передача контакта участника организатору;</w:t>
      </w:r>
    </w:p>
    <w:p>
      <w:pPr>
        <w:pStyle w:val="Compact"/>
        <w:numPr>
          <w:ilvl w:val="0"/>
          <w:numId w:val="1004"/>
        </w:numPr>
      </w:pPr>
      <w:r>
        <w:t xml:space="preserve">CRM-статусы;</w:t>
      </w:r>
    </w:p>
    <w:p>
      <w:pPr>
        <w:pStyle w:val="Compact"/>
        <w:numPr>
          <w:ilvl w:val="0"/>
          <w:numId w:val="1004"/>
        </w:numPr>
      </w:pPr>
      <w:r>
        <w:t xml:space="preserve">аналитика и отчетность;</w:t>
      </w:r>
    </w:p>
    <w:p>
      <w:pPr>
        <w:pStyle w:val="Compact"/>
        <w:numPr>
          <w:ilvl w:val="0"/>
          <w:numId w:val="1004"/>
        </w:numPr>
      </w:pPr>
      <w:r>
        <w:t xml:space="preserve">доверительная упаковка карточки;</w:t>
      </w:r>
    </w:p>
    <w:p>
      <w:pPr>
        <w:pStyle w:val="Compact"/>
        <w:numPr>
          <w:ilvl w:val="0"/>
          <w:numId w:val="1004"/>
        </w:numPr>
      </w:pPr>
      <w:r>
        <w:t xml:space="preserve">модерация и верификационные уровни.</w:t>
      </w:r>
    </w:p>
    <w:bookmarkEnd w:id="23"/>
    <w:bookmarkStart w:id="24" w:name="что-продает-организатор-участнику"/>
    <w:p>
      <w:pPr>
        <w:pStyle w:val="Heading2"/>
      </w:pPr>
      <w:r>
        <w:t xml:space="preserve">1.3. Что продает организатор участнику</w:t>
      </w:r>
    </w:p>
    <w:p>
      <w:pPr>
        <w:pStyle w:val="FirstParagraph"/>
      </w:pPr>
      <w:r>
        <w:t xml:space="preserve">Организатор продает участнику свою программу: тур, кэмп, тренировку, экспедицию, clinic, выезд, мерч или иной продукт. Именно организатор отвечает за:</w:t>
      </w:r>
    </w:p>
    <w:p>
      <w:pPr>
        <w:pStyle w:val="Compact"/>
        <w:numPr>
          <w:ilvl w:val="0"/>
          <w:numId w:val="1005"/>
        </w:numPr>
      </w:pPr>
      <w:r>
        <w:t xml:space="preserve">фактическое оказание услуги;</w:t>
      </w:r>
    </w:p>
    <w:p>
      <w:pPr>
        <w:pStyle w:val="Compact"/>
        <w:numPr>
          <w:ilvl w:val="0"/>
          <w:numId w:val="1005"/>
        </w:numPr>
      </w:pPr>
      <w:r>
        <w:t xml:space="preserve">безопасность;</w:t>
      </w:r>
    </w:p>
    <w:p>
      <w:pPr>
        <w:pStyle w:val="Compact"/>
        <w:numPr>
          <w:ilvl w:val="0"/>
          <w:numId w:val="1005"/>
        </w:numPr>
      </w:pPr>
      <w:r>
        <w:t xml:space="preserve">инструкторов;</w:t>
      </w:r>
    </w:p>
    <w:p>
      <w:pPr>
        <w:pStyle w:val="Compact"/>
        <w:numPr>
          <w:ilvl w:val="0"/>
          <w:numId w:val="1005"/>
        </w:numPr>
      </w:pPr>
      <w:r>
        <w:t xml:space="preserve">документы;</w:t>
      </w:r>
    </w:p>
    <w:p>
      <w:pPr>
        <w:pStyle w:val="Compact"/>
        <w:numPr>
          <w:ilvl w:val="0"/>
          <w:numId w:val="1005"/>
        </w:numPr>
      </w:pPr>
      <w:r>
        <w:t xml:space="preserve">страхование, если требуется;</w:t>
      </w:r>
    </w:p>
    <w:p>
      <w:pPr>
        <w:pStyle w:val="Compact"/>
        <w:numPr>
          <w:ilvl w:val="0"/>
          <w:numId w:val="1005"/>
        </w:numPr>
      </w:pPr>
      <w:r>
        <w:t xml:space="preserve">возвраты;</w:t>
      </w:r>
    </w:p>
    <w:p>
      <w:pPr>
        <w:pStyle w:val="Compact"/>
        <w:numPr>
          <w:ilvl w:val="0"/>
          <w:numId w:val="1005"/>
        </w:numPr>
      </w:pPr>
      <w:r>
        <w:t xml:space="preserve">чеки и налоги;</w:t>
      </w:r>
    </w:p>
    <w:p>
      <w:pPr>
        <w:pStyle w:val="Compact"/>
        <w:numPr>
          <w:ilvl w:val="0"/>
          <w:numId w:val="1005"/>
        </w:numPr>
      </w:pPr>
      <w:r>
        <w:t xml:space="preserve">претензии участника;</w:t>
      </w:r>
    </w:p>
    <w:p>
      <w:pPr>
        <w:pStyle w:val="Compact"/>
        <w:numPr>
          <w:ilvl w:val="0"/>
          <w:numId w:val="1005"/>
        </w:numPr>
      </w:pPr>
      <w:r>
        <w:t xml:space="preserve">соответствие программы описанию.</w:t>
      </w:r>
    </w:p>
    <w:bookmarkEnd w:id="24"/>
    <w:bookmarkStart w:id="25" w:name="обязательная-продуктовая-фиксация-сделки"/>
    <w:p>
      <w:pPr>
        <w:pStyle w:val="Heading2"/>
      </w:pPr>
      <w:r>
        <w:t xml:space="preserve">1.4. Обязательная продуктовая фиксация сделки</w:t>
      </w:r>
    </w:p>
    <w:p>
      <w:pPr>
        <w:pStyle w:val="FirstParagraph"/>
      </w:pPr>
      <w:r>
        <w:t xml:space="preserve">Чтобы комиссия была доказуемой, в системе должны храниться: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нужно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lead_id / booking_id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Уникальный ID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Какая программа выбрана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передана заявка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 / contact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оставил заявку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/ UTM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атрибуции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Стадия сделки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заявка передана организатору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paid_off_platform_at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организатор подтвердил оплату вне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 сделки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commission_amount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 комиссии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dispute_flag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спора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и когда изменил статус</w:t>
            </w:r>
          </w:p>
        </w:tc>
      </w:tr>
    </w:tbl>
    <w:bookmarkEnd w:id="25"/>
    <w:bookmarkEnd w:id="26"/>
    <w:bookmarkStart w:id="43" w:name="договор-с-организатором"/>
    <w:p>
      <w:pPr>
        <w:pStyle w:val="Heading1"/>
      </w:pPr>
      <w:r>
        <w:t xml:space="preserve">2. Договор с организатором</w:t>
      </w:r>
    </w:p>
    <w:bookmarkStart w:id="27" w:name="Xccf0f0cf92864ddcb1c0bbc3d09c9996f2aea4d"/>
    <w:p>
      <w:pPr>
        <w:pStyle w:val="Heading2"/>
      </w:pPr>
      <w:r>
        <w:t xml:space="preserve">ДОГОВОР № ____ об оказании информационно-технологических услуг и привлечении клиентов через платформу MyWave</w:t>
      </w:r>
    </w:p>
    <w:p>
      <w:pPr>
        <w:pStyle w:val="FirstParagraph"/>
      </w:pPr>
      <w:r>
        <w:t xml:space="preserve">г. Москва 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_________ 20___ г.</w:t>
      </w:r>
    </w:p>
    <w:p>
      <w:pPr>
        <w:pStyle w:val="BodyText"/>
      </w:pPr>
      <w:r>
        <w:t xml:space="preserve">Индивидуальный предприниматель Валеев Ярослав Радионович, действующий под брендом MyWave, именуемый далее «Платформа» или «Исполнитель», с одной стороны, и ________________________________, именуемый далее «Организатор» или «Партнер», с другой стороны, совместно именуемые «Стороны», заключили настоящий договор о нижеследующем.</w:t>
      </w:r>
    </w:p>
    <w:bookmarkEnd w:id="27"/>
    <w:bookmarkStart w:id="28" w:name="термины"/>
    <w:p>
      <w:pPr>
        <w:pStyle w:val="Heading2"/>
      </w:pPr>
      <w:r>
        <w:t xml:space="preserve">2.1. Термины</w:t>
      </w:r>
    </w:p>
    <w:p>
      <w:pPr>
        <w:pStyle w:val="FirstParagraph"/>
      </w:pPr>
      <w:r>
        <w:rPr>
          <w:b/>
          <w:bCs/>
        </w:rPr>
        <w:t xml:space="preserve">Платформа</w:t>
      </w:r>
      <w:r>
        <w:t xml:space="preserve"> </w:t>
      </w:r>
      <w:r>
        <w:t xml:space="preserve">— сайт, программные интерфейсы, личные кабинеты, база данных, CRM-статусы, уведомления и иные цифровые сервисы, работающие под брендом MyWave.</w:t>
      </w:r>
    </w:p>
    <w:p>
      <w:pPr>
        <w:pStyle w:val="BodyText"/>
      </w:pPr>
      <w:r>
        <w:rPr>
          <w:b/>
          <w:bCs/>
        </w:rPr>
        <w:t xml:space="preserve">Организатор</w:t>
      </w:r>
      <w:r>
        <w:t xml:space="preserve"> </w:t>
      </w:r>
      <w:r>
        <w:t xml:space="preserve">— юридическое лицо, индивидуальный предприниматель, самозанятый или иное лицо, имеющее правовое основание оказывать соответствующие услуги и размещающее свои программы на Платформе.</w:t>
      </w:r>
    </w:p>
    <w:p>
      <w:pPr>
        <w:pStyle w:val="BodyText"/>
      </w:pPr>
      <w:r>
        <w:rPr>
          <w:b/>
          <w:bCs/>
        </w:rPr>
        <w:t xml:space="preserve">Участник</w:t>
      </w:r>
      <w:r>
        <w:t xml:space="preserve"> </w:t>
      </w:r>
      <w:r>
        <w:t xml:space="preserve">— физическое лицо, оставившее заявку или проявившее интерес к программе Организатора через Платформу.</w:t>
      </w:r>
    </w:p>
    <w:p>
      <w:pPr>
        <w:pStyle w:val="BodyText"/>
      </w:pPr>
      <w:r>
        <w:rPr>
          <w:b/>
          <w:bCs/>
        </w:rPr>
        <w:t xml:space="preserve">Программа</w:t>
      </w:r>
      <w:r>
        <w:t xml:space="preserve"> </w:t>
      </w:r>
      <w:r>
        <w:t xml:space="preserve">— тур, кэмп, тренировка, clinic, экспедиция, выезд, мероприятие, мерч или иной продукт Организатора, размещаемый на Платформе.</w:t>
      </w:r>
    </w:p>
    <w:p>
      <w:pPr>
        <w:pStyle w:val="BodyText"/>
      </w:pPr>
      <w:r>
        <w:rPr>
          <w:b/>
          <w:bCs/>
        </w:rPr>
        <w:t xml:space="preserve">Заявка</w:t>
      </w:r>
      <w:r>
        <w:t xml:space="preserve"> </w:t>
      </w:r>
      <w:r>
        <w:t xml:space="preserve">— цифровая запись в системе Платформы, содержащая сведения об интересе Участника к конкретной Программе.</w:t>
      </w:r>
    </w:p>
    <w:p>
      <w:pPr>
        <w:pStyle w:val="BodyText"/>
      </w:pPr>
      <w:r>
        <w:rPr>
          <w:b/>
          <w:bCs/>
        </w:rPr>
        <w:t xml:space="preserve">Атрибутированная сделка</w:t>
      </w:r>
      <w:r>
        <w:t xml:space="preserve"> </w:t>
      </w:r>
      <w:r>
        <w:t xml:space="preserve">— сделка Организатора с Участником, по которой имеется связь с Заявкой, переходом, коммуникацией, ID, UTM, CRM-статусом или иным цифровым следом Платформы.</w:t>
      </w:r>
    </w:p>
    <w:p>
      <w:pPr>
        <w:pStyle w:val="BodyText"/>
      </w:pPr>
      <w:r>
        <w:rPr>
          <w:b/>
          <w:bCs/>
        </w:rPr>
        <w:t xml:space="preserve">Подтвержденная сделка</w:t>
      </w:r>
      <w:r>
        <w:t xml:space="preserve"> </w:t>
      </w:r>
      <w:r>
        <w:t xml:space="preserve">— Атрибутированная сделка, по которой Организатор получил оплату от Участника полностью или частично и такая оплата не была полностью возвращена.</w:t>
      </w:r>
    </w:p>
    <w:p>
      <w:pPr>
        <w:pStyle w:val="BodyText"/>
      </w:pPr>
      <w:r>
        <w:rPr>
          <w:b/>
          <w:bCs/>
        </w:rPr>
        <w:t xml:space="preserve">Чистая сумма сделки</w:t>
      </w:r>
      <w:r>
        <w:t xml:space="preserve"> </w:t>
      </w:r>
      <w:r>
        <w:t xml:space="preserve">— сумма фактически полученных Организатором денежных средств за вычетом фактических возвратов Участнику.</w:t>
      </w:r>
    </w:p>
    <w:p>
      <w:pPr>
        <w:pStyle w:val="BodyText"/>
      </w:pPr>
      <w:r>
        <w:rPr>
          <w:b/>
          <w:bCs/>
        </w:rPr>
        <w:t xml:space="preserve">Окно атрибуции</w:t>
      </w:r>
      <w:r>
        <w:t xml:space="preserve"> </w:t>
      </w:r>
      <w:r>
        <w:t xml:space="preserve">— период, в течение которого сделка с Участником считается относимой к первоначальной Заявке через Платформу. По умолчанию — 60 календарных дней.</w:t>
      </w:r>
    </w:p>
    <w:bookmarkEnd w:id="28"/>
    <w:bookmarkStart w:id="29" w:name="предмет-договора"/>
    <w:p>
      <w:pPr>
        <w:pStyle w:val="Heading2"/>
      </w:pPr>
      <w:r>
        <w:t xml:space="preserve">2.2. Предмет договора</w:t>
      </w:r>
    </w:p>
    <w:p>
      <w:pPr>
        <w:pStyle w:val="FirstParagraph"/>
      </w:pPr>
      <w:r>
        <w:t xml:space="preserve">2.2.1. Платформа оказывает Организатору информационно-технологические услуги, направленные на размещение Программ, привлечение потенциальных Участников, фиксацию и передачу Заявок, учет статусов, коммуникационное сопровождение, аналитику и расчет вознаграждения по Подтвержденным сделкам.</w:t>
      </w:r>
    </w:p>
    <w:p>
      <w:pPr>
        <w:pStyle w:val="BodyText"/>
      </w:pPr>
      <w:r>
        <w:t xml:space="preserve">2.2.2. Организатор самостоятельно оказывает услуги Участникам, самостоятельно заключает с ними договоры, принимает оплату, исполняет обязательства, отвечает за безопасность, качество, законность, возвраты и претензии.</w:t>
      </w:r>
    </w:p>
    <w:p>
      <w:pPr>
        <w:pStyle w:val="BodyText"/>
      </w:pPr>
      <w:r>
        <w:t xml:space="preserve">2.2.3. Платформа не является туроператором, турагентом, агентом Организатора, комиссионером, поверенным, продавцом Программы, исполнителем Программы или стороной договора между Организатором и Участником.</w:t>
      </w:r>
    </w:p>
    <w:p>
      <w:pPr>
        <w:pStyle w:val="BodyText"/>
      </w:pPr>
      <w:r>
        <w:t xml:space="preserve">2.2.4. Платформа не формирует туристский продукт, не комплектует услуги перевозки, размещения, экскурсий или иных элементов Программы, не устанавливает цену Программы, не принимает деньги Участника за Программу и не распоряжается денежными средствами Участника на стадии MVP Leadgen.</w:t>
      </w:r>
    </w:p>
    <w:p>
      <w:pPr>
        <w:pStyle w:val="BodyText"/>
      </w:pPr>
      <w:r>
        <w:t xml:space="preserve">2.2.5. Размещение Программы на сайте не является публичной офертой Платформы на оказание соответствующей Программы.</w:t>
      </w:r>
    </w:p>
    <w:bookmarkEnd w:id="29"/>
    <w:bookmarkStart w:id="30" w:name="статус-сторон"/>
    <w:p>
      <w:pPr>
        <w:pStyle w:val="Heading2"/>
      </w:pPr>
      <w:r>
        <w:t xml:space="preserve">2.3. Статус сторон</w:t>
      </w:r>
    </w:p>
    <w:p>
      <w:pPr>
        <w:pStyle w:val="FirstParagraph"/>
      </w:pPr>
      <w:r>
        <w:t xml:space="preserve">2.3.1. Стороны являются независимыми участниками гражданского оборота. Настоящий договор не создает трудовых, агентских, представительских отношений или отношений совместной деятельности.</w:t>
      </w:r>
    </w:p>
    <w:p>
      <w:pPr>
        <w:pStyle w:val="BodyText"/>
      </w:pPr>
      <w:r>
        <w:t xml:space="preserve">2.3.2. Организатор не вправе представлять себя представителем, агентом, сотрудником или подразделением MyWave без отдельного письменного согласия.</w:t>
      </w:r>
    </w:p>
    <w:p>
      <w:pPr>
        <w:pStyle w:val="BodyText"/>
      </w:pPr>
      <w:r>
        <w:t xml:space="preserve">2.3.3. Платформа вправе стандартизировать структуру карточек, требовать раскрытия рисков, документов и условий отмены, но такая модерация не означает принятие Платформой ответственности за исполнение Программы.</w:t>
      </w:r>
    </w:p>
    <w:p>
      <w:pPr>
        <w:pStyle w:val="BodyText"/>
      </w:pPr>
      <w:r>
        <w:t xml:space="preserve">2.3.4. Платформа не гарантирует Организатору минимальный объем трафика, Заявок, продаж или выручки.</w:t>
      </w:r>
    </w:p>
    <w:bookmarkEnd w:id="30"/>
    <w:bookmarkStart w:id="31" w:name="обязанности-платформы"/>
    <w:p>
      <w:pPr>
        <w:pStyle w:val="Heading2"/>
      </w:pPr>
      <w:r>
        <w:t xml:space="preserve">2.4. Обязанности Платформы</w:t>
      </w:r>
    </w:p>
    <w:p>
      <w:pPr>
        <w:pStyle w:val="FirstParagraph"/>
      </w:pPr>
      <w:r>
        <w:t xml:space="preserve">Платформа обязуется:</w:t>
      </w:r>
    </w:p>
    <w:p>
      <w:pPr>
        <w:pStyle w:val="Compact"/>
        <w:numPr>
          <w:ilvl w:val="0"/>
          <w:numId w:val="1006"/>
        </w:numPr>
      </w:pPr>
      <w:r>
        <w:t xml:space="preserve">предоставлять Организатору техническую возможность размещения информации о Программах в пределах доступного функционала;</w:t>
      </w:r>
    </w:p>
    <w:p>
      <w:pPr>
        <w:pStyle w:val="Compact"/>
        <w:numPr>
          <w:ilvl w:val="0"/>
          <w:numId w:val="1006"/>
        </w:numPr>
      </w:pPr>
      <w:r>
        <w:t xml:space="preserve">фиксировать Заявки и передавать Организатору контактные данные Участника при наличии необходимых согласий;</w:t>
      </w:r>
    </w:p>
    <w:p>
      <w:pPr>
        <w:pStyle w:val="Compact"/>
        <w:numPr>
          <w:ilvl w:val="0"/>
          <w:numId w:val="1006"/>
        </w:numPr>
      </w:pPr>
      <w:r>
        <w:t xml:space="preserve">обеспечивать учет основных статусов Заявки: новая, передана организатору, контакт установлен, предложение направлено, забронировано, оплачено вне платформы, завершено, отменено, спор;</w:t>
      </w:r>
    </w:p>
    <w:p>
      <w:pPr>
        <w:pStyle w:val="Compact"/>
        <w:numPr>
          <w:ilvl w:val="0"/>
          <w:numId w:val="1006"/>
        </w:numPr>
      </w:pPr>
      <w:r>
        <w:t xml:space="preserve">формировать отчеты по начислениям на основании данных Платформы и сведений Организатора;</w:t>
      </w:r>
    </w:p>
    <w:p>
      <w:pPr>
        <w:pStyle w:val="Compact"/>
        <w:numPr>
          <w:ilvl w:val="0"/>
          <w:numId w:val="1006"/>
        </w:numPr>
      </w:pPr>
      <w:r>
        <w:t xml:space="preserve">соблюдать законодательство о персональных данных в своей зоне ответственности;</w:t>
      </w:r>
    </w:p>
    <w:p>
      <w:pPr>
        <w:pStyle w:val="Compact"/>
        <w:numPr>
          <w:ilvl w:val="0"/>
          <w:numId w:val="1006"/>
        </w:numPr>
      </w:pPr>
      <w:r>
        <w:t xml:space="preserve">проводить разумную модерацию карточек, не принимая на себя обязанность полного юридического, финансового или фактического аудита Организатора.</w:t>
      </w:r>
    </w:p>
    <w:bookmarkEnd w:id="31"/>
    <w:bookmarkStart w:id="32" w:name="права-платформы"/>
    <w:p>
      <w:pPr>
        <w:pStyle w:val="Heading2"/>
      </w:pPr>
      <w:r>
        <w:t xml:space="preserve">2.5. Права Платформы</w:t>
      </w:r>
    </w:p>
    <w:p>
      <w:pPr>
        <w:pStyle w:val="FirstParagraph"/>
      </w:pPr>
      <w:r>
        <w:t xml:space="preserve">Платформа вправе:</w:t>
      </w:r>
    </w:p>
    <w:p>
      <w:pPr>
        <w:pStyle w:val="Compact"/>
        <w:numPr>
          <w:ilvl w:val="0"/>
          <w:numId w:val="1007"/>
        </w:numPr>
      </w:pPr>
      <w:r>
        <w:t xml:space="preserve">запрашивать у Организатора документы, подтверждающие регистрацию, правовой статус, квалификацию инструкторов, страхование, права на контент, безопасность и иные существенные обстоятельства;</w:t>
      </w:r>
    </w:p>
    <w:p>
      <w:pPr>
        <w:pStyle w:val="Compact"/>
        <w:numPr>
          <w:ilvl w:val="0"/>
          <w:numId w:val="1007"/>
        </w:numPr>
      </w:pPr>
      <w:r>
        <w:t xml:space="preserve">отказывать в публикации, скрывать или удалять Программы при неполноте данных, жалобах, признаках нарушения закона, угрозе безопасности или репутационном риске;</w:t>
      </w:r>
    </w:p>
    <w:p>
      <w:pPr>
        <w:pStyle w:val="Compact"/>
        <w:numPr>
          <w:ilvl w:val="0"/>
          <w:numId w:val="1007"/>
        </w:numPr>
      </w:pPr>
      <w:r>
        <w:t xml:space="preserve">устанавливать уровни статуса Организатора: Listed, Checked, Verified, Trusted by Platform;</w:t>
      </w:r>
    </w:p>
    <w:p>
      <w:pPr>
        <w:pStyle w:val="Compact"/>
        <w:numPr>
          <w:ilvl w:val="0"/>
          <w:numId w:val="1007"/>
        </w:numPr>
      </w:pPr>
      <w:r>
        <w:t xml:space="preserve">изменять уровень Организатора при появлении новых данных;</w:t>
      </w:r>
    </w:p>
    <w:p>
      <w:pPr>
        <w:pStyle w:val="Compact"/>
        <w:numPr>
          <w:ilvl w:val="0"/>
          <w:numId w:val="1007"/>
        </w:numPr>
      </w:pPr>
      <w:r>
        <w:t xml:space="preserve">начислять вознаграждение по Подтвержденным сделкам;</w:t>
      </w:r>
    </w:p>
    <w:p>
      <w:pPr>
        <w:pStyle w:val="Compact"/>
        <w:numPr>
          <w:ilvl w:val="0"/>
          <w:numId w:val="1007"/>
        </w:numPr>
      </w:pPr>
      <w:r>
        <w:t xml:space="preserve">ограничивать функционал Организатора при просрочке оплаты, обходе Платформы, ложных сведениях, жалобах или нарушении правил;</w:t>
      </w:r>
    </w:p>
    <w:p>
      <w:pPr>
        <w:pStyle w:val="Compact"/>
        <w:numPr>
          <w:ilvl w:val="0"/>
          <w:numId w:val="1007"/>
        </w:numPr>
      </w:pPr>
      <w:r>
        <w:t xml:space="preserve">использовать обезличенные и агрегированные данные для аналитики, качества сервиса, отчетности и инвестиционных материалов.</w:t>
      </w:r>
    </w:p>
    <w:bookmarkEnd w:id="32"/>
    <w:bookmarkStart w:id="33" w:name="обязанности-организатора"/>
    <w:p>
      <w:pPr>
        <w:pStyle w:val="Heading2"/>
      </w:pPr>
      <w:r>
        <w:t xml:space="preserve">2.6. Обязанности Организатора</w:t>
      </w:r>
    </w:p>
    <w:p>
      <w:pPr>
        <w:pStyle w:val="FirstParagraph"/>
      </w:pPr>
      <w:r>
        <w:t xml:space="preserve">Организатор обязуется:</w:t>
      </w:r>
    </w:p>
    <w:p>
      <w:pPr>
        <w:pStyle w:val="Compact"/>
        <w:numPr>
          <w:ilvl w:val="0"/>
          <w:numId w:val="1008"/>
        </w:numPr>
      </w:pPr>
      <w:r>
        <w:t xml:space="preserve">предоставлять полную, достоверную и актуальную информацию о себе, Программах, ценах, датах, наличии мест, включенных и не включенных услугах, рисках, медицинских ограничениях, условиях отмены и возврата;</w:t>
      </w:r>
    </w:p>
    <w:p>
      <w:pPr>
        <w:pStyle w:val="Compact"/>
        <w:numPr>
          <w:ilvl w:val="0"/>
          <w:numId w:val="1008"/>
        </w:numPr>
      </w:pPr>
      <w:r>
        <w:t xml:space="preserve">самостоятельно проверять законность своей деятельности, наличие необходимых разрешений, квалификаций, документов, налогового статуса, страховок и договоров с подрядчиками;</w:t>
      </w:r>
    </w:p>
    <w:p>
      <w:pPr>
        <w:pStyle w:val="Compact"/>
        <w:numPr>
          <w:ilvl w:val="0"/>
          <w:numId w:val="1008"/>
        </w:numPr>
      </w:pPr>
      <w:r>
        <w:t xml:space="preserve">своевременно связываться с Участником после получения Заявки и фиксировать актуальный статус Заявки в личном кабинете или согласованном канале;</w:t>
      </w:r>
    </w:p>
    <w:p>
      <w:pPr>
        <w:pStyle w:val="Compact"/>
        <w:numPr>
          <w:ilvl w:val="0"/>
          <w:numId w:val="1008"/>
        </w:numPr>
      </w:pPr>
      <w:r>
        <w:t xml:space="preserve">самостоятельно принимать оплату от Участника и выдавать документы или чеки, если такая обязанность предусмотрена применимым законодательством;</w:t>
      </w:r>
    </w:p>
    <w:p>
      <w:pPr>
        <w:pStyle w:val="Compact"/>
        <w:numPr>
          <w:ilvl w:val="0"/>
          <w:numId w:val="1008"/>
        </w:numPr>
      </w:pPr>
      <w:r>
        <w:t xml:space="preserve">информировать Участников о рисках, требованиях к подготовке, экипировке, здоровью, погодных факторах, резервных сценариях и правилах поведения;</w:t>
      </w:r>
    </w:p>
    <w:p>
      <w:pPr>
        <w:pStyle w:val="Compact"/>
        <w:numPr>
          <w:ilvl w:val="0"/>
          <w:numId w:val="1008"/>
        </w:numPr>
      </w:pPr>
      <w:r>
        <w:t xml:space="preserve">не скрывать состоявшиеся Атрибутированные сделки;</w:t>
      </w:r>
    </w:p>
    <w:p>
      <w:pPr>
        <w:pStyle w:val="Compact"/>
        <w:numPr>
          <w:ilvl w:val="0"/>
          <w:numId w:val="1008"/>
        </w:numPr>
      </w:pPr>
      <w:r>
        <w:t xml:space="preserve">не переводить Участника в обход Платформы с целью уклонения от комиссии;</w:t>
      </w:r>
    </w:p>
    <w:p>
      <w:pPr>
        <w:pStyle w:val="Compact"/>
        <w:numPr>
          <w:ilvl w:val="0"/>
          <w:numId w:val="1008"/>
        </w:numPr>
      </w:pPr>
      <w:r>
        <w:t xml:space="preserve">использовать персональные данные Участников только для обработки Заявки и исполнения Программы.</w:t>
      </w:r>
    </w:p>
    <w:bookmarkEnd w:id="33"/>
    <w:bookmarkStart w:id="34" w:name="вознаграждение-и-расчеты"/>
    <w:p>
      <w:pPr>
        <w:pStyle w:val="Heading2"/>
      </w:pPr>
      <w:r>
        <w:t xml:space="preserve">2.7. Вознаграждение и расчеты</w:t>
      </w:r>
    </w:p>
    <w:p>
      <w:pPr>
        <w:pStyle w:val="FirstParagraph"/>
      </w:pPr>
      <w:r>
        <w:t xml:space="preserve">2.7.1. Вознаграждение Платформы определяется как процент от Чистой суммы Атрибутированной сделки или как фиксированная сумма, указанная в Приложении №1.</w:t>
      </w:r>
    </w:p>
    <w:p>
      <w:pPr>
        <w:pStyle w:val="BodyText"/>
      </w:pPr>
      <w:r>
        <w:t xml:space="preserve">2.7.2. Базовая ставка для пилота: 5% от Чистой суммы сделки, если иное не указано в Приложении №1. Для первых партнеров может устанавливаться льготная ставка.</w:t>
      </w:r>
    </w:p>
    <w:p>
      <w:pPr>
        <w:pStyle w:val="BodyText"/>
      </w:pPr>
      <w:r>
        <w:t xml:space="preserve">2.7.3. Вознаграждение возникает только по Подтвержденной сделке. Просмотр, клик, вопрос, Заявка без оплаты, отмененная сделка или полностью возвращенный заказ не образуют обязанности по оплате комиссии.</w:t>
      </w:r>
    </w:p>
    <w:p>
      <w:pPr>
        <w:pStyle w:val="BodyText"/>
      </w:pPr>
      <w:r>
        <w:t xml:space="preserve">2.7.4. При частичной оплате комиссия начисляется пропорционально фактически полученной сумме. При частичном возврате комиссия пересчитывается.</w:t>
      </w:r>
    </w:p>
    <w:p>
      <w:pPr>
        <w:pStyle w:val="BodyText"/>
      </w:pPr>
      <w:r>
        <w:t xml:space="preserve">2.7.5. Расчетный период — календарный месяц. Платформа формирует отчет в течение 5 рабочих дней после окончания периода.</w:t>
      </w:r>
    </w:p>
    <w:p>
      <w:pPr>
        <w:pStyle w:val="BodyText"/>
      </w:pPr>
      <w:r>
        <w:t xml:space="preserve">2.7.6. Организатор вправе направить мотивированные возражения в течение 5 рабочих дней. При отсутствии возражений отчет считается согласованным.</w:t>
      </w:r>
    </w:p>
    <w:p>
      <w:pPr>
        <w:pStyle w:val="BodyText"/>
      </w:pPr>
      <w:r>
        <w:t xml:space="preserve">2.7.7. Оплата счета производится в течение 5 рабочих дней после согласования отчета.</w:t>
      </w:r>
    </w:p>
    <w:p>
      <w:pPr>
        <w:pStyle w:val="BodyText"/>
      </w:pPr>
      <w:r>
        <w:t xml:space="preserve">2.7.8. При просрочке Платформа вправе начислить неустойку 0,1% от суммы задолженности за каждый день просрочки, но не более 20% задолженности, а также ограничить публикацию Программ.</w:t>
      </w:r>
    </w:p>
    <w:bookmarkEnd w:id="34"/>
    <w:bookmarkStart w:id="35" w:name="атрибуция-и-защита-от-обхода"/>
    <w:p>
      <w:pPr>
        <w:pStyle w:val="Heading2"/>
      </w:pPr>
      <w:r>
        <w:t xml:space="preserve">2.8. Атрибуция и защита от обхода</w:t>
      </w:r>
    </w:p>
    <w:p>
      <w:pPr>
        <w:pStyle w:val="FirstParagraph"/>
      </w:pPr>
      <w:r>
        <w:t xml:space="preserve">2.8.1. Сделка считается Атрибутированной при наличии Заявки, ID, переписки, клика, UTM-метки, передачи контакта, статуса в CRM или иного цифрового следа, подтверждающего связь Участника с Платформой.</w:t>
      </w:r>
    </w:p>
    <w:p>
      <w:pPr>
        <w:pStyle w:val="BodyText"/>
      </w:pPr>
      <w:r>
        <w:t xml:space="preserve">2.8.2. Повторная покупка того же Участника у того же Организатора в пределах Окна атрибуции считается Атрибутированной, если Организатор не докажет, что контакт и сделка возникли независимо от Платформы.</w:t>
      </w:r>
    </w:p>
    <w:p>
      <w:pPr>
        <w:pStyle w:val="BodyText"/>
      </w:pPr>
      <w:r>
        <w:t xml:space="preserve">2.8.3. Данные Платформы об атрибуции имеют приоритетное доказательственное значение, если Организатор не предоставит документально подтвержденные возражения.</w:t>
      </w:r>
    </w:p>
    <w:p>
      <w:pPr>
        <w:pStyle w:val="BodyText"/>
      </w:pPr>
      <w:r>
        <w:t xml:space="preserve">2.8.4. Умышленное сокрытие оплаты, перевод Участника в сторонний канал с целью избежать комиссии, удаление данных о сделке или сообщение ложного статуса является существенным нарушением договора.</w:t>
      </w:r>
    </w:p>
    <w:p>
      <w:pPr>
        <w:pStyle w:val="BodyText"/>
      </w:pPr>
      <w:r>
        <w:t xml:space="preserve">2.8.5. При подтвержденном обходе Платформа вправе начислить комиссию, неустойку 20% от суммы комиссии, приостановить аккаунт и расторгнуть договор.</w:t>
      </w:r>
    </w:p>
    <w:bookmarkEnd w:id="35"/>
    <w:bookmarkStart w:id="36" w:name="безопасность-и-экстремальные-активности"/>
    <w:p>
      <w:pPr>
        <w:pStyle w:val="Heading2"/>
      </w:pPr>
      <w:r>
        <w:t xml:space="preserve">2.9. Безопасность и экстремальные активности</w:t>
      </w:r>
    </w:p>
    <w:p>
      <w:pPr>
        <w:pStyle w:val="FirstParagraph"/>
      </w:pPr>
      <w:r>
        <w:t xml:space="preserve">2.9.1. Организатор подтверждает, что Программы могут содержать повышенный риск для жизни, здоровья и имущества Участников.</w:t>
      </w:r>
    </w:p>
    <w:p>
      <w:pPr>
        <w:pStyle w:val="BodyText"/>
      </w:pPr>
      <w:r>
        <w:t xml:space="preserve">2.9.2. Организатор обязан до оплаты и начала Программы раскрыть Участнику уровень риска, требования к подготовке, медицинские ограничения, условия страховки, правила поведения, погодные ограничения и резервный план.</w:t>
      </w:r>
    </w:p>
    <w:p>
      <w:pPr>
        <w:pStyle w:val="BodyText"/>
      </w:pPr>
      <w:r>
        <w:t xml:space="preserve">2.9.3. Организатор самостоятельно отвечает за квалификацию инструкторов, состояние оборудования, безопасность маршрута или локации, инструктаж, сопровождение, план действий при ЧП и взаимодействие с экстренными службами.</w:t>
      </w:r>
    </w:p>
    <w:p>
      <w:pPr>
        <w:pStyle w:val="BodyText"/>
      </w:pPr>
      <w:r>
        <w:t xml:space="preserve">2.9.4. Платформа не несет ответственности за травмы, ущерб имуществу, отмены, изменение маршрута, погодные факторы, действия инструкторов, подрядчиков или иных лиц, если вред не вызван виновным нарушением обязательств самой Платформы.</w:t>
      </w:r>
    </w:p>
    <w:bookmarkEnd w:id="36"/>
    <w:bookmarkStart w:id="37" w:name="персональные-данные-и-конфиденциальность"/>
    <w:p>
      <w:pPr>
        <w:pStyle w:val="Heading2"/>
      </w:pPr>
      <w:r>
        <w:t xml:space="preserve">2.10. Персональные данные и конфиденциальность</w:t>
      </w:r>
    </w:p>
    <w:p>
      <w:pPr>
        <w:pStyle w:val="FirstParagraph"/>
      </w:pPr>
      <w:r>
        <w:t xml:space="preserve">2.10.1. Каждая Сторона является самостоятельным оператором персональных данных в своей зоне обработки, если иное не оформлено отдельным соглашением.</w:t>
      </w:r>
    </w:p>
    <w:p>
      <w:pPr>
        <w:pStyle w:val="BodyText"/>
      </w:pPr>
      <w:r>
        <w:t xml:space="preserve">2.10.2. Платформа передает Организатору персональные данные Участника только при наличии согласия или иного законного основания.</w:t>
      </w:r>
    </w:p>
    <w:p>
      <w:pPr>
        <w:pStyle w:val="BodyText"/>
      </w:pPr>
      <w:r>
        <w:t xml:space="preserve">2.10.3. Организатор обязан не использовать данные Участника для рассылок, рекламы, передачи третьим лицам или иных целей, не связанных с обработкой Заявки и исполнением Программы, без отдельного правового основания.</w:t>
      </w:r>
    </w:p>
    <w:p>
      <w:pPr>
        <w:pStyle w:val="BodyText"/>
      </w:pPr>
      <w:r>
        <w:t xml:space="preserve">2.10.4. При утечке, неправомерной обработке или претензии по вине Организатора Организатор несет самостоятельную ответственность и возмещает Платформе причиненные убытки.</w:t>
      </w:r>
    </w:p>
    <w:bookmarkEnd w:id="37"/>
    <w:bookmarkStart w:id="38" w:name="ответственность"/>
    <w:p>
      <w:pPr>
        <w:pStyle w:val="Heading2"/>
      </w:pPr>
      <w:r>
        <w:t xml:space="preserve">2.11. Ответственность</w:t>
      </w:r>
    </w:p>
    <w:p>
      <w:pPr>
        <w:pStyle w:val="FirstParagraph"/>
      </w:pPr>
      <w:r>
        <w:t xml:space="preserve">2.11.1. Платформа отвечает только за виновное нарушение своих обязательств по предоставлению информационно-технологических услуг.</w:t>
      </w:r>
    </w:p>
    <w:p>
      <w:pPr>
        <w:pStyle w:val="BodyText"/>
      </w:pPr>
      <w:r>
        <w:t xml:space="preserve">2.11.2. Организатор отвечает за законность своей деятельности, достоверность информации, исполнение обязательств перед Участником, безопасность, качество, возвраты, налоги, чеки, претензии и вред.</w:t>
      </w:r>
    </w:p>
    <w:p>
      <w:pPr>
        <w:pStyle w:val="BodyText"/>
      </w:pPr>
      <w:r>
        <w:t xml:space="preserve">2.11.3. Платформа не отвечает за упущенную выгоду Организатора, отсутствие Заявок, действия Участников, отмену Программы, неблагоприятные погодные условия или ошибки сведений, предоставленных Организатором.</w:t>
      </w:r>
    </w:p>
    <w:p>
      <w:pPr>
        <w:pStyle w:val="BodyText"/>
      </w:pPr>
      <w:r>
        <w:t xml:space="preserve">2.11.4. Ограничение ответственности не применяется при умысле, грубой неосторожности и в иных случаях, когда такое ограничение недопустимо по закону.</w:t>
      </w:r>
    </w:p>
    <w:bookmarkEnd w:id="38"/>
    <w:bookmarkStart w:id="39" w:name="срок-действия-и-расторжение"/>
    <w:p>
      <w:pPr>
        <w:pStyle w:val="Heading2"/>
      </w:pPr>
      <w:r>
        <w:t xml:space="preserve">2.12. Срок действия и расторжение</w:t>
      </w:r>
    </w:p>
    <w:p>
      <w:pPr>
        <w:pStyle w:val="FirstParagraph"/>
      </w:pPr>
      <w:r>
        <w:t xml:space="preserve">2.12.1. Договор вступает в силу с даты подписания или акцепта и действует бессрочно.</w:t>
      </w:r>
    </w:p>
    <w:p>
      <w:pPr>
        <w:pStyle w:val="BodyText"/>
      </w:pPr>
      <w:r>
        <w:t xml:space="preserve">2.12.2. Любая Сторона вправе отказаться от договора, уведомив другую Сторону не менее чем за 15 календарных дней.</w:t>
      </w:r>
    </w:p>
    <w:p>
      <w:pPr>
        <w:pStyle w:val="BodyText"/>
      </w:pPr>
      <w:r>
        <w:t xml:space="preserve">2.12.3. Платформа вправе немедленно ограничить доступ или расторгнуть договор при угрозе безопасности, жалобах, ложных сведениях, обходе Платформы, просрочке оплаты, нарушении законодательства или репутационном риске.</w:t>
      </w:r>
    </w:p>
    <w:p>
      <w:pPr>
        <w:pStyle w:val="BodyText"/>
      </w:pPr>
      <w:r>
        <w:t xml:space="preserve">2.12.4. Расторжение не прекращает обязанности Организатора оплатить уже начисленное вознаграждение и исполнить обязательства перед Участниками.</w:t>
      </w:r>
    </w:p>
    <w:bookmarkEnd w:id="39"/>
    <w:bookmarkStart w:id="40" w:name="споры-и-электронные-сообщения"/>
    <w:p>
      <w:pPr>
        <w:pStyle w:val="Heading2"/>
      </w:pPr>
      <w:r>
        <w:t xml:space="preserve">2.13. Споры и электронные сообщения</w:t>
      </w:r>
    </w:p>
    <w:p>
      <w:pPr>
        <w:pStyle w:val="FirstParagraph"/>
      </w:pPr>
      <w:r>
        <w:t xml:space="preserve">2.13.1. Претензионный порядок обязателен. Срок ответа на претензию — 10 рабочих дней.</w:t>
      </w:r>
    </w:p>
    <w:p>
      <w:pPr>
        <w:pStyle w:val="BodyText"/>
      </w:pPr>
      <w:r>
        <w:t xml:space="preserve">2.13.2. При недостижении соглашения спор рассматривается в суде по месту нахождения Платформы, если иное императивно не предусмотрено законом.</w:t>
      </w:r>
    </w:p>
    <w:p>
      <w:pPr>
        <w:pStyle w:val="BodyText"/>
      </w:pPr>
      <w:r>
        <w:t xml:space="preserve">2.13.3. Стороны признают юридическую силу сообщений, направленных через личный кабинет, электронную почту, Telegram-бот или иной согласованный канал, если возможно установить отправителя, дату и содержание сообщения.</w:t>
      </w:r>
    </w:p>
    <w:bookmarkEnd w:id="40"/>
    <w:bookmarkStart w:id="41" w:name="приложение-1-коммерческие-условия"/>
    <w:p>
      <w:pPr>
        <w:pStyle w:val="Heading2"/>
      </w:pPr>
      <w:r>
        <w:t xml:space="preserve">2.14. Приложение №1 — коммерческие условия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Базовая ставка комиссии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от Чистой суммы Атрибутированной сделки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Льготная ставка пилота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 или 0% на срок/объем, указанный в индивидуальных условиях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Окно атрибуции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календарных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Расчетный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Календарный месяц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возражений по отчету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рабочих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оплаты счета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рабочих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Неустойка за просрочку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0,1% в день, но не более 20% задолженности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Платежная модель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Оплата Участника напрямую Организатору вне Платформы</w:t>
            </w:r>
          </w:p>
        </w:tc>
      </w:tr>
    </w:tbl>
    <w:bookmarkEnd w:id="41"/>
    <w:bookmarkStart w:id="42" w:name="X150b62ddc7b715510920d9bd0cae3b04cc93a8f"/>
    <w:p>
      <w:pPr>
        <w:pStyle w:val="Heading2"/>
      </w:pPr>
      <w:r>
        <w:t xml:space="preserve">2.15. Приложение №2 — чек-лист документов Организатора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Документы/данные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Правовой 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ИНН, ОГРН/ОГРНИП, справка самозанятого, реквизиты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ФИО ответственного, телефон, email,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программы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цена, включено/не включено, условия отмены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инструктаж, план ЧП, ограничения, страховка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для рискованных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Квалификация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сертификаты, опыт инструкторов, подтверждения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применимости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Медиа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фото/видео, права на использование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Отзывы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ссылки или подтверждения отзывов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Verified/Trusted</w:t>
            </w:r>
          </w:p>
        </w:tc>
      </w:tr>
    </w:tbl>
    <w:bookmarkEnd w:id="42"/>
    <w:bookmarkEnd w:id="43"/>
    <w:bookmarkStart w:id="50" w:name="Xd1671e5d6e931f317fd628d610a18536538ca74"/>
    <w:p>
      <w:pPr>
        <w:pStyle w:val="Heading1"/>
      </w:pPr>
      <w:r>
        <w:t xml:space="preserve">3. Публичная оферта для пользователей сайта MyWave</w:t>
      </w:r>
    </w:p>
    <w:p>
      <w:pPr>
        <w:pStyle w:val="FirstParagraph"/>
      </w:pPr>
      <w:r>
        <w:t xml:space="preserve">Настоящая оферта определяет условия использования сайта/сервиса MyWave пользователями, которые просматривают программы, оставляют заявки и взаимодействуют с организаторами.</w:t>
      </w:r>
    </w:p>
    <w:bookmarkStart w:id="44" w:name="статус-mywave"/>
    <w:p>
      <w:pPr>
        <w:pStyle w:val="Heading2"/>
      </w:pPr>
      <w:r>
        <w:t xml:space="preserve">3.1. Статус MyWave</w:t>
      </w:r>
    </w:p>
    <w:p>
      <w:pPr>
        <w:pStyle w:val="FirstParagraph"/>
      </w:pPr>
      <w:r>
        <w:t xml:space="preserve">3.1.1. MyWave является информационно-технологической платформой, которая помогает пользователям найти программы активного отдыха и экстремальных дисциплин, сравнить условия и оставить заявку организатору.</w:t>
      </w:r>
    </w:p>
    <w:p>
      <w:pPr>
        <w:pStyle w:val="BodyText"/>
      </w:pPr>
      <w:r>
        <w:t xml:space="preserve">3.1.2. MyWave не является организатором программ, туроператором, турагентом, продавцом программы, исполнителем услуги или стороной договора между пользователем и организатором.</w:t>
      </w:r>
    </w:p>
    <w:p>
      <w:pPr>
        <w:pStyle w:val="BodyText"/>
      </w:pPr>
      <w:r>
        <w:t xml:space="preserve">3.1.3. Информация о программе предоставляется организатором. MyWave может модерировать и структурировать информацию, но не гарантирует полноту фактического исполнения программы организатором.</w:t>
      </w:r>
    </w:p>
    <w:bookmarkEnd w:id="44"/>
    <w:bookmarkStart w:id="45" w:name="акцепт-оферты"/>
    <w:p>
      <w:pPr>
        <w:pStyle w:val="Heading2"/>
      </w:pPr>
      <w:r>
        <w:t xml:space="preserve">3.2. Акцепт оферты</w:t>
      </w:r>
    </w:p>
    <w:p>
      <w:pPr>
        <w:pStyle w:val="FirstParagraph"/>
      </w:pPr>
      <w:r>
        <w:t xml:space="preserve">3.2.1. Пользователь принимает условия оферты при использовании сайта, регистрации, отправке формы заявки, установке чекбокса согласия или ином явном действии.</w:t>
      </w:r>
    </w:p>
    <w:p>
      <w:pPr>
        <w:pStyle w:val="BodyText"/>
      </w:pPr>
      <w:r>
        <w:t xml:space="preserve">3.2.2. Если пользователь не согласен с условиями, он должен прекратить использование сайта и не отправлять заявку.</w:t>
      </w:r>
    </w:p>
    <w:bookmarkEnd w:id="45"/>
    <w:bookmarkStart w:id="46" w:name="заявка-и-дальнейшие-отношения"/>
    <w:p>
      <w:pPr>
        <w:pStyle w:val="Heading2"/>
      </w:pPr>
      <w:r>
        <w:t xml:space="preserve">3.3. Заявка и дальнейшие отношения</w:t>
      </w:r>
    </w:p>
    <w:p>
      <w:pPr>
        <w:pStyle w:val="FirstParagraph"/>
      </w:pPr>
      <w:r>
        <w:t xml:space="preserve">3.3.1. Отправка заявки не является покупкой программы у MyWave и не гарантирует бронирование места.</w:t>
      </w:r>
    </w:p>
    <w:p>
      <w:pPr>
        <w:pStyle w:val="BodyText"/>
      </w:pPr>
      <w:r>
        <w:t xml:space="preserve">3.3.2. После отправки заявки MyWave передает данные пользователя организатору, выбранному пользователем, при наличии согласия на такую передачу.</w:t>
      </w:r>
    </w:p>
    <w:p>
      <w:pPr>
        <w:pStyle w:val="BodyText"/>
      </w:pPr>
      <w:r>
        <w:t xml:space="preserve">3.3.3. Дальнейшие условия участия, оплаты, договора, чеков, возвратов, изменения дат и исполнения программы пользователь согласует напрямую с организатором.</w:t>
      </w:r>
    </w:p>
    <w:p>
      <w:pPr>
        <w:pStyle w:val="BodyText"/>
      </w:pPr>
      <w:r>
        <w:t xml:space="preserve">3.3.4. Оплата на этапе MVP производится напрямую организатору. MyWave не принимает деньги пользователя за программу и не отвечает за возврат денег, переданных организатору.</w:t>
      </w:r>
    </w:p>
    <w:bookmarkEnd w:id="46"/>
    <w:bookmarkStart w:id="47" w:name="экстремальные-дисциплины-и-риск"/>
    <w:p>
      <w:pPr>
        <w:pStyle w:val="Heading2"/>
      </w:pPr>
      <w:r>
        <w:t xml:space="preserve">3.4. Экстремальные дисциплины и риск</w:t>
      </w:r>
    </w:p>
    <w:p>
      <w:pPr>
        <w:pStyle w:val="FirstParagraph"/>
      </w:pPr>
      <w:r>
        <w:t xml:space="preserve">3.4.1. Пользователь понимает, что программы активного отдыха и экстремальных дисциплин могут быть связаны с риском для жизни, здоровья и имущества.</w:t>
      </w:r>
    </w:p>
    <w:p>
      <w:pPr>
        <w:pStyle w:val="BodyText"/>
      </w:pPr>
      <w:r>
        <w:t xml:space="preserve">3.4.2. Пользователь обязан самостоятельно оценить уровень подготовки, состояние здоровья, требования к экипировке, медицинские ограничения, погодные условия и рекомендации организатора.</w:t>
      </w:r>
    </w:p>
    <w:p>
      <w:pPr>
        <w:pStyle w:val="BodyText"/>
      </w:pPr>
      <w:r>
        <w:t xml:space="preserve">3.4.3. Перед участием пользователь обязан ознакомиться с правилами безопасности организатора и при необходимости оформить страховку.</w:t>
      </w:r>
    </w:p>
    <w:bookmarkEnd w:id="47"/>
    <w:bookmarkStart w:id="48" w:name="отзывы-и-рейтинги"/>
    <w:p>
      <w:pPr>
        <w:pStyle w:val="Heading2"/>
      </w:pPr>
      <w:r>
        <w:t xml:space="preserve">3.5. Отзывы и рейтинги</w:t>
      </w:r>
    </w:p>
    <w:p>
      <w:pPr>
        <w:pStyle w:val="FirstParagraph"/>
      </w:pPr>
      <w:r>
        <w:t xml:space="preserve">3.5.1. Пользователь может оставить отзыв только по программе, по которой была зафиксирована заявка или участие.</w:t>
      </w:r>
    </w:p>
    <w:p>
      <w:pPr>
        <w:pStyle w:val="BodyText"/>
      </w:pPr>
      <w:r>
        <w:t xml:space="preserve">3.5.2. MyWave вправе модерировать отзывы, удалять спам, оскорбления, заведомо ложные сведения, персональные данные третьих лиц и незаконный контент.</w:t>
      </w:r>
    </w:p>
    <w:p>
      <w:pPr>
        <w:pStyle w:val="BodyText"/>
      </w:pPr>
      <w:r>
        <w:t xml:space="preserve">3.5.3. Рейтинги и статусы организаторов являются информационными индикаторами и не являются гарантией отсутствия риска.</w:t>
      </w:r>
    </w:p>
    <w:bookmarkEnd w:id="48"/>
    <w:bookmarkStart w:id="49" w:name="ограничение-ответственности-mywave"/>
    <w:p>
      <w:pPr>
        <w:pStyle w:val="Heading2"/>
      </w:pPr>
      <w:r>
        <w:t xml:space="preserve">3.6. Ограничение ответственности MyWave</w:t>
      </w:r>
    </w:p>
    <w:p>
      <w:pPr>
        <w:pStyle w:val="FirstParagraph"/>
      </w:pPr>
      <w:r>
        <w:t xml:space="preserve">3.6.1. MyWave не отвечает за действия, бездействие, обещания, документы, цены, качество, безопасность, отмены, переносы или возвраты организатора.</w:t>
      </w:r>
    </w:p>
    <w:p>
      <w:pPr>
        <w:pStyle w:val="BodyText"/>
      </w:pPr>
      <w:r>
        <w:t xml:space="preserve">3.6.2. MyWave отвечает только за собственные виновные нарушения при работе сайта и обработке заявки в пределах, допустимых законом.</w:t>
      </w:r>
    </w:p>
    <w:p>
      <w:pPr>
        <w:pStyle w:val="BodyText"/>
      </w:pPr>
      <w:r>
        <w:t xml:space="preserve">3.6.3. Любые претензии по существу программы, качеству, безопасности, возвратам и оплате предъявляются организатору.</w:t>
      </w:r>
    </w:p>
    <w:bookmarkEnd w:id="49"/>
    <w:bookmarkEnd w:id="50"/>
    <w:bookmarkStart w:id="55" w:name="политика-отмен-переносов-и-возвратов"/>
    <w:p>
      <w:pPr>
        <w:pStyle w:val="Heading1"/>
      </w:pPr>
      <w:r>
        <w:t xml:space="preserve">4. Политика отмен, переносов и возвратов</w:t>
      </w:r>
    </w:p>
    <w:p>
      <w:pPr>
        <w:pStyle w:val="FirstParagraph"/>
      </w:pPr>
      <w:r>
        <w:t xml:space="preserve">Эта политика применяется к информационному сервису MyWave в модели Leadgen. Поскольку пользователь оплачивает программу напрямую организатору, фактические возвраты денежных средств осуществляются организатором по его условиям и требованиям закона.</w:t>
      </w:r>
    </w:p>
    <w:bookmarkStart w:id="51" w:name="роль-mywave"/>
    <w:p>
      <w:pPr>
        <w:pStyle w:val="Heading2"/>
      </w:pPr>
      <w:r>
        <w:t xml:space="preserve">4.1. Роль MyWave</w:t>
      </w:r>
    </w:p>
    <w:p>
      <w:pPr>
        <w:pStyle w:val="FirstParagraph"/>
      </w:pPr>
      <w:r>
        <w:t xml:space="preserve">4.1.1. MyWave не принимает деньги пользователя за программу и не является лицом, обязанным возвращать оплату, внесенную организатору.</w:t>
      </w:r>
    </w:p>
    <w:p>
      <w:pPr>
        <w:pStyle w:val="BodyText"/>
      </w:pPr>
      <w:r>
        <w:t xml:space="preserve">4.1.2. MyWave публикует условия отмены и возврата, предоставленные организатором, в карточке программы и вправе требовать от организатора раскрытия таких условий до публикации.</w:t>
      </w:r>
    </w:p>
    <w:p>
      <w:pPr>
        <w:pStyle w:val="BodyText"/>
      </w:pPr>
      <w:r>
        <w:t xml:space="preserve">4.1.3. MyWave может содействовать коммуникации между пользователем и организатором, но не принимает на себя обязанность компенсировать стоимость программы.</w:t>
      </w:r>
    </w:p>
    <w:bookmarkEnd w:id="51"/>
    <w:bookmarkStart w:id="52" w:name="минимальные-стандарты-для-организаторов"/>
    <w:p>
      <w:pPr>
        <w:pStyle w:val="Heading2"/>
      </w:pPr>
      <w:r>
        <w:t xml:space="preserve">4.2. Минимальные стандарты для организаторов</w:t>
      </w:r>
    </w:p>
    <w:p>
      <w:pPr>
        <w:pStyle w:val="FirstParagraph"/>
      </w:pPr>
      <w:r>
        <w:t xml:space="preserve">4.2.1. Организатор обязан заранее раскрыть правила отмены: срок бесплатной отмены, размер удержаний, условия переноса, форс-мажор, погодные сценарии, замены инструкторов и локаций.</w:t>
      </w:r>
    </w:p>
    <w:p>
      <w:pPr>
        <w:pStyle w:val="BodyText"/>
      </w:pPr>
      <w:r>
        <w:t xml:space="preserve">4.2.2. Если организатор не указал специальные условия, рекомендуется применять базовую модель: отмена более чем за 14 дней — возврат по правилам организатора с учетом фактически понесенных расходов; 7-14 дней — частичный возврат или перенос; менее 7 дней — по индивидуальному решению организатора, если иное не предусмотрено законом или договором с участником.</w:t>
      </w:r>
    </w:p>
    <w:p>
      <w:pPr>
        <w:pStyle w:val="BodyText"/>
      </w:pPr>
      <w:r>
        <w:t xml:space="preserve">4.2.3. No-show без предупреждения может являться основанием для отказа в возврате, если это прямо указано организатором и не нарушает закон.</w:t>
      </w:r>
    </w:p>
    <w:bookmarkEnd w:id="52"/>
    <w:bookmarkStart w:id="53" w:name="отмена-по-инициативе-организатора"/>
    <w:p>
      <w:pPr>
        <w:pStyle w:val="Heading2"/>
      </w:pPr>
      <w:r>
        <w:t xml:space="preserve">4.3. Отмена по инициативе организатора</w:t>
      </w:r>
    </w:p>
    <w:p>
      <w:pPr>
        <w:pStyle w:val="FirstParagraph"/>
      </w:pPr>
      <w:r>
        <w:t xml:space="preserve">4.3.1. При отмене программы организатор обязан предложить пользователю возврат, перенос или альтернативную программу, если иное не предусмотрено договором между ними.</w:t>
      </w:r>
    </w:p>
    <w:p>
      <w:pPr>
        <w:pStyle w:val="BodyText"/>
      </w:pPr>
      <w:r>
        <w:t xml:space="preserve">4.3.2. Организатор обязан уведомить MyWave о массовой отмене, переносе или существенном изменении программы для корректного отображения информации и статусов заявок.</w:t>
      </w:r>
    </w:p>
    <w:bookmarkEnd w:id="53"/>
    <w:bookmarkStart w:id="54" w:name="спорные-ситуации"/>
    <w:p>
      <w:pPr>
        <w:pStyle w:val="Heading2"/>
      </w:pPr>
      <w:r>
        <w:t xml:space="preserve">4.4. Спорные ситуации</w:t>
      </w:r>
    </w:p>
    <w:p>
      <w:pPr>
        <w:pStyle w:val="FirstParagraph"/>
      </w:pPr>
      <w:r>
        <w:t xml:space="preserve">4.4.1. Если пользователь направляет жалобу в MyWave, Платформа фиксирует обращение, запрашивает позицию организатора и может временно понизить статус карточки или организатора до выяснения обстоятельств.</w:t>
      </w:r>
    </w:p>
    <w:p>
      <w:pPr>
        <w:pStyle w:val="BodyText"/>
      </w:pPr>
      <w:r>
        <w:t xml:space="preserve">4.4.2. Наличие жалобы не означает автоматической вины организатора или обязанности MyWave компенсировать пользователю стоимость программы.</w:t>
      </w:r>
    </w:p>
    <w:p>
      <w:pPr>
        <w:pStyle w:val="BodyText"/>
      </w:pPr>
      <w:r>
        <w:t xml:space="preserve">4.4.3. Системные жалобы, сокрытие условий возврата или отказ взаимодействовать могут привести к блокировке организатора.</w:t>
      </w:r>
    </w:p>
    <w:bookmarkEnd w:id="54"/>
    <w:bookmarkEnd w:id="55"/>
    <w:bookmarkStart w:id="64" w:name="Xad86e793fa3f5ad57111122deff6c6bc7a09e6e"/>
    <w:p>
      <w:pPr>
        <w:pStyle w:val="Heading1"/>
      </w:pPr>
      <w:r>
        <w:t xml:space="preserve">5. Политика обработки персональных данных MyWave</w:t>
      </w:r>
    </w:p>
    <w:p>
      <w:pPr>
        <w:pStyle w:val="FirstParagraph"/>
      </w:pPr>
      <w:r>
        <w:t xml:space="preserve">Настоящая политика описывает обработку персональных данных пользователей, организаторов и представителей организаторов в рамках сайта и сервисов MyWave.</w:t>
      </w:r>
    </w:p>
    <w:bookmarkStart w:id="56" w:name="оператор"/>
    <w:p>
      <w:pPr>
        <w:pStyle w:val="Heading2"/>
      </w:pPr>
      <w:r>
        <w:t xml:space="preserve">5.1. Оператор</w:t>
      </w:r>
    </w:p>
    <w:p>
      <w:pPr>
        <w:pStyle w:val="FirstParagraph"/>
      </w:pPr>
      <w:r>
        <w:t xml:space="preserve">5.1.1. Оператор персональных данных: Индивидуальный предприниматель Валеев Ярослав Радионович / MyWave. Контакты оператора указываются на сайте и в реквизитах документов.</w:t>
      </w:r>
    </w:p>
    <w:p>
      <w:pPr>
        <w:pStyle w:val="BodyText"/>
      </w:pPr>
      <w:r>
        <w:t xml:space="preserve">5.1.2. В части данных, полученных организатором от пользователя для исполнения программы, организатор является самостоятельным оператором персональных данных.</w:t>
      </w:r>
    </w:p>
    <w:bookmarkEnd w:id="56"/>
    <w:bookmarkStart w:id="57" w:name="какие-данные-обрабатываются"/>
    <w:p>
      <w:pPr>
        <w:pStyle w:val="Heading2"/>
      </w:pPr>
      <w:r>
        <w:t xml:space="preserve">5.2. Какие данные обрабатываются</w:t>
      </w:r>
    </w:p>
    <w:p>
      <w:pPr>
        <w:pStyle w:val="FirstParagraph"/>
      </w:pPr>
      <w:r>
        <w:t xml:space="preserve">5.2.1. Для пользователей: имя, телефон, email, Telegram/мессенджер, выбранная программа, комментарий к заявке, история заявок, отзывы, технические данные посещения сайта.</w:t>
      </w:r>
    </w:p>
    <w:p>
      <w:pPr>
        <w:pStyle w:val="BodyText"/>
      </w:pPr>
      <w:r>
        <w:t xml:space="preserve">5.2.2. Для организаторов: ФИО представителя, контакты, реквизиты, ИНН/ОГРН/ОГРНИП, документы верификации, сведения о программах, платежные и отчетные данные.</w:t>
      </w:r>
    </w:p>
    <w:p>
      <w:pPr>
        <w:pStyle w:val="BodyText"/>
      </w:pPr>
      <w:r>
        <w:t xml:space="preserve">5.2.3. Технические данные: IP-адрес, cookie, UTM-метки, сведения о браузере, устройство, события на сайте, дата и время действий.</w:t>
      </w:r>
    </w:p>
    <w:bookmarkEnd w:id="57"/>
    <w:bookmarkStart w:id="58" w:name="цели-обработки"/>
    <w:p>
      <w:pPr>
        <w:pStyle w:val="Heading2"/>
      </w:pPr>
      <w:r>
        <w:t xml:space="preserve">5.3. Цели обработки</w:t>
      </w:r>
    </w:p>
    <w:p>
      <w:pPr>
        <w:pStyle w:val="FirstParagraph"/>
      </w:pPr>
      <w:r>
        <w:t xml:space="preserve">Персональные данные обрабатываются для:</w:t>
      </w:r>
    </w:p>
    <w:p>
      <w:pPr>
        <w:pStyle w:val="Compact"/>
        <w:numPr>
          <w:ilvl w:val="0"/>
          <w:numId w:val="1009"/>
        </w:numPr>
      </w:pPr>
      <w:r>
        <w:t xml:space="preserve">приема и передачи заявок организаторам;</w:t>
      </w:r>
    </w:p>
    <w:p>
      <w:pPr>
        <w:pStyle w:val="Compact"/>
        <w:numPr>
          <w:ilvl w:val="0"/>
          <w:numId w:val="1009"/>
        </w:numPr>
      </w:pPr>
      <w:r>
        <w:t xml:space="preserve">регистрации и авторизации пользователей и организаторов;</w:t>
      </w:r>
    </w:p>
    <w:p>
      <w:pPr>
        <w:pStyle w:val="Compact"/>
        <w:numPr>
          <w:ilvl w:val="0"/>
          <w:numId w:val="1009"/>
        </w:numPr>
      </w:pPr>
      <w:r>
        <w:t xml:space="preserve">модерации программ, проверки организаторов и безопасности сервиса;</w:t>
      </w:r>
    </w:p>
    <w:p>
      <w:pPr>
        <w:pStyle w:val="Compact"/>
        <w:numPr>
          <w:ilvl w:val="0"/>
          <w:numId w:val="1009"/>
        </w:numPr>
      </w:pPr>
      <w:r>
        <w:t xml:space="preserve">коммуникации по заявкам, статусам, отчетам и поддержке;</w:t>
      </w:r>
    </w:p>
    <w:p>
      <w:pPr>
        <w:pStyle w:val="Compact"/>
        <w:numPr>
          <w:ilvl w:val="0"/>
          <w:numId w:val="1009"/>
        </w:numPr>
      </w:pPr>
      <w:r>
        <w:t xml:space="preserve">аналитики, улучшения продукта, предотвращения мошенничества и обхода платформы;</w:t>
      </w:r>
    </w:p>
    <w:p>
      <w:pPr>
        <w:pStyle w:val="Compact"/>
        <w:numPr>
          <w:ilvl w:val="0"/>
          <w:numId w:val="1009"/>
        </w:numPr>
      </w:pPr>
      <w:r>
        <w:t xml:space="preserve">исполнения требований законодательства и защиты прав MyWave.</w:t>
      </w:r>
    </w:p>
    <w:bookmarkEnd w:id="58"/>
    <w:bookmarkStart w:id="59" w:name="правовые-основания"/>
    <w:p>
      <w:pPr>
        <w:pStyle w:val="Heading2"/>
      </w:pPr>
      <w:r>
        <w:t xml:space="preserve">5.4. Правовые основания</w:t>
      </w:r>
    </w:p>
    <w:p>
      <w:pPr>
        <w:pStyle w:val="FirstParagraph"/>
      </w:pPr>
      <w:r>
        <w:t xml:space="preserve">Правовыми основаниями обработки являются:</w:t>
      </w:r>
    </w:p>
    <w:p>
      <w:pPr>
        <w:pStyle w:val="Compact"/>
        <w:numPr>
          <w:ilvl w:val="0"/>
          <w:numId w:val="1010"/>
        </w:numPr>
      </w:pPr>
      <w:r>
        <w:t xml:space="preserve">согласие субъекта персональных данных;</w:t>
      </w:r>
    </w:p>
    <w:p>
      <w:pPr>
        <w:pStyle w:val="Compact"/>
        <w:numPr>
          <w:ilvl w:val="0"/>
          <w:numId w:val="1010"/>
        </w:numPr>
      </w:pPr>
      <w:r>
        <w:t xml:space="preserve">исполнение договора или принятие мер до заключения договора;</w:t>
      </w:r>
    </w:p>
    <w:p>
      <w:pPr>
        <w:pStyle w:val="Compact"/>
        <w:numPr>
          <w:ilvl w:val="0"/>
          <w:numId w:val="1010"/>
        </w:numPr>
      </w:pPr>
      <w:r>
        <w:t xml:space="preserve">осуществление прав и законных интересов оператора при условии соблюдения прав субъектов;</w:t>
      </w:r>
    </w:p>
    <w:p>
      <w:pPr>
        <w:pStyle w:val="Compact"/>
        <w:numPr>
          <w:ilvl w:val="0"/>
          <w:numId w:val="1010"/>
        </w:numPr>
      </w:pPr>
      <w:r>
        <w:t xml:space="preserve">исполнение обязанностей, предусмотренных законодательством Российской Федерации.</w:t>
      </w:r>
    </w:p>
    <w:bookmarkEnd w:id="59"/>
    <w:bookmarkStart w:id="60" w:name="передача-данных"/>
    <w:p>
      <w:pPr>
        <w:pStyle w:val="Heading2"/>
      </w:pPr>
      <w:r>
        <w:t xml:space="preserve">5.5. Передача данных</w:t>
      </w:r>
    </w:p>
    <w:p>
      <w:pPr>
        <w:pStyle w:val="FirstParagraph"/>
      </w:pPr>
      <w:r>
        <w:t xml:space="preserve">5.5.1. MyWave передает организатору контактные данные пользователя, необходимые для обработки заявки, только после действия пользователя, направленного на отправку заявки, и при наличии согласия или информирования.</w:t>
      </w:r>
    </w:p>
    <w:p>
      <w:pPr>
        <w:pStyle w:val="BodyText"/>
      </w:pPr>
      <w:r>
        <w:t xml:space="preserve">5.5.2. MyWave может привлекать технических подрядчиков: хостинг, email, аналитика, CRM, уведомления, при условии соблюдения режима конфиденциальности и безопасности.</w:t>
      </w:r>
    </w:p>
    <w:p>
      <w:pPr>
        <w:pStyle w:val="BodyText"/>
      </w:pPr>
      <w:r>
        <w:t xml:space="preserve">5.5.3. Передача данных государственным органам осуществляется только в случаях, предусмотренных законом.</w:t>
      </w:r>
    </w:p>
    <w:bookmarkEnd w:id="60"/>
    <w:bookmarkStart w:id="61" w:name="хранение-и-безопасность"/>
    <w:p>
      <w:pPr>
        <w:pStyle w:val="Heading2"/>
      </w:pPr>
      <w:r>
        <w:t xml:space="preserve">5.6. Хранение и безопасность</w:t>
      </w:r>
    </w:p>
    <w:p>
      <w:pPr>
        <w:pStyle w:val="FirstParagraph"/>
      </w:pPr>
      <w:r>
        <w:t xml:space="preserve">5.6.1. Персональные данные хранятся на территории Российской Федерации, если применимое законодательство требует локализации.</w:t>
      </w:r>
    </w:p>
    <w:p>
      <w:pPr>
        <w:pStyle w:val="BodyText"/>
      </w:pPr>
      <w:r>
        <w:t xml:space="preserve">5.6.2. MyWave применяет организационные и технические меры защиты: разграничение доступа, пароли/ключи, резервное копирование, HTTPS, журналирование критичных действий.</w:t>
      </w:r>
    </w:p>
    <w:p>
      <w:pPr>
        <w:pStyle w:val="BodyText"/>
      </w:pPr>
      <w:r>
        <w:t xml:space="preserve">5.6.3. Срок хранения определяется целями обработки, сроками договорных отношений, требованиями закона и сроками защиты прав.</w:t>
      </w:r>
    </w:p>
    <w:bookmarkEnd w:id="61"/>
    <w:bookmarkStart w:id="62" w:name="права-субъекта"/>
    <w:p>
      <w:pPr>
        <w:pStyle w:val="Heading2"/>
      </w:pPr>
      <w:r>
        <w:t xml:space="preserve">5.7. Права субъекта</w:t>
      </w:r>
    </w:p>
    <w:p>
      <w:pPr>
        <w:pStyle w:val="FirstParagraph"/>
      </w:pPr>
      <w:r>
        <w:t xml:space="preserve">5.7.1. Субъект персональных данных вправе запросить доступ к данным, уточнение, блокирование, удаление, отзыв согласия и информацию об обработке.</w:t>
      </w:r>
    </w:p>
    <w:p>
      <w:pPr>
        <w:pStyle w:val="BodyText"/>
      </w:pPr>
      <w:r>
        <w:t xml:space="preserve">5.7.2. Запрос направляется по контактам оператора. MyWave вправе запросить подтверждение личности заявителя.</w:t>
      </w:r>
    </w:p>
    <w:bookmarkEnd w:id="62"/>
    <w:bookmarkStart w:id="63" w:name="cookies-и-аналитика"/>
    <w:p>
      <w:pPr>
        <w:pStyle w:val="Heading2"/>
      </w:pPr>
      <w:r>
        <w:t xml:space="preserve">5.8. Cookies и аналитика</w:t>
      </w:r>
    </w:p>
    <w:p>
      <w:pPr>
        <w:pStyle w:val="FirstParagraph"/>
      </w:pPr>
      <w:r>
        <w:t xml:space="preserve">5.8.1. Сайт может использовать cookies и аналитические инструменты для работы сервиса, статистики, улучшения интерфейса, атрибуции заявок и защиты от злоупотреблений.</w:t>
      </w:r>
    </w:p>
    <w:p>
      <w:pPr>
        <w:pStyle w:val="BodyText"/>
      </w:pPr>
      <w:r>
        <w:t xml:space="preserve">5.8.2. Пользователь может ограничить cookies в настройках браузера, но часть функций сайта может работать некорректно.</w:t>
      </w:r>
    </w:p>
    <w:bookmarkEnd w:id="63"/>
    <w:bookmarkEnd w:id="64"/>
    <w:bookmarkStart w:id="69" w:name="пользовательское-соглашение-terms-of-use"/>
    <w:p>
      <w:pPr>
        <w:pStyle w:val="Heading1"/>
      </w:pPr>
      <w:r>
        <w:t xml:space="preserve">6. Пользовательское соглашение / Terms of Use</w:t>
      </w:r>
    </w:p>
    <w:bookmarkStart w:id="65" w:name="общие-правила"/>
    <w:p>
      <w:pPr>
        <w:pStyle w:val="Heading2"/>
      </w:pPr>
      <w:r>
        <w:t xml:space="preserve">6.1. Общие правила</w:t>
      </w:r>
    </w:p>
    <w:p>
      <w:pPr>
        <w:pStyle w:val="FirstParagraph"/>
      </w:pPr>
      <w:r>
        <w:t xml:space="preserve">6.1.1. Сервис MyWave предназначен для поиска программ активного отдыха, экстремальных дисциплин, спортивных выездов, кэмпов, тренировок и связанных продуктов.</w:t>
      </w:r>
    </w:p>
    <w:p>
      <w:pPr>
        <w:pStyle w:val="BodyText"/>
      </w:pPr>
      <w:r>
        <w:t xml:space="preserve">6.1.2. Пользователь обязуется использовать сайт законно, добросовестно, не нарушать права третьих лиц и не препятствовать работе сервиса.</w:t>
      </w:r>
    </w:p>
    <w:bookmarkEnd w:id="65"/>
    <w:bookmarkStart w:id="66" w:name="запрещенные-действия"/>
    <w:p>
      <w:pPr>
        <w:pStyle w:val="Heading2"/>
      </w:pPr>
      <w:r>
        <w:t xml:space="preserve">6.2. Запрещенные действия</w:t>
      </w:r>
    </w:p>
    <w:p>
      <w:pPr>
        <w:pStyle w:val="FirstParagraph"/>
      </w:pPr>
      <w:r>
        <w:t xml:space="preserve">Пользователю запрещено:</w:t>
      </w:r>
    </w:p>
    <w:p>
      <w:pPr>
        <w:pStyle w:val="Compact"/>
        <w:numPr>
          <w:ilvl w:val="0"/>
          <w:numId w:val="1011"/>
        </w:numPr>
      </w:pPr>
      <w:r>
        <w:t xml:space="preserve">публиковать ложные данные, спам, вредоносный код, оскорбления, персональные данные третьих лиц без основания;</w:t>
      </w:r>
    </w:p>
    <w:p>
      <w:pPr>
        <w:pStyle w:val="Compact"/>
        <w:numPr>
          <w:ilvl w:val="0"/>
          <w:numId w:val="1011"/>
        </w:numPr>
      </w:pPr>
      <w:r>
        <w:t xml:space="preserve">пытаться получить несанкционированный доступ к аккаунтам, CRM, данным заявок или административным функциям;</w:t>
      </w:r>
    </w:p>
    <w:p>
      <w:pPr>
        <w:pStyle w:val="Compact"/>
        <w:numPr>
          <w:ilvl w:val="0"/>
          <w:numId w:val="1011"/>
        </w:numPr>
      </w:pPr>
      <w:r>
        <w:t xml:space="preserve">обходить систему атрибуции, выдавать себя за другого пользователя или организатора;</w:t>
      </w:r>
    </w:p>
    <w:p>
      <w:pPr>
        <w:pStyle w:val="Compact"/>
        <w:numPr>
          <w:ilvl w:val="0"/>
          <w:numId w:val="1011"/>
        </w:numPr>
      </w:pPr>
      <w:r>
        <w:t xml:space="preserve">использовать сайт для незаконных услуг, экстремистского, мошеннического, дискриминационного или иного запрещенного контента.</w:t>
      </w:r>
    </w:p>
    <w:bookmarkEnd w:id="66"/>
    <w:bookmarkStart w:id="67" w:name="контент"/>
    <w:p>
      <w:pPr>
        <w:pStyle w:val="Heading2"/>
      </w:pPr>
      <w:r>
        <w:t xml:space="preserve">6.3. Контент</w:t>
      </w:r>
    </w:p>
    <w:p>
      <w:pPr>
        <w:pStyle w:val="FirstParagraph"/>
      </w:pPr>
      <w:r>
        <w:t xml:space="preserve">6.3.1. Пользователь или организатор гарантирует наличие прав на размещаемые тексты, фотографии, видео и иные материалы.</w:t>
      </w:r>
    </w:p>
    <w:p>
      <w:pPr>
        <w:pStyle w:val="BodyText"/>
      </w:pPr>
      <w:r>
        <w:t xml:space="preserve">6.3.2. Размещая контент, пользователь предоставляет MyWave безвозмездное неисключительное право использовать его для работы сайта, карточек, модерации, продвижения соответствующей программы и аналитики.</w:t>
      </w:r>
    </w:p>
    <w:p>
      <w:pPr>
        <w:pStyle w:val="BodyText"/>
      </w:pPr>
      <w:r>
        <w:t xml:space="preserve">6.3.3. MyWave вправе удалить контент, если он нарушает закон, права третьих лиц, правила сервиса или репутационные стандарты платформы.</w:t>
      </w:r>
    </w:p>
    <w:bookmarkEnd w:id="67"/>
    <w:bookmarkStart w:id="68" w:name="доступность-сервиса"/>
    <w:p>
      <w:pPr>
        <w:pStyle w:val="Heading2"/>
      </w:pPr>
      <w:r>
        <w:t xml:space="preserve">6.4. Доступность сервиса</w:t>
      </w:r>
    </w:p>
    <w:p>
      <w:pPr>
        <w:pStyle w:val="FirstParagraph"/>
      </w:pPr>
      <w:r>
        <w:t xml:space="preserve">6.4.1. MyWave стремится обеспечивать стабильную работу сайта, но не гарантирует непрерывную доступность, отсутствие технических ошибок, совместимость со всеми устройствами или постоянное наличие всех функций.</w:t>
      </w:r>
    </w:p>
    <w:p>
      <w:pPr>
        <w:pStyle w:val="BodyText"/>
      </w:pPr>
      <w:r>
        <w:t xml:space="preserve">6.4.2. MyWave вправе проводить обновления, изменять интерфейс, отключать отдельные функции, вводить новые правила и ограничения.</w:t>
      </w:r>
    </w:p>
    <w:bookmarkEnd w:id="68"/>
    <w:bookmarkEnd w:id="69"/>
    <w:bookmarkStart w:id="74" w:name="правила-размещения-организаторов"/>
    <w:p>
      <w:pPr>
        <w:pStyle w:val="Heading1"/>
      </w:pPr>
      <w:r>
        <w:t xml:space="preserve">7. Правила размещения организаторов</w:t>
      </w:r>
    </w:p>
    <w:bookmarkStart w:id="70" w:name="допуск-к-размещению"/>
    <w:p>
      <w:pPr>
        <w:pStyle w:val="Heading2"/>
      </w:pPr>
      <w:r>
        <w:t xml:space="preserve">7.1. Допуск к размещению</w:t>
      </w:r>
    </w:p>
    <w:p>
      <w:pPr>
        <w:pStyle w:val="FirstParagraph"/>
      </w:pPr>
      <w:r>
        <w:t xml:space="preserve">7.1.1. К размещению допускаются организаторы, имеющие законное основание оказывать заявленные услуги, готовые раскрывать существенные условия программы и соблюдать стандарты MyWave.</w:t>
      </w:r>
    </w:p>
    <w:p>
      <w:pPr>
        <w:pStyle w:val="BodyText"/>
      </w:pPr>
      <w:r>
        <w:t xml:space="preserve">7.1.2. MyWave вправе отказать в размещении без обязанности раскрывать полный алгоритм оценки, если есть сомнения в безопасности, законности, достоверности или соответствии концепции платформы.</w:t>
      </w:r>
    </w:p>
    <w:bookmarkEnd w:id="70"/>
    <w:bookmarkStart w:id="71" w:name="обязательная-структура-карточки"/>
    <w:p>
      <w:pPr>
        <w:pStyle w:val="Heading2"/>
      </w:pPr>
      <w:r>
        <w:t xml:space="preserve">7.2. Обязательная структура карточки</w:t>
      </w:r>
    </w:p>
    <w:p>
      <w:pPr>
        <w:pStyle w:val="FirstParagraph"/>
      </w:pPr>
      <w:r>
        <w:t xml:space="preserve">Карточка должна включать:</w:t>
      </w:r>
    </w:p>
    <w:p>
      <w:pPr>
        <w:pStyle w:val="Compact"/>
        <w:numPr>
          <w:ilvl w:val="0"/>
          <w:numId w:val="1012"/>
        </w:numPr>
      </w:pPr>
      <w:r>
        <w:t xml:space="preserve">название;</w:t>
      </w:r>
    </w:p>
    <w:p>
      <w:pPr>
        <w:pStyle w:val="Compact"/>
        <w:numPr>
          <w:ilvl w:val="0"/>
          <w:numId w:val="1012"/>
        </w:numPr>
      </w:pPr>
      <w:r>
        <w:t xml:space="preserve">дисциплину;</w:t>
      </w:r>
    </w:p>
    <w:p>
      <w:pPr>
        <w:pStyle w:val="Compact"/>
        <w:numPr>
          <w:ilvl w:val="0"/>
          <w:numId w:val="1012"/>
        </w:numPr>
      </w:pPr>
      <w:r>
        <w:t xml:space="preserve">локацию;</w:t>
      </w:r>
    </w:p>
    <w:p>
      <w:pPr>
        <w:pStyle w:val="Compact"/>
        <w:numPr>
          <w:ilvl w:val="0"/>
          <w:numId w:val="1012"/>
        </w:numPr>
      </w:pPr>
      <w:r>
        <w:t xml:space="preserve">даты;</w:t>
      </w:r>
    </w:p>
    <w:p>
      <w:pPr>
        <w:pStyle w:val="Compact"/>
        <w:numPr>
          <w:ilvl w:val="0"/>
          <w:numId w:val="1012"/>
        </w:numPr>
      </w:pPr>
      <w:r>
        <w:t xml:space="preserve">длительность;</w:t>
      </w:r>
    </w:p>
    <w:p>
      <w:pPr>
        <w:pStyle w:val="Compact"/>
        <w:numPr>
          <w:ilvl w:val="0"/>
          <w:numId w:val="1012"/>
        </w:numPr>
      </w:pPr>
      <w:r>
        <w:t xml:space="preserve">цену;</w:t>
      </w:r>
    </w:p>
    <w:p>
      <w:pPr>
        <w:pStyle w:val="Compact"/>
        <w:numPr>
          <w:ilvl w:val="0"/>
          <w:numId w:val="1012"/>
        </w:numPr>
      </w:pPr>
      <w:r>
        <w:t xml:space="preserve">для кого программа;</w:t>
      </w:r>
    </w:p>
    <w:p>
      <w:pPr>
        <w:pStyle w:val="Compact"/>
        <w:numPr>
          <w:ilvl w:val="0"/>
          <w:numId w:val="1012"/>
        </w:numPr>
      </w:pPr>
      <w:r>
        <w:t xml:space="preserve">уровень подготовки;</w:t>
      </w:r>
    </w:p>
    <w:p>
      <w:pPr>
        <w:pStyle w:val="Compact"/>
        <w:numPr>
          <w:ilvl w:val="0"/>
          <w:numId w:val="1012"/>
        </w:numPr>
      </w:pPr>
      <w:r>
        <w:t xml:space="preserve">уровень риска;</w:t>
      </w:r>
    </w:p>
    <w:p>
      <w:pPr>
        <w:pStyle w:val="Compact"/>
        <w:numPr>
          <w:ilvl w:val="0"/>
          <w:numId w:val="1012"/>
        </w:numPr>
      </w:pPr>
      <w:r>
        <w:t xml:space="preserve">что включено;</w:t>
      </w:r>
    </w:p>
    <w:p>
      <w:pPr>
        <w:pStyle w:val="Compact"/>
        <w:numPr>
          <w:ilvl w:val="0"/>
          <w:numId w:val="1012"/>
        </w:numPr>
      </w:pPr>
      <w:r>
        <w:t xml:space="preserve">что не включено;</w:t>
      </w:r>
    </w:p>
    <w:p>
      <w:pPr>
        <w:pStyle w:val="Compact"/>
        <w:numPr>
          <w:ilvl w:val="0"/>
          <w:numId w:val="1012"/>
        </w:numPr>
      </w:pPr>
      <w:r>
        <w:t xml:space="preserve">требования к экипировке;</w:t>
      </w:r>
    </w:p>
    <w:p>
      <w:pPr>
        <w:pStyle w:val="Compact"/>
        <w:numPr>
          <w:ilvl w:val="0"/>
          <w:numId w:val="1012"/>
        </w:numPr>
      </w:pPr>
      <w:r>
        <w:t xml:space="preserve">медицинские ограничения;</w:t>
      </w:r>
    </w:p>
    <w:p>
      <w:pPr>
        <w:pStyle w:val="Compact"/>
        <w:numPr>
          <w:ilvl w:val="0"/>
          <w:numId w:val="1012"/>
        </w:numPr>
      </w:pPr>
      <w:r>
        <w:t xml:space="preserve">программу по дням;</w:t>
      </w:r>
    </w:p>
    <w:p>
      <w:pPr>
        <w:pStyle w:val="Compact"/>
        <w:numPr>
          <w:ilvl w:val="0"/>
          <w:numId w:val="1012"/>
        </w:numPr>
      </w:pPr>
      <w:r>
        <w:t xml:space="preserve">кто проводит;</w:t>
      </w:r>
    </w:p>
    <w:p>
      <w:pPr>
        <w:pStyle w:val="Compact"/>
        <w:numPr>
          <w:ilvl w:val="0"/>
          <w:numId w:val="1012"/>
        </w:numPr>
      </w:pPr>
      <w:r>
        <w:t xml:space="preserve">документы доверия;</w:t>
      </w:r>
    </w:p>
    <w:p>
      <w:pPr>
        <w:pStyle w:val="Compact"/>
        <w:numPr>
          <w:ilvl w:val="0"/>
          <w:numId w:val="1012"/>
        </w:numPr>
      </w:pPr>
      <w:r>
        <w:t xml:space="preserve">фото/видео;</w:t>
      </w:r>
    </w:p>
    <w:p>
      <w:pPr>
        <w:pStyle w:val="Compact"/>
        <w:numPr>
          <w:ilvl w:val="0"/>
          <w:numId w:val="1012"/>
        </w:numPr>
      </w:pPr>
      <w:r>
        <w:t xml:space="preserve">отзывы;</w:t>
      </w:r>
    </w:p>
    <w:p>
      <w:pPr>
        <w:pStyle w:val="Compact"/>
        <w:numPr>
          <w:ilvl w:val="0"/>
          <w:numId w:val="1012"/>
        </w:numPr>
      </w:pPr>
      <w:r>
        <w:t xml:space="preserve">условия отмены;</w:t>
      </w:r>
    </w:p>
    <w:p>
      <w:pPr>
        <w:pStyle w:val="Compact"/>
        <w:numPr>
          <w:ilvl w:val="0"/>
          <w:numId w:val="1012"/>
        </w:numPr>
      </w:pPr>
      <w:r>
        <w:t xml:space="preserve">что происходит после заявки;</w:t>
      </w:r>
    </w:p>
    <w:p>
      <w:pPr>
        <w:pStyle w:val="Compact"/>
        <w:numPr>
          <w:ilvl w:val="0"/>
          <w:numId w:val="1012"/>
        </w:numPr>
      </w:pPr>
      <w:r>
        <w:t xml:space="preserve">CTA.</w:t>
      </w:r>
    </w:p>
    <w:p>
      <w:pPr>
        <w:pStyle w:val="FirstParagraph"/>
      </w:pPr>
      <w:r>
        <w:t xml:space="preserve">Запрещено скрывать обязательные доплаты, существенные ограничения, риски, отсутствие страховки, зависимость от погоды или изменение маршрута.</w:t>
      </w:r>
    </w:p>
    <w:bookmarkEnd w:id="71"/>
    <w:bookmarkStart w:id="72" w:name="уровни-доверия"/>
    <w:p>
      <w:pPr>
        <w:pStyle w:val="Heading2"/>
      </w:pPr>
      <w:r>
        <w:t xml:space="preserve">7.3. Уровни доверия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Организатор размещен, проверена базовая карточка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Проверены контакты, правовой статус, наличие реального продукта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Дополнительно проверены документы, отзывы, медиа-отчеты, safety-подход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Trusted by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история успешных заявок, отсутствие критических жалоб, повторные клиенты, личная или расширенная проверка MyWave</w:t>
            </w:r>
          </w:p>
        </w:tc>
      </w:tr>
    </w:tbl>
    <w:p>
      <w:pPr>
        <w:pStyle w:val="BodyText"/>
      </w:pPr>
      <w:r>
        <w:t xml:space="preserve">Статус не является гарантией безопасности или качества, а отражает уровень доступных MyWave данных и истории взаимодействия.</w:t>
      </w:r>
    </w:p>
    <w:bookmarkEnd w:id="72"/>
    <w:bookmarkStart w:id="73" w:name="санкции"/>
    <w:p>
      <w:pPr>
        <w:pStyle w:val="Heading2"/>
      </w:pPr>
      <w:r>
        <w:t xml:space="preserve">7.4. Санкции</w:t>
      </w:r>
    </w:p>
    <w:p>
      <w:pPr>
        <w:pStyle w:val="FirstParagraph"/>
      </w:pPr>
      <w:r>
        <w:t xml:space="preserve">За нарушение правил возможны: предупреждение, скрытие карточки, понижение статуса, блокировка заявок, временная приостановка аккаунта, расторжение договора, взыскание задолженности и неустойки.</w:t>
      </w:r>
    </w:p>
    <w:p>
      <w:pPr>
        <w:pStyle w:val="BodyText"/>
      </w:pPr>
      <w:r>
        <w:t xml:space="preserve">Критические основания: ложная информация, жалобы на безопасность, невыход на связь, обход комиссии, использование персональных данных не по назначению, незаконная деятельность.</w:t>
      </w:r>
    </w:p>
    <w:bookmarkEnd w:id="73"/>
    <w:bookmarkEnd w:id="74"/>
    <w:bookmarkStart w:id="75" w:name="Xa40c765e6e0a7f3571c0f24563a0353ec0a70ce"/>
    <w:p>
      <w:pPr>
        <w:pStyle w:val="Heading1"/>
      </w:pPr>
      <w:r>
        <w:t xml:space="preserve">8. Обязательные юридические элементы в продукте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внедрить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Карточка программы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Дисклеймер: «Программу организует и оказывает Организатор. MyWave не является организатором и не принимает оплату за программу.»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Чекбокс оферты, политики ПДн, передачи данных организатору, понимания оплаты вне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Кнопка 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Использовать «Оставить заявку» / «Запросить участие», не «Купить тур у MyWave»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Личный кабинет организатора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 заявки и сумма сделки: contacted/booked/paid_off_platform/completed/canceled/dispute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Отчет комиссии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Период, список заявок, суммы, ставка, комиссия, возражения, счет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Отзывы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после заявки/участия; модерация; право ответа организатора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badge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Пояснение уровня: «проверка документов/истории, не гарантия отсутствия риска»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 сайта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Оферта, Политика ПДн, Политика возвратов, Правила организаторов, контакты оператора</w:t>
            </w:r>
          </w:p>
        </w:tc>
      </w:tr>
    </w:tbl>
    <w:bookmarkEnd w:id="75"/>
    <w:bookmarkStart w:id="76" w:name="risk-matrix-для-инвестора-и-команды"/>
    <w:p>
      <w:pPr>
        <w:pStyle w:val="Heading1"/>
      </w:pPr>
      <w:r>
        <w:t xml:space="preserve">9. Risk matrix для инвестора и команды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Переквалификация в туроператора/агента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принимать оплату за программу на MVP; не писать «мы продаем тур»; договоры напрямую организатор-участник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Претензии за травмы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disclosure, safety-чеклист, ответственность организатора, запрет обещать полную безопасность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Неуплата комиссии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Средний/высокий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CRM-статусы, атрибуция, отчеты, неустойка, блокировка, founder follow-up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Персональные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Согласия, политика ПДн, локализация РФ, доступы, журналирование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Фейковые организаторы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Верификация, ручной скоринг, поэтапные статусы доверия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Споры по возвратам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Публикация условий организатора, политика возвратов, фиксация роли MyWave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Репутационный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Модерация, жалобы, скрытие карточек, критерии Trusted</w:t>
            </w:r>
          </w:p>
        </w:tc>
      </w:tr>
    </w:tbl>
    <w:bookmarkEnd w:id="76"/>
    <w:bookmarkStart w:id="77" w:name="checklist-перед-запуском-пилота"/>
    <w:p>
      <w:pPr>
        <w:pStyle w:val="Heading1"/>
      </w:pPr>
      <w:r>
        <w:t xml:space="preserve">10. Checklist перед запуском пилота</w:t>
      </w:r>
    </w:p>
    <w:p>
      <w:pPr>
        <w:pStyle w:val="Compact"/>
        <w:numPr>
          <w:ilvl w:val="0"/>
          <w:numId w:val="1013"/>
        </w:numPr>
      </w:pPr>
      <w:r>
        <w:t xml:space="preserve">В футере сайта размещены: Оферта, Privacy Policy, Terms of Use, Refund Policy, Правила организаторов.</w:t>
      </w:r>
    </w:p>
    <w:p>
      <w:pPr>
        <w:pStyle w:val="Compact"/>
        <w:numPr>
          <w:ilvl w:val="0"/>
          <w:numId w:val="1013"/>
        </w:numPr>
      </w:pPr>
      <w:r>
        <w:t xml:space="preserve">В каждой форме заявки есть обязательные чекбоксы согласия и ссылка на документы.</w:t>
      </w:r>
    </w:p>
    <w:p>
      <w:pPr>
        <w:pStyle w:val="Compact"/>
        <w:numPr>
          <w:ilvl w:val="0"/>
          <w:numId w:val="1013"/>
        </w:numPr>
      </w:pPr>
      <w:r>
        <w:t xml:space="preserve">Карточки программ содержат блоки: риск, подготовка, страховка, медицинские ограничения, условия отмены, кто организатор.</w:t>
      </w:r>
    </w:p>
    <w:p>
      <w:pPr>
        <w:pStyle w:val="Compact"/>
        <w:numPr>
          <w:ilvl w:val="0"/>
          <w:numId w:val="1013"/>
        </w:numPr>
      </w:pPr>
      <w:r>
        <w:t xml:space="preserve">В CRM есть ID заявки, организатор, программа, дата, источник, статус, сумма, комиссия, комментарии.</w:t>
      </w:r>
    </w:p>
    <w:p>
      <w:pPr>
        <w:pStyle w:val="Compact"/>
        <w:numPr>
          <w:ilvl w:val="0"/>
          <w:numId w:val="1013"/>
        </w:numPr>
      </w:pPr>
      <w:r>
        <w:t xml:space="preserve">В договоре с каждым организатором указана ставка комиссии, окно атрибуции, порядок отчета и срок оплаты.</w:t>
      </w:r>
    </w:p>
    <w:p>
      <w:pPr>
        <w:pStyle w:val="Compact"/>
        <w:numPr>
          <w:ilvl w:val="0"/>
          <w:numId w:val="1013"/>
        </w:numPr>
      </w:pPr>
      <w:r>
        <w:t xml:space="preserve">Организатор подписал или акцептовал правила размещения и чек-лист документов.</w:t>
      </w:r>
    </w:p>
    <w:p>
      <w:pPr>
        <w:pStyle w:val="Compact"/>
        <w:numPr>
          <w:ilvl w:val="0"/>
          <w:numId w:val="1013"/>
        </w:numPr>
      </w:pPr>
      <w:r>
        <w:t xml:space="preserve">Команда не использует в публичных текстах формулировки «мы организуем тур», «мы гарантируем безопасность», «купить тур у MyWave».</w:t>
      </w:r>
    </w:p>
    <w:p>
      <w:pPr>
        <w:pStyle w:val="Compact"/>
        <w:numPr>
          <w:ilvl w:val="0"/>
          <w:numId w:val="1013"/>
        </w:numPr>
      </w:pPr>
      <w:r>
        <w:t xml:space="preserve">Настроен процесс жалоб: фиксация, запрос позиции организатора, статус dispute, решение по карточке/статусу.</w:t>
      </w:r>
    </w:p>
    <w:p>
      <w:pPr>
        <w:pStyle w:val="Compact"/>
        <w:numPr>
          <w:ilvl w:val="0"/>
          <w:numId w:val="1013"/>
        </w:numPr>
      </w:pPr>
      <w:r>
        <w:t xml:space="preserve">Назначен ответственный за персональные данные и порядок ответа на запросы субъектов.</w:t>
      </w:r>
    </w:p>
    <w:p>
      <w:pPr>
        <w:pStyle w:val="Compact"/>
        <w:numPr>
          <w:ilvl w:val="0"/>
          <w:numId w:val="1013"/>
        </w:numPr>
      </w:pPr>
      <w:r>
        <w:t xml:space="preserve">Подготовлен шаблон ежемесячного отчета комиссии и счета организатору.</w:t>
      </w:r>
    </w:p>
    <w:bookmarkEnd w:id="77"/>
    <w:bookmarkStart w:id="78" w:name="реквизиты-и-подписи"/>
    <w:p>
      <w:pPr>
        <w:pStyle w:val="Heading1"/>
      </w:pPr>
      <w:r>
        <w:t xml:space="preserve">11. Реквизиты и подписи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Реквизиты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Платформа / Исполнитель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MyWave / ИП Валеев Ярослав Радионович. ИНН: ____________. ОГРНИП: ____________. Адрес: ____________. Email: ____________. Подпись: ____________.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Организатор / Партнер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Наименование: ____________. ИНН/ОГРН/ОГРНИП: ____________. Адрес: ____________. Email: ____________. Подпись: ____________.</w:t>
            </w:r>
          </w:p>
        </w:tc>
      </w:tr>
    </w:tbl>
    <w:bookmarkEnd w:id="78"/>
    <w:bookmarkStart w:id="79" w:name="переход-к-будущей-marketplace-модели"/>
    <w:p>
      <w:pPr>
        <w:pStyle w:val="Heading1"/>
      </w:pPr>
      <w:r>
        <w:t xml:space="preserve">12. Переход к будущей marketplace-модели</w:t>
      </w:r>
    </w:p>
    <w:p>
      <w:pPr>
        <w:pStyle w:val="FirstParagraph"/>
      </w:pPr>
      <w:r>
        <w:t xml:space="preserve">Этот пакет подготовлен под модель Leadgen MVP. При переходе к приему платежей на стороне MyWave потребуется отдельная редакция:</w:t>
      </w:r>
    </w:p>
    <w:p>
      <w:pPr>
        <w:pStyle w:val="Compact"/>
        <w:numPr>
          <w:ilvl w:val="0"/>
          <w:numId w:val="1014"/>
        </w:numPr>
      </w:pPr>
      <w:r>
        <w:t xml:space="preserve">платежная модель;</w:t>
      </w:r>
    </w:p>
    <w:p>
      <w:pPr>
        <w:pStyle w:val="Compact"/>
        <w:numPr>
          <w:ilvl w:val="0"/>
          <w:numId w:val="1014"/>
        </w:numPr>
      </w:pPr>
      <w:r>
        <w:t xml:space="preserve">агентская или маркетплейс-конструкция;</w:t>
      </w:r>
    </w:p>
    <w:p>
      <w:pPr>
        <w:pStyle w:val="Compact"/>
        <w:numPr>
          <w:ilvl w:val="0"/>
          <w:numId w:val="1014"/>
        </w:numPr>
      </w:pPr>
      <w:r>
        <w:t xml:space="preserve">правила фискализации;</w:t>
      </w:r>
    </w:p>
    <w:p>
      <w:pPr>
        <w:pStyle w:val="Compact"/>
        <w:numPr>
          <w:ilvl w:val="0"/>
          <w:numId w:val="1014"/>
        </w:numPr>
      </w:pPr>
      <w:r>
        <w:t xml:space="preserve">split payments;</w:t>
      </w:r>
    </w:p>
    <w:p>
      <w:pPr>
        <w:pStyle w:val="Compact"/>
        <w:numPr>
          <w:ilvl w:val="0"/>
          <w:numId w:val="1014"/>
        </w:numPr>
      </w:pPr>
      <w:r>
        <w:t xml:space="preserve">возвраты через платежный контур;</w:t>
      </w:r>
    </w:p>
    <w:p>
      <w:pPr>
        <w:pStyle w:val="Compact"/>
        <w:numPr>
          <w:ilvl w:val="0"/>
          <w:numId w:val="1014"/>
        </w:numPr>
      </w:pPr>
      <w:r>
        <w:t xml:space="preserve">новая оферта;</w:t>
      </w:r>
    </w:p>
    <w:p>
      <w:pPr>
        <w:pStyle w:val="Compact"/>
        <w:numPr>
          <w:ilvl w:val="0"/>
          <w:numId w:val="1014"/>
        </w:numPr>
      </w:pPr>
      <w:r>
        <w:t xml:space="preserve">новая ответственность за платежный путь;</w:t>
      </w:r>
    </w:p>
    <w:p>
      <w:pPr>
        <w:pStyle w:val="Compact"/>
        <w:numPr>
          <w:ilvl w:val="0"/>
          <w:numId w:val="1014"/>
        </w:numPr>
      </w:pPr>
      <w:r>
        <w:t xml:space="preserve">возможно отдельный договор с платежным провайдером.</w:t>
      </w:r>
    </w:p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MyWave Travel — юридическая система Leadgen</dc:title>
  <dc:creator>MyWave</dc:creator>
  <dc:language>ru-RU</dc:language>
  <cp:keywords/>
  <dcterms:created xsi:type="dcterms:W3CDTF">2026-04-27T11:43:55Z</dcterms:created>
  <dcterms:modified xsi:type="dcterms:W3CDTF">2026-04-27T11:43:55Z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Версия 1.0 / РФ / подготовлено для пилотного запуска и инвестиционного due diligence</vt:lpwstr>
  </property>
  <property fmtid="{D5CDD505-2E9C-101B-9397-08002B2CF9AE}" pid="3" name="fontsize">
    <vt:lpwstr>10pt</vt:lpwstr>
  </property>
  <property fmtid="{D5CDD505-2E9C-101B-9397-08002B2CF9AE}" pid="4" name="geometry">
    <vt:lpwstr>margin=1.8cm</vt:lpwstr>
  </property>
  <property fmtid="{D5CDD505-2E9C-101B-9397-08002B2CF9AE}" pid="5" name="subtitle">
    <vt:lpwstr>Заявка через платформу → передача организатору → оплата вне платформы → комиссия с подтвержденной сделки</vt:lpwstr>
  </property>
</Properties>
</file>