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acuerdo a la construcción visual (Mockups) que tendrá el sistema, cada menú de navegación o modulo debe tener sus propios mockups.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inicial ( menú de inicio)</w:t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068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de Autentificación de los usuarios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068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Inventario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594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Movimientos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594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594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lote</w:t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594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Reportes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594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556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ayuda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k3hOtjjnF8ClpxfewleEsk2LA==">CgMxLjA4AHIhMUdOR3J2eHVROEozakVjemtScDNBcXFOcUR1RVNMaTNs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