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A59" w:rsidRDefault="00F069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Ханты-Мансийского Автономного округа – Югры </w:t>
      </w:r>
    </w:p>
    <w:p w:rsidR="00894A59" w:rsidRDefault="00F069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«СУРГУТСКИЙ ГОСУДАРСТВЕННЫЙ УНИВЕРСИТЕТ»</w:t>
      </w:r>
    </w:p>
    <w:p w:rsidR="00894A59" w:rsidRDefault="00894A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Политехнический институт</w:t>
      </w:r>
    </w:p>
    <w:p w:rsidR="00894A59" w:rsidRDefault="00F069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вычислительной техники</w:t>
      </w: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Реферат</w:t>
      </w:r>
    </w:p>
    <w:p w:rsidR="00894A59" w:rsidRDefault="00F069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«Методы и средства проектирования информационных систем»</w:t>
      </w: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894A59" w:rsidRDefault="00F0693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607-01</w:t>
      </w:r>
    </w:p>
    <w:p w:rsidR="00894A59" w:rsidRDefault="00F0693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Шумский Д.И.</w:t>
      </w:r>
      <w:r w:rsidR="00266DEE">
        <w:rPr>
          <w:rFonts w:ascii="Times New Roman" w:eastAsia="Times New Roman" w:hAnsi="Times New Roman" w:cs="Times New Roman"/>
          <w:sz w:val="28"/>
          <w:szCs w:val="28"/>
        </w:rPr>
        <w:br/>
        <w:t>Проверил:</w:t>
      </w:r>
    </w:p>
    <w:p w:rsidR="00266DEE" w:rsidRDefault="00266DEE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:rsidR="00266DEE" w:rsidRPr="00266DEE" w:rsidRDefault="00266DE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Столбов Д.А.</w:t>
      </w:r>
    </w:p>
    <w:p w:rsidR="00894A59" w:rsidRDefault="00894A5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4A59" w:rsidRDefault="00F06931" w:rsidP="00266D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894A59">
          <w:footerReference w:type="default" r:id="rId8"/>
          <w:pgSz w:w="11906" w:h="16838" w:orient="landscape"/>
          <w:pgMar w:top="1134" w:right="850" w:bottom="1134" w:left="1701" w:header="708" w:footer="708" w:gutter="0"/>
          <w:pgNumType w:start="1"/>
          <w:cols w:space="708"/>
          <w:titlePg/>
        </w:sect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Сургут, 2023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87855159"/>
        <w:docPartObj>
          <w:docPartGallery w:val="Table of Contents"/>
          <w:docPartUnique/>
        </w:docPartObj>
      </w:sdtPr>
      <w:sdtEndPr/>
      <w:sdtContent>
        <w:p w:rsidR="00894A59" w:rsidRDefault="00F06931">
          <w:pPr>
            <w:pStyle w:val="afb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894A59" w:rsidRDefault="00F0693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fldChar w:fldCharType="separate"/>
          </w:r>
          <w:hyperlink w:anchor="_Toc1" w:tooltip="#_Toc1" w:history="1">
            <w:r>
              <w:rPr>
                <w:rStyle w:val="afc"/>
                <w:rFonts w:ascii="Times New Roman" w:eastAsia="Times New Roman" w:hAnsi="Times New Roman" w:cs="Times New Roman"/>
              </w:rPr>
              <w:t>Видение</w:t>
            </w:r>
            <w:r>
              <w:tab/>
            </w:r>
            <w:r>
              <w:fldChar w:fldCharType="begin"/>
            </w:r>
            <w:r>
              <w:instrText>PAGEREF _Toc1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894A59" w:rsidRDefault="005054FA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2" w:tooltip="#_Toc2" w:history="1">
            <w:r w:rsidR="00F06931">
              <w:rPr>
                <w:rStyle w:val="afc"/>
                <w:rFonts w:ascii="Times New Roman" w:eastAsia="Times New Roman" w:hAnsi="Times New Roman" w:cs="Times New Roman"/>
              </w:rPr>
              <w:t>Дополнительная спецификация</w:t>
            </w:r>
            <w:r w:rsidR="00F06931">
              <w:tab/>
            </w:r>
            <w:r w:rsidR="00F06931">
              <w:fldChar w:fldCharType="begin"/>
            </w:r>
            <w:r w:rsidR="00F06931">
              <w:instrText>PAGEREF _Toc2 \h</w:instrText>
            </w:r>
            <w:r w:rsidR="00F06931">
              <w:fldChar w:fldCharType="separate"/>
            </w:r>
            <w:r w:rsidR="00F06931">
              <w:t>15</w:t>
            </w:r>
            <w:r w:rsidR="00F06931">
              <w:fldChar w:fldCharType="end"/>
            </w:r>
          </w:hyperlink>
        </w:p>
        <w:p w:rsidR="00894A59" w:rsidRDefault="005054FA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3" w:tooltip="#_Toc3" w:history="1">
            <w:r w:rsidR="00F06931">
              <w:rPr>
                <w:rStyle w:val="afc"/>
                <w:rFonts w:ascii="Times New Roman" w:eastAsia="Times New Roman" w:hAnsi="Times New Roman" w:cs="Times New Roman"/>
                <w:lang w:val="en-US"/>
              </w:rPr>
              <w:t>Use</w:t>
            </w:r>
            <w:r w:rsidR="00F06931">
              <w:rPr>
                <w:rStyle w:val="afc"/>
                <w:rFonts w:ascii="Times New Roman" w:eastAsia="Times New Roman" w:hAnsi="Times New Roman" w:cs="Times New Roman"/>
              </w:rPr>
              <w:t xml:space="preserve"> </w:t>
            </w:r>
            <w:r w:rsidR="00F06931">
              <w:rPr>
                <w:rStyle w:val="afc"/>
                <w:rFonts w:ascii="Times New Roman" w:eastAsia="Times New Roman" w:hAnsi="Times New Roman" w:cs="Times New Roman"/>
                <w:lang w:val="en-US"/>
              </w:rPr>
              <w:t>case</w:t>
            </w:r>
            <w:r w:rsidR="00F06931">
              <w:rPr>
                <w:rStyle w:val="afc"/>
                <w:rFonts w:ascii="Times New Roman" w:eastAsia="Times New Roman" w:hAnsi="Times New Roman" w:cs="Times New Roman"/>
              </w:rPr>
              <w:t>-диаграмма</w:t>
            </w:r>
            <w:r w:rsidR="00F06931">
              <w:tab/>
            </w:r>
            <w:r w:rsidR="00F06931">
              <w:fldChar w:fldCharType="begin"/>
            </w:r>
            <w:r w:rsidR="00F06931">
              <w:instrText>PAGEREF _Toc3 \h</w:instrText>
            </w:r>
            <w:r w:rsidR="00F06931">
              <w:fldChar w:fldCharType="separate"/>
            </w:r>
            <w:r w:rsidR="00F06931">
              <w:t>17</w:t>
            </w:r>
            <w:r w:rsidR="00F06931">
              <w:fldChar w:fldCharType="end"/>
            </w:r>
          </w:hyperlink>
        </w:p>
        <w:p w:rsidR="00894A59" w:rsidRDefault="005054FA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4" w:tooltip="#_Toc4" w:history="1">
            <w:r w:rsidR="00F06931">
              <w:rPr>
                <w:rStyle w:val="afc"/>
                <w:rFonts w:ascii="Times New Roman" w:eastAsia="Times New Roman" w:hAnsi="Times New Roman" w:cs="Times New Roman"/>
              </w:rPr>
              <w:t>Описание прецедента</w:t>
            </w:r>
            <w:r w:rsidR="00F06931">
              <w:tab/>
            </w:r>
            <w:r w:rsidR="00F06931">
              <w:fldChar w:fldCharType="begin"/>
            </w:r>
            <w:r w:rsidR="00F06931">
              <w:instrText>PAGEREF _Toc4 \h</w:instrText>
            </w:r>
            <w:r w:rsidR="00F06931">
              <w:fldChar w:fldCharType="separate"/>
            </w:r>
            <w:r w:rsidR="00F06931">
              <w:t>18</w:t>
            </w:r>
            <w:r w:rsidR="00F06931">
              <w:fldChar w:fldCharType="end"/>
            </w:r>
          </w:hyperlink>
        </w:p>
        <w:p w:rsidR="00894A59" w:rsidRDefault="005054FA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5" w:tooltip="#_Toc5" w:history="1">
            <w:r w:rsidR="00F06931">
              <w:rPr>
                <w:rStyle w:val="afc"/>
                <w:rFonts w:ascii="Times New Roman" w:eastAsia="Times New Roman" w:hAnsi="Times New Roman" w:cs="Times New Roman"/>
              </w:rPr>
              <w:t>Пояснительная модель</w:t>
            </w:r>
            <w:r w:rsidR="00F06931">
              <w:tab/>
            </w:r>
            <w:r w:rsidR="00F06931">
              <w:fldChar w:fldCharType="begin"/>
            </w:r>
            <w:r w:rsidR="00F06931">
              <w:instrText>PAGEREF _Toc5 \h</w:instrText>
            </w:r>
            <w:r w:rsidR="00F06931">
              <w:fldChar w:fldCharType="separate"/>
            </w:r>
            <w:r w:rsidR="00F06931">
              <w:t>21</w:t>
            </w:r>
            <w:r w:rsidR="00F06931">
              <w:fldChar w:fldCharType="end"/>
            </w:r>
          </w:hyperlink>
        </w:p>
        <w:p w:rsidR="00894A59" w:rsidRDefault="005054FA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6" w:tooltip="#_Toc6" w:history="1">
            <w:r w:rsidR="00F06931">
              <w:rPr>
                <w:rStyle w:val="afc"/>
                <w:rFonts w:ascii="Times New Roman" w:eastAsia="Times New Roman" w:hAnsi="Times New Roman" w:cs="Times New Roman"/>
              </w:rPr>
              <w:t>Диаграмма компонентов</w:t>
            </w:r>
            <w:r w:rsidR="00F06931">
              <w:tab/>
            </w:r>
            <w:r w:rsidR="00F06931">
              <w:fldChar w:fldCharType="begin"/>
            </w:r>
            <w:r w:rsidR="00F06931">
              <w:instrText>PAGEREF _Toc6 \h</w:instrText>
            </w:r>
            <w:r w:rsidR="00F06931">
              <w:fldChar w:fldCharType="separate"/>
            </w:r>
            <w:r w:rsidR="00F06931">
              <w:t>22</w:t>
            </w:r>
            <w:r w:rsidR="00F06931">
              <w:fldChar w:fldCharType="end"/>
            </w:r>
          </w:hyperlink>
        </w:p>
        <w:p w:rsidR="00894A59" w:rsidRDefault="005054FA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7" w:tooltip="#_Toc7" w:history="1">
            <w:r w:rsidR="00F06931">
              <w:rPr>
                <w:rStyle w:val="afc"/>
                <w:rFonts w:ascii="Times New Roman" w:eastAsia="Times New Roman" w:hAnsi="Times New Roman" w:cs="Times New Roman"/>
              </w:rPr>
              <w:t>Концептуальная модель</w:t>
            </w:r>
            <w:r w:rsidR="00F06931">
              <w:tab/>
            </w:r>
            <w:r w:rsidR="00F06931">
              <w:fldChar w:fldCharType="begin"/>
            </w:r>
            <w:r w:rsidR="00F06931">
              <w:instrText>PAGEREF _Toc7 \h</w:instrText>
            </w:r>
            <w:r w:rsidR="00F06931">
              <w:fldChar w:fldCharType="separate"/>
            </w:r>
            <w:r w:rsidR="00F06931">
              <w:t>23</w:t>
            </w:r>
            <w:r w:rsidR="00F06931">
              <w:fldChar w:fldCharType="end"/>
            </w:r>
          </w:hyperlink>
        </w:p>
        <w:p w:rsidR="00894A59" w:rsidRDefault="005054FA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8" w:tooltip="#_Toc8" w:history="1">
            <w:r w:rsidR="00F06931">
              <w:rPr>
                <w:rStyle w:val="afc"/>
                <w:rFonts w:ascii="Times New Roman" w:eastAsia="Times New Roman" w:hAnsi="Times New Roman" w:cs="Times New Roman"/>
              </w:rPr>
              <w:t>Диаграмма классов</w:t>
            </w:r>
            <w:r w:rsidR="00F06931">
              <w:tab/>
            </w:r>
            <w:r w:rsidR="00F06931">
              <w:fldChar w:fldCharType="begin"/>
            </w:r>
            <w:r w:rsidR="00F06931">
              <w:instrText>PAGEREF _Toc8 \h</w:instrText>
            </w:r>
            <w:r w:rsidR="00F06931">
              <w:fldChar w:fldCharType="separate"/>
            </w:r>
            <w:r w:rsidR="00F06931">
              <w:t>24</w:t>
            </w:r>
            <w:r w:rsidR="00F06931">
              <w:fldChar w:fldCharType="end"/>
            </w:r>
          </w:hyperlink>
        </w:p>
        <w:p w:rsidR="00894A59" w:rsidRDefault="005054FA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</w:rPr>
          </w:pPr>
          <w:hyperlink w:anchor="_Toc9" w:tooltip="#_Toc9" w:history="1">
            <w:r w:rsidR="00F06931">
              <w:rPr>
                <w:rStyle w:val="afc"/>
                <w:rFonts w:ascii="Times New Roman" w:eastAsia="Times New Roman" w:hAnsi="Times New Roman" w:cs="Times New Roman"/>
              </w:rPr>
              <w:t xml:space="preserve">Прототип </w:t>
            </w:r>
            <w:r w:rsidR="00F06931">
              <w:rPr>
                <w:rStyle w:val="afc"/>
                <w:rFonts w:ascii="Times New Roman" w:eastAsia="Times New Roman" w:hAnsi="Times New Roman" w:cs="Times New Roman"/>
                <w:lang w:val="en-US"/>
              </w:rPr>
              <w:t>UI</w:t>
            </w:r>
            <w:r w:rsidR="00F06931">
              <w:tab/>
            </w:r>
            <w:r w:rsidR="00F06931">
              <w:fldChar w:fldCharType="begin"/>
            </w:r>
            <w:r w:rsidR="00F06931">
              <w:instrText>PAGEREF _Toc9 \h</w:instrText>
            </w:r>
            <w:r w:rsidR="00F06931">
              <w:fldChar w:fldCharType="separate"/>
            </w:r>
            <w:r w:rsidR="00F06931">
              <w:t>25</w:t>
            </w:r>
            <w:r w:rsidR="00F06931">
              <w:fldChar w:fldCharType="end"/>
            </w:r>
          </w:hyperlink>
        </w:p>
        <w:p w:rsidR="00894A59" w:rsidRDefault="00F06931">
          <w:pPr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Видение</w:t>
      </w:r>
      <w:bookmarkEnd w:id="1"/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Краткое наименование: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PC-CR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Полное наименование: </w:t>
      </w:r>
      <w:r>
        <w:rPr>
          <w:rFonts w:ascii="Times New Roman" w:eastAsia="Times New Roman" w:hAnsi="Times New Roman" w:cs="Times New Roman"/>
          <w:sz w:val="28"/>
          <w:szCs w:val="28"/>
        </w:rPr>
        <w:t>PC-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Construct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Relax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информационная система для сборки совместимых комплектующих ПК.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Введение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Бесплатное, открытое и легкое в использовании программное обеспечение, разработанное для помощи пользователям в подборе комплектующих и проверке их совместимости между собой.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Проблема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на рынке присутствует несколько программ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сбоки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ПК.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PCPartPicker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ARK, AMD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Product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Одним из основных недостатков этих программ является отсутствие локализации на различные языки, поскольку они предоставляются исключительно на английском языке. Это может создать преграды для пользователей, не владеющих английским языком, особенно в технической сфере, где использование специфичных терминов обычно требует хорошего владения языком. Кроме того, важно отметить, что данные программы не учитывают местоположение пользователей. Таким образом, цены и доступность продуктов, представленных в этих программах, могут быть актуальными только для определенных регионов, таких как Европа или США, и не могут быть применимыми к пользователям из других частей мира. Это может ограничить возможности выбора и оптимизации конфигурации компьютера для пользователей из различных регионов. Дополнительно, следует отметить, что некоторые другие программы, доступные на рынке, сосредоточены преимущественно на продвижении своих собственных продуктов и не стремятся к поддержке "кросс-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платформинга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". Это означает, что программы могут быть ограничены в своей способности предложить всесторонние решения, а именно интеграцию с продуктами от различных производителей или поддержку различных платформ.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Обзор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Физическим лицам предлагается широкий спектр возможностей и выгод при использовании данного продукта. Он может служить заменой персональных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компьютеров или модификацией существующих компьютеров, особенно в случае выхода из строя или устаревания оборудования. Однако, следует отметить, что данный продукт также имеет значительную ценность и для юридических лиц. Он может предоставить им средства для замены или модернизации рабочих ПК в офисной среде, что приведет к повышению производительности и снижению затрат на обслуживание и обновление аппаратного обеспечения.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Заинтересованные лица</w:t>
      </w:r>
    </w:p>
    <w:tbl>
      <w:tblPr>
        <w:tblStyle w:val="af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5"/>
        <w:gridCol w:w="2183"/>
        <w:gridCol w:w="2313"/>
        <w:gridCol w:w="2504"/>
      </w:tblGrid>
      <w:tr w:rsidR="00894A59" w:rsidTr="00A70AB2">
        <w:tc>
          <w:tcPr>
            <w:tcW w:w="1183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Роль</w:t>
            </w:r>
          </w:p>
        </w:tc>
        <w:tc>
          <w:tcPr>
            <w:tcW w:w="292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Цель</w:t>
            </w:r>
          </w:p>
        </w:tc>
        <w:tc>
          <w:tcPr>
            <w:tcW w:w="264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Требование</w:t>
            </w:r>
          </w:p>
        </w:tc>
        <w:tc>
          <w:tcPr>
            <w:tcW w:w="25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Текущее решение</w:t>
            </w:r>
          </w:p>
        </w:tc>
      </w:tr>
      <w:tr w:rsidR="00894A59" w:rsidTr="00A70AB2">
        <w:tc>
          <w:tcPr>
            <w:tcW w:w="1183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Энтузиасты сборки ПК</w:t>
            </w:r>
          </w:p>
        </w:tc>
        <w:tc>
          <w:tcPr>
            <w:tcW w:w="292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Легкий и точный выбор совместимых компонентов и создание оптимальных систем</w:t>
            </w:r>
          </w:p>
        </w:tc>
        <w:tc>
          <w:tcPr>
            <w:tcW w:w="264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 для выбора и сборки совместимых компонентов</w:t>
            </w:r>
          </w:p>
        </w:tc>
        <w:tc>
          <w:tcPr>
            <w:tcW w:w="25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Онлайн-ресурсы, форумы, калькуляторы совместимости</w:t>
            </w:r>
          </w:p>
        </w:tc>
      </w:tr>
      <w:tr w:rsidR="00894A59" w:rsidTr="00A70AB2">
        <w:tc>
          <w:tcPr>
            <w:tcW w:w="1183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Геймеры</w:t>
            </w:r>
          </w:p>
        </w:tc>
        <w:tc>
          <w:tcPr>
            <w:tcW w:w="292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Выбор наиболее подходящих компонентов для игровой системы</w:t>
            </w:r>
          </w:p>
        </w:tc>
        <w:tc>
          <w:tcPr>
            <w:tcW w:w="264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 для выбора оптимальных компонентов с учетом требований игр</w:t>
            </w:r>
          </w:p>
        </w:tc>
        <w:tc>
          <w:tcPr>
            <w:tcW w:w="25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Онлайн-ресурсы, форумы, рекомендации от друзей</w:t>
            </w:r>
          </w:p>
        </w:tc>
      </w:tr>
      <w:tr w:rsidR="00894A59" w:rsidTr="00A70AB2">
        <w:tc>
          <w:tcPr>
            <w:tcW w:w="1183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Профессиональные пользователи</w:t>
            </w:r>
          </w:p>
        </w:tc>
        <w:tc>
          <w:tcPr>
            <w:tcW w:w="292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Выбор и сборка компонентов, соответствующих специфическим требованиям</w:t>
            </w:r>
          </w:p>
        </w:tc>
        <w:tc>
          <w:tcPr>
            <w:tcW w:w="264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 для выбора и сборки компонентов с учетом профессиональных требований</w:t>
            </w:r>
          </w:p>
        </w:tc>
        <w:tc>
          <w:tcPr>
            <w:tcW w:w="25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Онлайн-ресурсы, специализированные магазины, консультации специалистов</w:t>
            </w:r>
          </w:p>
        </w:tc>
      </w:tr>
      <w:tr w:rsidR="00894A59" w:rsidTr="00A70AB2">
        <w:tc>
          <w:tcPr>
            <w:tcW w:w="1183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Технические специалисты</w:t>
            </w:r>
          </w:p>
        </w:tc>
        <w:tc>
          <w:tcPr>
            <w:tcW w:w="292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Быстрый анализ совместимости компонентов при обновлении или расширении системы</w:t>
            </w:r>
          </w:p>
        </w:tc>
        <w:tc>
          <w:tcPr>
            <w:tcW w:w="2649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 для анализа совместимости компонентов и предоставления рекомендаций</w:t>
            </w:r>
          </w:p>
        </w:tc>
        <w:tc>
          <w:tcPr>
            <w:tcW w:w="259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Ручной анализ, онлайн-ресурсы, форумы, консультации специалистов</w:t>
            </w:r>
          </w:p>
        </w:tc>
      </w:tr>
    </w:tbl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Особенности</w:t>
      </w:r>
    </w:p>
    <w:p w:rsidR="00894A59" w:rsidRDefault="00F06931">
      <w:pPr>
        <w:pStyle w:val="afa"/>
        <w:numPr>
          <w:ilvl w:val="0"/>
          <w:numId w:val="36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Удобный</w:t>
      </w:r>
      <w:proofErr w:type="spellEnd"/>
      <w:r>
        <w:rPr>
          <w:rFonts w:eastAsia="Times New Roman"/>
          <w:sz w:val="28"/>
          <w:szCs w:val="28"/>
        </w:rPr>
        <w:t xml:space="preserve"> и </w:t>
      </w:r>
      <w:proofErr w:type="spellStart"/>
      <w:r>
        <w:rPr>
          <w:rFonts w:eastAsia="Times New Roman"/>
          <w:sz w:val="28"/>
          <w:szCs w:val="28"/>
        </w:rPr>
        <w:t>понятный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интерфейс</w:t>
      </w:r>
      <w:proofErr w:type="spellEnd"/>
    </w:p>
    <w:p w:rsidR="00894A59" w:rsidRPr="00E9498B" w:rsidRDefault="00F06931">
      <w:pPr>
        <w:pStyle w:val="afa"/>
        <w:numPr>
          <w:ilvl w:val="0"/>
          <w:numId w:val="36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Почти не нужно ничего настраивать (разве что где сохранять сборку и в каком формате)</w:t>
      </w:r>
    </w:p>
    <w:p w:rsidR="00894A59" w:rsidRDefault="00F06931">
      <w:pPr>
        <w:pStyle w:val="afa"/>
        <w:numPr>
          <w:ilvl w:val="0"/>
          <w:numId w:val="36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Минимальное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кол-во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кнопок</w:t>
      </w:r>
      <w:proofErr w:type="spellEnd"/>
    </w:p>
    <w:p w:rsidR="00894A59" w:rsidRDefault="00F06931">
      <w:pPr>
        <w:pStyle w:val="afa"/>
        <w:numPr>
          <w:ilvl w:val="0"/>
          <w:numId w:val="36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Открытый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код</w:t>
      </w:r>
      <w:proofErr w:type="spellEnd"/>
    </w:p>
    <w:p w:rsidR="00894A59" w:rsidRPr="00E9498B" w:rsidRDefault="00F06931">
      <w:pPr>
        <w:pStyle w:val="afa"/>
        <w:numPr>
          <w:ilvl w:val="0"/>
          <w:numId w:val="36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Бесплатный продукт (для физических лиц)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Функционал</w:t>
      </w:r>
    </w:p>
    <w:p w:rsidR="00894A59" w:rsidRDefault="00F06931">
      <w:pPr>
        <w:pStyle w:val="afa"/>
        <w:numPr>
          <w:ilvl w:val="0"/>
          <w:numId w:val="37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Возможность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предоставить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системе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выбрать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комплектующие</w:t>
      </w:r>
      <w:proofErr w:type="spellEnd"/>
    </w:p>
    <w:p w:rsidR="00894A59" w:rsidRDefault="00F06931">
      <w:pPr>
        <w:pStyle w:val="afa"/>
        <w:numPr>
          <w:ilvl w:val="0"/>
          <w:numId w:val="37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Возможность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самостоятельно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выбирать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комплектующие</w:t>
      </w:r>
      <w:proofErr w:type="spellEnd"/>
    </w:p>
    <w:p w:rsidR="00894A59" w:rsidRDefault="00F06931">
      <w:pPr>
        <w:pStyle w:val="afa"/>
        <w:numPr>
          <w:ilvl w:val="0"/>
          <w:numId w:val="37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Возможность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выбрать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формат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для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сохранения</w:t>
      </w:r>
      <w:proofErr w:type="spellEnd"/>
    </w:p>
    <w:p w:rsidR="00894A59" w:rsidRDefault="00F06931">
      <w:pPr>
        <w:pStyle w:val="afa"/>
        <w:numPr>
          <w:ilvl w:val="0"/>
          <w:numId w:val="37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Проверка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совместимости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комплектующих</w:t>
      </w:r>
      <w:proofErr w:type="spellEnd"/>
    </w:p>
    <w:p w:rsidR="00894A59" w:rsidRPr="00E9498B" w:rsidRDefault="00F06931">
      <w:pPr>
        <w:pStyle w:val="afa"/>
        <w:numPr>
          <w:ilvl w:val="0"/>
          <w:numId w:val="37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Собственный каталог для выбора пути сохранения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 w:clear="all"/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Конкуренты (Анализ рынка)</w:t>
      </w:r>
    </w:p>
    <w:tbl>
      <w:tblPr>
        <w:tblStyle w:val="af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3"/>
        <w:gridCol w:w="1717"/>
        <w:gridCol w:w="1866"/>
        <w:gridCol w:w="1866"/>
        <w:gridCol w:w="2113"/>
      </w:tblGrid>
      <w:tr w:rsidR="00894A59" w:rsidTr="00A70AB2">
        <w:tc>
          <w:tcPr>
            <w:tcW w:w="57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Критерий</w:t>
            </w:r>
          </w:p>
        </w:tc>
        <w:tc>
          <w:tcPr>
            <w:tcW w:w="200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PCPartPicker</w:t>
            </w:r>
            <w:proofErr w:type="spellEnd"/>
          </w:p>
        </w:tc>
        <w:tc>
          <w:tcPr>
            <w:tcW w:w="16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ARK</w:t>
            </w:r>
          </w:p>
        </w:tc>
        <w:tc>
          <w:tcPr>
            <w:tcW w:w="194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Selector</w:t>
            </w:r>
            <w:proofErr w:type="spellEnd"/>
          </w:p>
        </w:tc>
        <w:tc>
          <w:tcPr>
            <w:tcW w:w="316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Предложенное решение</w:t>
            </w:r>
          </w:p>
        </w:tc>
      </w:tr>
      <w:tr w:rsidR="00894A59" w:rsidTr="00A70AB2">
        <w:tc>
          <w:tcPr>
            <w:tcW w:w="57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Обширная база данных</w:t>
            </w:r>
          </w:p>
        </w:tc>
        <w:tc>
          <w:tcPr>
            <w:tcW w:w="200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PCPartPicker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предлагает широкий выбор компонентов</w:t>
            </w:r>
          </w:p>
        </w:tc>
        <w:tc>
          <w:tcPr>
            <w:tcW w:w="16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предоставляет информацию только о процессорах</w:t>
            </w:r>
          </w:p>
        </w:tc>
        <w:tc>
          <w:tcPr>
            <w:tcW w:w="194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информацию о продуктах AMD</w:t>
            </w:r>
          </w:p>
        </w:tc>
        <w:tc>
          <w:tcPr>
            <w:tcW w:w="316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Предложенное решение будет иметь обширную базу данных компонентов.</w:t>
            </w:r>
          </w:p>
        </w:tc>
      </w:tr>
      <w:tr w:rsidR="00894A59" w:rsidTr="00A70AB2">
        <w:tc>
          <w:tcPr>
            <w:tcW w:w="57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Информация о ценах и характеристиках</w:t>
            </w:r>
          </w:p>
        </w:tc>
        <w:tc>
          <w:tcPr>
            <w:tcW w:w="200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PCPartPicker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подробные сведения о ценах, характеристиках и отзывах пользователей</w:t>
            </w:r>
          </w:p>
        </w:tc>
        <w:tc>
          <w:tcPr>
            <w:tcW w:w="16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предлагает точные и подробные данные о характеристиках процессоров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</w:p>
        </w:tc>
        <w:tc>
          <w:tcPr>
            <w:tcW w:w="194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информацию о характеристиках продуктов AMD</w:t>
            </w:r>
          </w:p>
        </w:tc>
        <w:tc>
          <w:tcPr>
            <w:tcW w:w="316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Предложенное решение будет предоставлять подробную информацию о ценах и характеристиках компонентов.</w:t>
            </w:r>
          </w:p>
        </w:tc>
      </w:tr>
      <w:tr w:rsidR="00894A59" w:rsidTr="00A70AB2">
        <w:tc>
          <w:tcPr>
            <w:tcW w:w="57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Удобный интерфейс</w:t>
            </w:r>
          </w:p>
        </w:tc>
        <w:tc>
          <w:tcPr>
            <w:tcW w:w="200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Интерфейс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PCPartPicker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интуитивно понятен и прост в использовании</w:t>
            </w:r>
          </w:p>
        </w:tc>
        <w:tc>
          <w:tcPr>
            <w:tcW w:w="16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Инструмент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позволяет пользователям легко искать и сравнивать процессоры по моделям</w:t>
            </w:r>
          </w:p>
        </w:tc>
        <w:tc>
          <w:tcPr>
            <w:tcW w:w="194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также предлагает удобный интерфейс для выбора и сравнения компонентов</w:t>
            </w:r>
          </w:p>
        </w:tc>
        <w:tc>
          <w:tcPr>
            <w:tcW w:w="316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Предложенное решение будет иметь интуитивно понятный и простой в использовании интерфейс.</w:t>
            </w:r>
          </w:p>
        </w:tc>
      </w:tr>
      <w:tr w:rsidR="00894A59" w:rsidTr="00A70AB2">
        <w:tc>
          <w:tcPr>
            <w:tcW w:w="57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Ошибки в совместимости</w:t>
            </w:r>
          </w:p>
        </w:tc>
        <w:tc>
          <w:tcPr>
            <w:tcW w:w="200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Возможны случаи неправильной классифик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ации и ошибочной информации о совместимости между компонентами</w:t>
            </w:r>
          </w:p>
        </w:tc>
        <w:tc>
          <w:tcPr>
            <w:tcW w:w="16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является официальным ресурсом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предоставляющим точные данные о совместимости процессоров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</w:p>
        </w:tc>
        <w:tc>
          <w:tcPr>
            <w:tcW w:w="194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информацию о совместимости продуктов AMD</w:t>
            </w:r>
          </w:p>
        </w:tc>
        <w:tc>
          <w:tcPr>
            <w:tcW w:w="316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Предложенное решение будет иметь четко реализованну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ю систему правил, по которым проверяется совместимость компонентов, чтобы минимизировать возможность ошибок.</w:t>
            </w:r>
          </w:p>
        </w:tc>
      </w:tr>
      <w:tr w:rsidR="00894A59" w:rsidTr="00A70AB2">
        <w:tc>
          <w:tcPr>
            <w:tcW w:w="57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Официальный источник информации</w:t>
            </w:r>
          </w:p>
        </w:tc>
        <w:tc>
          <w:tcPr>
            <w:tcW w:w="200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PCPartPicker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не является официальным ресурсом производителя</w:t>
            </w:r>
          </w:p>
        </w:tc>
        <w:tc>
          <w:tcPr>
            <w:tcW w:w="16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является официальным ресурсом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предоставляющим точные данные о процессорах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</w:p>
        </w:tc>
        <w:tc>
          <w:tcPr>
            <w:tcW w:w="194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является официальным ресурсом AMD, предоставляющим информацию о продуктах AMD</w:t>
            </w:r>
          </w:p>
        </w:tc>
        <w:tc>
          <w:tcPr>
            <w:tcW w:w="316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Предложенное решение будет основано на правилах и данных, соответствующих совместимости компонентов, и будет обеспечивать точную информацию о совместимости.</w:t>
            </w:r>
          </w:p>
        </w:tc>
      </w:tr>
      <w:tr w:rsidR="00894A59" w:rsidTr="00A70AB2">
        <w:tc>
          <w:tcPr>
            <w:tcW w:w="57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Совместимость с другими производителями</w:t>
            </w:r>
          </w:p>
        </w:tc>
        <w:tc>
          <w:tcPr>
            <w:tcW w:w="200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PCPartPicker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предлагает широкий выбор компонентов, но не всегда предоставляет полную информацию о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совместимости с компонентами других производителей</w:t>
            </w:r>
          </w:p>
        </w:tc>
        <w:tc>
          <w:tcPr>
            <w:tcW w:w="16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ARK предоставляет информацию только о процессорах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Intel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не охватывая совместимость с компонентами других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производителей</w:t>
            </w:r>
          </w:p>
        </w:tc>
        <w:tc>
          <w:tcPr>
            <w:tcW w:w="1946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AMD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Selector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предоставляет информацию о совместимости продуктов AMD, но не охватывает совместимо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сть с компонентами других производителей</w:t>
            </w:r>
          </w:p>
        </w:tc>
        <w:tc>
          <w:tcPr>
            <w:tcW w:w="316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Предложенное решение будет обеспечивать учет совместимости не только между компонентами одного производителя, но и между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компонентам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иразных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производителей, чтобы пользователи могли создавать наиболее оптимальные и совместимые системы.</w:t>
            </w:r>
          </w:p>
        </w:tc>
      </w:tr>
    </w:tbl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 w:clear="all"/>
      </w:r>
    </w:p>
    <w:p w:rsidR="00894A59" w:rsidRDefault="00F069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Расчет рынка</w:t>
      </w:r>
    </w:p>
    <w:p w:rsidR="00894A59" w:rsidRDefault="00F069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Заработок</w:t>
      </w:r>
    </w:p>
    <w:p w:rsidR="00894A59" w:rsidRDefault="00F069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Пожертвования для физических лиц являются добровольными вкладами, которые пользователи могут сделать по своему усмотрению. Эти пожертвования помогут развить и улучшить продукт, обеспечивая его поддержку и обновления. Для юридических лиц, которые заинтересованы в использовании данного продукта, будет необходимо приобрести лицензию на пользование. Однако, введение лицензии на пользование планируется в обозримом будущем.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Перспективы решения</w:t>
      </w:r>
    </w:p>
    <w:p w:rsidR="00894A59" w:rsidRDefault="00F069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имеет хорошие перспективы в современной сфере компьютерных технологий. Вот несколько факторов, указывающих на его перспективы: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fa"/>
        <w:numPr>
          <w:ilvl w:val="0"/>
          <w:numId w:val="38"/>
        </w:numPr>
        <w:jc w:val="both"/>
        <w:rPr>
          <w:sz w:val="28"/>
          <w:szCs w:val="28"/>
        </w:rPr>
      </w:pPr>
      <w:r w:rsidRPr="00E9498B">
        <w:rPr>
          <w:rFonts w:eastAsia="Times New Roman"/>
          <w:sz w:val="28"/>
          <w:szCs w:val="28"/>
          <w:lang w:val="ru-RU"/>
        </w:rPr>
        <w:t xml:space="preserve">Растущий рынок сборки ПК: Сборка собственных компьютеров становится все более популярной среди энтузиастов и геймеров. </w:t>
      </w:r>
      <w:r>
        <w:rPr>
          <w:rFonts w:eastAsia="Times New Roman"/>
          <w:sz w:val="28"/>
          <w:szCs w:val="28"/>
        </w:rPr>
        <w:t>ПО.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Pr="00E9498B" w:rsidRDefault="00F06931">
      <w:pPr>
        <w:pStyle w:val="afa"/>
        <w:numPr>
          <w:ilvl w:val="0"/>
          <w:numId w:val="38"/>
        </w:numPr>
        <w:jc w:val="both"/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 xml:space="preserve">Постоянное развитие технологий: </w:t>
      </w:r>
      <w:proofErr w:type="gramStart"/>
      <w:r w:rsidRPr="00E9498B">
        <w:rPr>
          <w:rFonts w:eastAsia="Times New Roman"/>
          <w:sz w:val="28"/>
          <w:szCs w:val="28"/>
          <w:lang w:val="ru-RU"/>
        </w:rPr>
        <w:t>С</w:t>
      </w:r>
      <w:proofErr w:type="gramEnd"/>
      <w:r w:rsidRPr="00E9498B">
        <w:rPr>
          <w:rFonts w:eastAsia="Times New Roman"/>
          <w:sz w:val="28"/>
          <w:szCs w:val="28"/>
          <w:lang w:val="ru-RU"/>
        </w:rPr>
        <w:t xml:space="preserve"> появлением новых компонентов и обновлений старых, пользователи нуждаются в инструментах, которые помогут им ориентироваться во всей этой информации и выбирать наиболее подходящие компоненты.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fa"/>
        <w:numPr>
          <w:ilvl w:val="0"/>
          <w:numId w:val="38"/>
        </w:numPr>
        <w:jc w:val="both"/>
        <w:rPr>
          <w:sz w:val="28"/>
          <w:szCs w:val="28"/>
        </w:rPr>
      </w:pPr>
      <w:r w:rsidRPr="00E9498B">
        <w:rPr>
          <w:rFonts w:eastAsia="Times New Roman"/>
          <w:sz w:val="28"/>
          <w:szCs w:val="28"/>
          <w:lang w:val="ru-RU"/>
        </w:rPr>
        <w:t xml:space="preserve">Удобство и эффективность: Пользователи ищут решения, которые помогут им сэкономить время и усилия при сборке ПК. </w:t>
      </w:r>
      <w:r>
        <w:rPr>
          <w:rFonts w:eastAsia="Times New Roman"/>
          <w:sz w:val="28"/>
          <w:szCs w:val="28"/>
        </w:rPr>
        <w:t xml:space="preserve">ПО, </w:t>
      </w:r>
      <w:proofErr w:type="spellStart"/>
      <w:r>
        <w:rPr>
          <w:rFonts w:eastAsia="Times New Roman"/>
          <w:sz w:val="28"/>
          <w:szCs w:val="28"/>
        </w:rPr>
        <w:t>которое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предоставляет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удобный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интерфейс</w:t>
      </w:r>
      <w:proofErr w:type="spellEnd"/>
      <w:r>
        <w:rPr>
          <w:rFonts w:eastAsia="Times New Roman"/>
          <w:sz w:val="28"/>
          <w:szCs w:val="28"/>
        </w:rPr>
        <w:t xml:space="preserve">, </w:t>
      </w:r>
      <w:proofErr w:type="spellStart"/>
      <w:r>
        <w:rPr>
          <w:rFonts w:eastAsia="Times New Roman"/>
          <w:sz w:val="28"/>
          <w:szCs w:val="28"/>
        </w:rPr>
        <w:t>точную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информацию</w:t>
      </w:r>
      <w:proofErr w:type="spellEnd"/>
      <w:r>
        <w:rPr>
          <w:rFonts w:eastAsia="Times New Roman"/>
          <w:sz w:val="28"/>
          <w:szCs w:val="28"/>
        </w:rPr>
        <w:t xml:space="preserve"> о </w:t>
      </w:r>
      <w:proofErr w:type="spellStart"/>
      <w:r>
        <w:rPr>
          <w:rFonts w:eastAsia="Times New Roman"/>
          <w:sz w:val="28"/>
          <w:szCs w:val="28"/>
        </w:rPr>
        <w:t>совместимости</w:t>
      </w:r>
      <w:proofErr w:type="spellEnd"/>
      <w:r>
        <w:rPr>
          <w:rFonts w:eastAsia="Times New Roman"/>
          <w:sz w:val="28"/>
          <w:szCs w:val="28"/>
        </w:rPr>
        <w:t>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Pr="00E9498B" w:rsidRDefault="00F06931">
      <w:pPr>
        <w:pStyle w:val="afa"/>
        <w:numPr>
          <w:ilvl w:val="0"/>
          <w:numId w:val="38"/>
        </w:numPr>
        <w:jc w:val="both"/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Потребность в профессиональных и оптимизированных системах: Профессионалы, такие как дизайнеры, разработчики и видеомонтажеры, нуждаются в мощных и оптимизированных системах. ПО, которое помогает им выбрать и собрать подходящие компоненты, будет ценным инструментом для таких пользователей.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Pr="00E9498B" w:rsidRDefault="00F06931">
      <w:pPr>
        <w:pStyle w:val="afa"/>
        <w:numPr>
          <w:ilvl w:val="0"/>
          <w:numId w:val="38"/>
        </w:numPr>
        <w:jc w:val="both"/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Возможности расширения функциональности: ПО может постепенно расширять свою функциональность, предлагая дополнительные сервисы, такие как интеграция с онлайн-магазинами компонентов (</w:t>
      </w:r>
      <w:proofErr w:type="gramStart"/>
      <w:r w:rsidRPr="00E9498B">
        <w:rPr>
          <w:rFonts w:eastAsia="Times New Roman"/>
          <w:sz w:val="28"/>
          <w:szCs w:val="28"/>
          <w:lang w:val="ru-RU"/>
        </w:rPr>
        <w:t>например</w:t>
      </w:r>
      <w:proofErr w:type="gramEnd"/>
      <w:r w:rsidRPr="00E9498B">
        <w:rPr>
          <w:rFonts w:eastAsia="Times New Roman"/>
          <w:sz w:val="28"/>
          <w:szCs w:val="28"/>
          <w:lang w:val="ru-RU"/>
        </w:rPr>
        <w:t xml:space="preserve"> Первый компьютерный), анализ производительности системы и другие инструменты оптимизации.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Однако следует отметить, что конкуренция в этой области также может быть интенсивной. Чтобы успешно развиваться, ПО должно предлагать уникальные и полезные функции, акцентировать внимание на удобстве использования и поддерживать актуальность своих данных и функциональности. Регулярные обновления и поддержка пользователей также могут способствовать успеху и долгосрочным перспективам такого ПО.</w:t>
      </w: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894A5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Словарь терминов</w:t>
      </w:r>
    </w:p>
    <w:tbl>
      <w:tblPr>
        <w:tblStyle w:val="af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5"/>
        <w:gridCol w:w="2182"/>
        <w:gridCol w:w="3170"/>
        <w:gridCol w:w="2027"/>
      </w:tblGrid>
      <w:tr w:rsidR="00894A59" w:rsidTr="00A70AB2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Термин</w:t>
            </w:r>
          </w:p>
        </w:tc>
        <w:tc>
          <w:tcPr>
            <w:tcW w:w="218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Определение</w:t>
            </w:r>
          </w:p>
        </w:tc>
        <w:tc>
          <w:tcPr>
            <w:tcW w:w="31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Формат</w:t>
            </w:r>
          </w:p>
        </w:tc>
        <w:tc>
          <w:tcPr>
            <w:tcW w:w="20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Синоним</w:t>
            </w:r>
          </w:p>
        </w:tc>
      </w:tr>
      <w:tr w:rsidR="00894A59" w:rsidTr="00A70AB2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Компоненты ПК</w:t>
            </w:r>
          </w:p>
        </w:tc>
        <w:tc>
          <w:tcPr>
            <w:tcW w:w="218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Отдельные части, из которых состоит компьютерная система.</w:t>
            </w:r>
          </w:p>
        </w:tc>
        <w:tc>
          <w:tcPr>
            <w:tcW w:w="31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Н/А</w:t>
            </w:r>
          </w:p>
        </w:tc>
        <w:tc>
          <w:tcPr>
            <w:tcW w:w="20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Элемент, тип, часть</w:t>
            </w:r>
          </w:p>
        </w:tc>
      </w:tr>
      <w:tr w:rsidR="00894A59" w:rsidTr="00A70AB2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Совместимость</w:t>
            </w:r>
          </w:p>
        </w:tc>
        <w:tc>
          <w:tcPr>
            <w:tcW w:w="218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Возможность различных компонентов ПК работать вместе без конфликтов.</w:t>
            </w:r>
          </w:p>
        </w:tc>
        <w:tc>
          <w:tcPr>
            <w:tcW w:w="31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Совместимо/несовместимо</w:t>
            </w:r>
          </w:p>
        </w:tc>
        <w:tc>
          <w:tcPr>
            <w:tcW w:w="20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Сочетаемость,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несочетаемость</w:t>
            </w:r>
            <w:proofErr w:type="spellEnd"/>
          </w:p>
        </w:tc>
      </w:tr>
      <w:tr w:rsidR="00894A59" w:rsidTr="00A70AB2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Процессор</w:t>
            </w:r>
          </w:p>
        </w:tc>
        <w:tc>
          <w:tcPr>
            <w:tcW w:w="218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Центральный вычислительный блок ПК, отвечающий за выполнение операций и управление системой.</w:t>
            </w:r>
          </w:p>
        </w:tc>
        <w:tc>
          <w:tcPr>
            <w:tcW w:w="31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Сокет</w:t>
            </w:r>
          </w:p>
        </w:tc>
        <w:tc>
          <w:tcPr>
            <w:tcW w:w="20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CPU</w:t>
            </w:r>
          </w:p>
        </w:tc>
      </w:tr>
      <w:tr w:rsidR="00894A59" w:rsidTr="00A70AB2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Материнская плата</w:t>
            </w:r>
          </w:p>
        </w:tc>
        <w:tc>
          <w:tcPr>
            <w:tcW w:w="218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Основная печатная плата, на которой устанавливаются и взаимодействуют другие компоненты ПК.</w:t>
            </w:r>
          </w:p>
        </w:tc>
        <w:tc>
          <w:tcPr>
            <w:tcW w:w="31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Поддерживаемый сокет</w:t>
            </w:r>
          </w:p>
        </w:tc>
        <w:tc>
          <w:tcPr>
            <w:tcW w:w="20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МП,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Motherboard</w:t>
            </w:r>
            <w:proofErr w:type="spellEnd"/>
          </w:p>
        </w:tc>
      </w:tr>
      <w:tr w:rsidR="00894A59" w:rsidTr="00A70AB2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Оперативная память (ОЗУ)</w:t>
            </w:r>
          </w:p>
        </w:tc>
        <w:tc>
          <w:tcPr>
            <w:tcW w:w="218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Временное хранилище данных, используемое компьютером для выполнения операций в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реальном времени.</w:t>
            </w:r>
          </w:p>
        </w:tc>
        <w:tc>
          <w:tcPr>
            <w:tcW w:w="31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Объем (например, 8 ГБ, 16 ГБ)</w:t>
            </w:r>
          </w:p>
        </w:tc>
        <w:tc>
          <w:tcPr>
            <w:tcW w:w="20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ОЗУ, RAM</w:t>
            </w:r>
          </w:p>
        </w:tc>
      </w:tr>
      <w:tr w:rsidR="00894A59" w:rsidTr="00A70AB2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Жесткий диск (ЖД)</w:t>
            </w:r>
          </w:p>
        </w:tc>
        <w:tc>
          <w:tcPr>
            <w:tcW w:w="218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Устройство для долгосрочного хранения данных, используемых компьютером.</w:t>
            </w:r>
          </w:p>
        </w:tc>
        <w:tc>
          <w:tcPr>
            <w:tcW w:w="31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Объем (например, 500 ГБ, 1 ТБ)</w:t>
            </w:r>
          </w:p>
        </w:tc>
        <w:tc>
          <w:tcPr>
            <w:tcW w:w="20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HDD, накопитель</w:t>
            </w:r>
          </w:p>
        </w:tc>
      </w:tr>
      <w:tr w:rsidR="00894A59" w:rsidTr="00A70AB2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SSD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Solid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State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Drive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218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Твердотельный накопитель, использующий флэш-память для хранения данных.</w:t>
            </w:r>
          </w:p>
        </w:tc>
        <w:tc>
          <w:tcPr>
            <w:tcW w:w="31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Объем (например, 256 ГБ, 512 ГБ)</w:t>
            </w:r>
          </w:p>
        </w:tc>
        <w:tc>
          <w:tcPr>
            <w:tcW w:w="20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Накопитель, твердотельный накопитель</w:t>
            </w:r>
          </w:p>
        </w:tc>
      </w:tr>
      <w:tr w:rsidR="00894A59" w:rsidTr="00A70AB2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Видеокарта</w:t>
            </w:r>
          </w:p>
        </w:tc>
        <w:tc>
          <w:tcPr>
            <w:tcW w:w="218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Устройство, отвечающее за обработку и вывод графики на монитор.</w:t>
            </w:r>
          </w:p>
        </w:tc>
        <w:tc>
          <w:tcPr>
            <w:tcW w:w="31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Объем видеопамяти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гб</w:t>
            </w:r>
            <w:proofErr w:type="spellEnd"/>
          </w:p>
        </w:tc>
        <w:tc>
          <w:tcPr>
            <w:tcW w:w="20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GPU, Графический адаптер</w:t>
            </w:r>
          </w:p>
        </w:tc>
      </w:tr>
      <w:tr w:rsidR="00894A59" w:rsidTr="00A70AB2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Блок питания</w:t>
            </w:r>
          </w:p>
        </w:tc>
        <w:tc>
          <w:tcPr>
            <w:tcW w:w="218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Устройство, обеспечивающее электроэнергию для работы компьютерных компонентов.</w:t>
            </w:r>
          </w:p>
        </w:tc>
        <w:tc>
          <w:tcPr>
            <w:tcW w:w="31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Мощность (например, 500 Вт, 750 Вт)</w:t>
            </w:r>
          </w:p>
        </w:tc>
        <w:tc>
          <w:tcPr>
            <w:tcW w:w="20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Питание, PSU</w:t>
            </w:r>
          </w:p>
        </w:tc>
      </w:tr>
      <w:tr w:rsidR="00894A59" w:rsidTr="00A70AB2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Корпус</w:t>
            </w:r>
          </w:p>
        </w:tc>
        <w:tc>
          <w:tcPr>
            <w:tcW w:w="2182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Оболочка, в которой размещаются и защищаются компоненты ПК.</w:t>
            </w:r>
          </w:p>
        </w:tc>
        <w:tc>
          <w:tcPr>
            <w:tcW w:w="317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Форм-фактор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mAtx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ATX 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тд</w:t>
            </w:r>
            <w:proofErr w:type="spellEnd"/>
          </w:p>
        </w:tc>
        <w:tc>
          <w:tcPr>
            <w:tcW w:w="2027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Кейс,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Case</w:t>
            </w:r>
            <w:proofErr w:type="spellEnd"/>
          </w:p>
        </w:tc>
      </w:tr>
    </w:tbl>
    <w:p w:rsidR="00894A59" w:rsidRDefault="00F06931">
      <w:pPr>
        <w:rPr>
          <w:rFonts w:ascii="Times New Roman" w:hAnsi="Times New Roman" w:cs="Times New Roman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Дополнительная спецификация</w:t>
      </w:r>
      <w:bookmarkEnd w:id="2"/>
    </w:p>
    <w:p w:rsidR="00894A59" w:rsidRDefault="00894A59">
      <w:pPr>
        <w:pStyle w:val="a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Введение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Информационная система по сборке ПК представляет собой комплекс программных инструментов, обеспечивающих автоматизацию процесса проверки совместимости комплектующих персональных компьютеров.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Функциональность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Имеющая отношение ко многим прецедентам: Система охватывает широкий спектр сценариев сборки компьютеров, учитывая различные варианты комплектующих и конфигураций.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 w:rsidRPr="00C15F0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Регистрация событий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15F0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и обработка ошибок: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Обеспечивает возможность регистрации каждого этапа сборки, а также эффективно обрабатывает возможные ошибки для их дальнейшего анализа и устранения.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Подключаемые бизнес-правила: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Предоставляет возможность гибкой настройки системы в соответствии с предпочтениями и требованиями бизнес-процессов.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Удобство использования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Человеческие факторы: Обеспечивает простоту и понятность интерфейса для удобства работы с системой сборки ПК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Надежность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Обновления и поддержка: Регулярные обновления программного обеспечения и драйверов, а также возможность получения поддержки и помощи при возникновении проблем, важны для обеспечения стабильной работы системы.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Соблюдение стандартов: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Соблюдение стандартов сборки, качества и совместимости компонентов.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Производительность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Система стремится обеспечить высокую производительность при выполнении задач по сборке компьютеров,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минимизируя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время на каждом этапе сборки.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Возможности поддержки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Адаптация системы: Система готова к адаптации под изменяющиеся требования рынка комплектующих и новые технологии в сфере сборки ПК.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Конфигурирование: Позволяет конфигурировать процессы сборки с учетом различных параметров и предпочтений пользователей.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5F56D4" w:rsidRDefault="005F56D4">
      <w:pPr>
        <w:pStyle w:val="a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Ограничения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использовании информационной системы по сборке ПК могут возникать следующие ограничения: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пользователь собирает ПК и в нем присутствует элемент, который со сборкой работать не будет, то система предложит перейти к редактированию сборки.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случае, если система не может предложить подходящие варианты комплектующих на основе предоставленных требований, она может предложить пользователю пересмотреть свои предпочтения или обратиться за дополнительной помощью.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Комплектующие могут иметь некоторые особенности использования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Интерфейсы</w:t>
      </w: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Важные интерфейсы и аппаратные средства: Система взаимодействует с различными аппаратными компонентами, такими как процессоры, материнские платы, оперативная память и другие комплектующие.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Программные интерфейсы: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Обеспечивает интеграцию с программными инструментами для управления процессами сборки, диагностики и тестирования компьютеров.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a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Бизнес-правила</w:t>
      </w:r>
    </w:p>
    <w:p w:rsidR="00894A59" w:rsidRDefault="00894A59">
      <w:pPr>
        <w:pStyle w:val="a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fd"/>
        <w:tblW w:w="0" w:type="auto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1129"/>
        <w:gridCol w:w="3765"/>
        <w:gridCol w:w="2199"/>
        <w:gridCol w:w="2262"/>
      </w:tblGrid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Прав1</w:t>
            </w: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Проверка совместимости комплектующих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Обеспечение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Внутренние стандарты</w:t>
            </w:r>
          </w:p>
        </w:tc>
      </w:tr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894A5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при сборке ПК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правильной работы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компании</w:t>
            </w:r>
          </w:p>
        </w:tc>
      </w:tr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Прав2</w:t>
            </w: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Обновление базы данных совместимости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Обеспечение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Технические</w:t>
            </w:r>
          </w:p>
        </w:tc>
      </w:tr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894A5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компонентов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актуальности данных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спецификации</w:t>
            </w:r>
          </w:p>
        </w:tc>
      </w:tr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Прав3</w:t>
            </w: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Документирование результатов проверки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Сохранение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Внутренние</w:t>
            </w:r>
          </w:p>
        </w:tc>
      </w:tr>
      <w:tr w:rsidR="00894A59"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894A5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совместимости комплектующих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информации о</w:t>
            </w:r>
          </w:p>
        </w:tc>
        <w:tc>
          <w:tcPr>
            <w:tcW w:w="229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процедуры</w:t>
            </w:r>
          </w:p>
        </w:tc>
      </w:tr>
      <w:tr w:rsidR="00894A59">
        <w:trPr>
          <w:gridAfter w:val="1"/>
          <w:wAfter w:w="2295" w:type="dxa"/>
        </w:trPr>
        <w:tc>
          <w:tcPr>
            <w:tcW w:w="8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894A5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03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при сборке ПК</w:t>
            </w:r>
          </w:p>
        </w:tc>
        <w:tc>
          <w:tcPr>
            <w:tcW w:w="21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894A59" w:rsidRDefault="00F0693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совместимости</w:t>
            </w:r>
          </w:p>
        </w:tc>
      </w:tr>
    </w:tbl>
    <w:p w:rsidR="00894A59" w:rsidRDefault="00F06931">
      <w:pPr>
        <w:pStyle w:val="a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94A59">
          <w:pgSz w:w="11906" w:h="16838" w:orient="landscape"/>
          <w:pgMar w:top="1134" w:right="850" w:bottom="1134" w:left="1701" w:header="708" w:footer="708" w:gutter="0"/>
          <w:cols w:space="708"/>
        </w:sect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3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Use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-диаграмма</w:t>
      </w:r>
      <w:bookmarkEnd w:id="3"/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3760622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277328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760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96.1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894A59">
      <w:pPr>
        <w:pStyle w:val="a1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4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Описание прецедента</w:t>
      </w:r>
      <w:bookmarkEnd w:id="4"/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Название прецедента: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Последовательный выбор комплектующих при сборке ПК(Совместимо)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Участники: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по сборке ПК (часть программного обеспечения)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прецедент описывает ситуацию, в которой пользователь взаимодействует с системой по сборке ПК для последовательного выбора комплектующих при создании персонального компьютера. Прецедент позволяет пользователю быть уверенным в совместимости комплектующих элементов.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Предусловия: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запустил программу системы по сборке ПК.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Основной сценарий: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запускает систему по сборке ПК.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приветствует пользователя и предлагает начать процесс выбора комплектующих.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указывает свои требования или предпочтения для ПК (например, цель использования, бюджет, желаемые характеристики).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анализирует введенную информацию и предлагает пользователю выбрать первый комплектующий из списка (например, процессор).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выбирает комплектующий из предложенных вариантов.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анализирует выбор пользователя и переходит к следующему комплектующему (например, материнская плата).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Шаги 5-6 повторяются для каждого комплектующего, пока не будут выбраны все необходимые компоненты для ПК.</w:t>
      </w:r>
    </w:p>
    <w:p w:rsidR="00894A59" w:rsidRDefault="00F06931">
      <w:pPr>
        <w:pStyle w:val="afa"/>
        <w:numPr>
          <w:ilvl w:val="0"/>
          <w:numId w:val="39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Система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проверяет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совместимость</w:t>
      </w:r>
      <w:proofErr w:type="spellEnd"/>
      <w:r>
        <w:rPr>
          <w:rFonts w:eastAsia="Times New Roman"/>
          <w:sz w:val="28"/>
          <w:szCs w:val="28"/>
        </w:rPr>
        <w:t>.</w:t>
      </w:r>
    </w:p>
    <w:p w:rsidR="00894A59" w:rsidRPr="00E9498B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предоставляет пользователю итоговую конфигурацию ПК, основанную на выбранных комплектующих.</w:t>
      </w:r>
    </w:p>
    <w:p w:rsidR="00894A59" w:rsidRPr="00266DEE" w:rsidRDefault="00F06931">
      <w:pPr>
        <w:pStyle w:val="afa"/>
        <w:numPr>
          <w:ilvl w:val="0"/>
          <w:numId w:val="39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может сохранить конфигурацию или запросить дополнительные рекомендации и изменения (собрать заново).</w:t>
      </w:r>
    </w:p>
    <w:p w:rsidR="00266DEE" w:rsidRPr="00266DEE" w:rsidRDefault="00266DEE" w:rsidP="00266DEE">
      <w:pPr>
        <w:rPr>
          <w:rFonts w:ascii="Times New Roman" w:hAnsi="Times New Roman" w:cs="Times New Roman"/>
          <w:b/>
          <w:sz w:val="28"/>
          <w:szCs w:val="28"/>
        </w:rPr>
      </w:pPr>
      <w:r w:rsidRPr="00266DEE">
        <w:rPr>
          <w:rFonts w:ascii="Times New Roman" w:hAnsi="Times New Roman" w:cs="Times New Roman"/>
          <w:b/>
          <w:sz w:val="28"/>
          <w:szCs w:val="28"/>
        </w:rPr>
        <w:lastRenderedPageBreak/>
        <w:t>Альтернативный сценарий:</w:t>
      </w:r>
    </w:p>
    <w:p w:rsidR="00266DEE" w:rsidRPr="00E9498B" w:rsidRDefault="00266DEE" w:rsidP="00266DEE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запускает систему по сборке ПК.</w:t>
      </w:r>
    </w:p>
    <w:p w:rsidR="00266DEE" w:rsidRPr="00E9498B" w:rsidRDefault="00266DEE" w:rsidP="00266DEE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приветствует пользователя и предлагает начать процесс выбора комплектующих.</w:t>
      </w:r>
    </w:p>
    <w:p w:rsidR="00266DEE" w:rsidRPr="00E9498B" w:rsidRDefault="00266DEE" w:rsidP="00266DEE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указывает свои требования или предпочтения для ПК (например, цель использования, бюджет, желаемые характеристики).</w:t>
      </w:r>
    </w:p>
    <w:p w:rsidR="00266DEE" w:rsidRPr="00E9498B" w:rsidRDefault="00266DEE" w:rsidP="00266DEE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анализирует введенную информацию и предлагает пользователю выбрать первый комплектующий из списка (например, процессор).</w:t>
      </w:r>
    </w:p>
    <w:p w:rsidR="00266DEE" w:rsidRPr="00E9498B" w:rsidRDefault="00266DEE" w:rsidP="00266DEE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Пользователь выбирает комплектующий из предложенных вариантов.</w:t>
      </w:r>
    </w:p>
    <w:p w:rsidR="00266DEE" w:rsidRPr="00E9498B" w:rsidRDefault="00266DEE" w:rsidP="00266DEE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анализирует выбор пользователя и переходит к следующему комплектующему (например, материнская плата).</w:t>
      </w:r>
    </w:p>
    <w:p w:rsidR="00266DEE" w:rsidRPr="00E9498B" w:rsidRDefault="00266DEE" w:rsidP="00266DEE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Шаги 5-6 повторяются для каждого комплектующего, пока не будут выбраны все необходимые компоненты для ПК.</w:t>
      </w:r>
    </w:p>
    <w:p w:rsidR="00266DEE" w:rsidRDefault="00266DEE" w:rsidP="00266DEE">
      <w:pPr>
        <w:pStyle w:val="afa"/>
        <w:numPr>
          <w:ilvl w:val="0"/>
          <w:numId w:val="40"/>
        </w:numPr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</w:rPr>
        <w:t>Система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проверяет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совместимость</w:t>
      </w:r>
      <w:proofErr w:type="spellEnd"/>
      <w:r>
        <w:rPr>
          <w:rFonts w:eastAsia="Times New Roman"/>
          <w:sz w:val="28"/>
          <w:szCs w:val="28"/>
        </w:rPr>
        <w:t>(</w:t>
      </w:r>
      <w:proofErr w:type="spellStart"/>
      <w:r>
        <w:rPr>
          <w:rFonts w:eastAsia="Times New Roman"/>
          <w:sz w:val="28"/>
          <w:szCs w:val="28"/>
        </w:rPr>
        <w:t>несовместимо</w:t>
      </w:r>
      <w:proofErr w:type="spellEnd"/>
      <w:r>
        <w:rPr>
          <w:rFonts w:eastAsia="Times New Roman"/>
          <w:sz w:val="28"/>
          <w:szCs w:val="28"/>
        </w:rPr>
        <w:t>).</w:t>
      </w:r>
    </w:p>
    <w:p w:rsidR="00266DEE" w:rsidRPr="00E9498B" w:rsidRDefault="00266DEE" w:rsidP="00266DEE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>Система сообщает о несовместимости сборки ПК</w:t>
      </w:r>
    </w:p>
    <w:p w:rsidR="00266DEE" w:rsidRPr="00E9498B" w:rsidRDefault="00266DEE" w:rsidP="00266DEE">
      <w:pPr>
        <w:pStyle w:val="afa"/>
        <w:numPr>
          <w:ilvl w:val="0"/>
          <w:numId w:val="40"/>
        </w:numPr>
        <w:rPr>
          <w:sz w:val="28"/>
          <w:szCs w:val="28"/>
          <w:lang w:val="ru-RU"/>
        </w:rPr>
      </w:pPr>
      <w:r w:rsidRPr="00E9498B">
        <w:rPr>
          <w:rFonts w:eastAsia="Times New Roman"/>
          <w:sz w:val="28"/>
          <w:szCs w:val="28"/>
          <w:lang w:val="ru-RU"/>
        </w:rPr>
        <w:t xml:space="preserve">Возвращает к шагу 5 </w:t>
      </w:r>
      <w:proofErr w:type="gramStart"/>
      <w:r w:rsidRPr="00E9498B">
        <w:rPr>
          <w:rFonts w:eastAsia="Times New Roman"/>
          <w:sz w:val="28"/>
          <w:szCs w:val="28"/>
          <w:lang w:val="ru-RU"/>
        </w:rPr>
        <w:t>до тех пор пока</w:t>
      </w:r>
      <w:proofErr w:type="gramEnd"/>
      <w:r w:rsidRPr="00E9498B">
        <w:rPr>
          <w:rFonts w:eastAsia="Times New Roman"/>
          <w:sz w:val="28"/>
          <w:szCs w:val="28"/>
          <w:lang w:val="ru-RU"/>
        </w:rPr>
        <w:t xml:space="preserve"> не выполнится первый сценарий</w:t>
      </w:r>
    </w:p>
    <w:p w:rsidR="00266DEE" w:rsidRPr="00266DEE" w:rsidRDefault="00266DEE" w:rsidP="00266DEE">
      <w:pPr>
        <w:rPr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Постусловия: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получает итоговую конфигурацию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основе выбранных комплектующих.</w:t>
      </w:r>
    </w:p>
    <w:p w:rsidR="00894A59" w:rsidRDefault="00F069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Исключения: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пользователь собирает ПК и в нем присутствует элемент, который со сборкой работать не будет, то система предложит перейти к редактированию сборки.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случае, если система не может предложить подходящие варианты комплектующих на основе предоставленных требований, она может предложить пользователю пересмотреть свои предпочтения или обратиться за дополнительной помощью.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Комплектующие могут иметь некоторые особенности использования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Этот прецедент описывает основной сценарий использования системы по сборке ПК, где пользователь взаимодействует с программным обеспечением для последовательного выбора комплектующих при создании персонального компьютера.</w: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 w:clear="all"/>
      </w:r>
    </w:p>
    <w:p w:rsidR="00894A59" w:rsidRPr="00E9498B" w:rsidRDefault="00894A59">
      <w:pPr>
        <w:pStyle w:val="afa"/>
        <w:numPr>
          <w:ilvl w:val="0"/>
          <w:numId w:val="28"/>
        </w:numPr>
        <w:rPr>
          <w:b/>
          <w:sz w:val="28"/>
          <w:szCs w:val="28"/>
          <w:lang w:val="ru-RU"/>
        </w:rPr>
        <w:sectPr w:rsidR="00894A59" w:rsidRPr="00E9498B">
          <w:pgSz w:w="11906" w:h="16838" w:orient="landscape"/>
          <w:pgMar w:top="1134" w:right="850" w:bottom="1134" w:left="1701" w:header="708" w:footer="708" w:gutter="0"/>
          <w:cols w:space="708"/>
        </w:sectPr>
      </w:pP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Пояснительная модель</w:t>
      </w:r>
      <w:bookmarkEnd w:id="5"/>
      <w:r>
        <w:rPr>
          <w:noProof/>
        </w:rPr>
        <mc:AlternateContent>
          <mc:Choice Requires="wpg">
            <w:drawing>
              <wp:inline distT="0" distB="0" distL="0" distR="0">
                <wp:extent cx="6569710" cy="525211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49245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569709" cy="5252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17.30pt;height:413.5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 w:rsidR="00894A59" w:rsidRDefault="00894A59">
      <w:pPr>
        <w:rPr>
          <w:rFonts w:ascii="Times New Roman" w:hAnsi="Times New Roman" w:cs="Times New Roman"/>
          <w:sz w:val="28"/>
          <w:szCs w:val="28"/>
        </w:rPr>
        <w:sectPr w:rsidR="00894A59">
          <w:pgSz w:w="11906" w:h="16838" w:orient="landscape"/>
          <w:pgMar w:top="1134" w:right="851" w:bottom="1134" w:left="709" w:header="709" w:footer="709" w:gutter="0"/>
          <w:cols w:space="708"/>
        </w:sectPr>
      </w:pP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Диаграмма компонентов</w:t>
      </w:r>
      <w:bookmarkEnd w:id="6"/>
    </w:p>
    <w:p w:rsidR="00894A59" w:rsidRDefault="00266DEE">
      <w:pPr>
        <w:pStyle w:val="a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4CB784" wp14:editId="37CA4BF5">
            <wp:extent cx="6479540" cy="57994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59" w:rsidRDefault="00F06931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компонентов состоит из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на базе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94A59" w:rsidRDefault="00F069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данной модели представлены компоненты:</w:t>
      </w:r>
    </w:p>
    <w:p w:rsidR="00894A59" w:rsidRPr="00E9498B" w:rsidRDefault="00F06931">
      <w:pPr>
        <w:pStyle w:val="afa"/>
        <w:numPr>
          <w:ilvl w:val="0"/>
          <w:numId w:val="1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09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</w:rPr>
        <w:t>PC</w:t>
      </w:r>
      <w:r w:rsidRPr="00E9498B">
        <w:rPr>
          <w:rFonts w:eastAsia="Times New Roman"/>
          <w:sz w:val="28"/>
          <w:szCs w:val="28"/>
          <w:lang w:val="ru-RU"/>
        </w:rPr>
        <w:t>-</w:t>
      </w:r>
      <w:r>
        <w:rPr>
          <w:rFonts w:eastAsia="Times New Roman"/>
          <w:sz w:val="28"/>
          <w:szCs w:val="28"/>
        </w:rPr>
        <w:t>CR</w:t>
      </w:r>
      <w:r>
        <w:rPr>
          <w:rFonts w:eastAsia="Times New Roman"/>
          <w:sz w:val="28"/>
          <w:szCs w:val="28"/>
          <w:lang w:val="ru-RU"/>
        </w:rPr>
        <w:t>.</w:t>
      </w:r>
      <w:r>
        <w:rPr>
          <w:rFonts w:eastAsia="Times New Roman"/>
          <w:sz w:val="28"/>
          <w:szCs w:val="28"/>
        </w:rPr>
        <w:t>exe</w:t>
      </w:r>
      <w:r>
        <w:rPr>
          <w:rFonts w:eastAsia="Times New Roman"/>
          <w:sz w:val="28"/>
          <w:szCs w:val="28"/>
          <w:lang w:val="ru-RU"/>
        </w:rPr>
        <w:t xml:space="preserve"> – исполняемый файл, при открытии которого запускается приложение.</w:t>
      </w:r>
    </w:p>
    <w:p w:rsidR="00894A59" w:rsidRPr="00E9498B" w:rsidRDefault="00F06931">
      <w:pPr>
        <w:pStyle w:val="afa"/>
        <w:numPr>
          <w:ilvl w:val="0"/>
          <w:numId w:val="1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09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</w:rPr>
        <w:t>Data</w:t>
      </w:r>
      <w:r>
        <w:rPr>
          <w:rFonts w:eastAsia="Times New Roman"/>
          <w:sz w:val="28"/>
          <w:szCs w:val="28"/>
          <w:lang w:val="ru-RU"/>
        </w:rPr>
        <w:t>.</w:t>
      </w:r>
      <w:r>
        <w:rPr>
          <w:rFonts w:eastAsia="Times New Roman"/>
          <w:sz w:val="28"/>
          <w:szCs w:val="28"/>
        </w:rPr>
        <w:t>SQLite</w:t>
      </w:r>
      <w:r w:rsidR="00A81823">
        <w:rPr>
          <w:rFonts w:eastAsia="Times New Roman"/>
          <w:sz w:val="28"/>
          <w:szCs w:val="28"/>
          <w:lang w:val="ru-RU"/>
        </w:rPr>
        <w:t xml:space="preserve"> – база данных с использованием SQlite3</w:t>
      </w:r>
      <w:r>
        <w:rPr>
          <w:rFonts w:eastAsia="Times New Roman"/>
          <w:sz w:val="28"/>
          <w:szCs w:val="28"/>
          <w:lang w:val="ru-RU"/>
        </w:rPr>
        <w:t xml:space="preserve"> для хранения данных пользователя</w:t>
      </w:r>
      <w:r w:rsidRPr="00E9498B">
        <w:rPr>
          <w:rFonts w:eastAsia="Times New Roman"/>
          <w:sz w:val="28"/>
          <w:szCs w:val="28"/>
          <w:lang w:val="ru-RU"/>
        </w:rPr>
        <w:t>/</w:t>
      </w:r>
      <w:r>
        <w:rPr>
          <w:rFonts w:eastAsia="Times New Roman"/>
          <w:sz w:val="28"/>
          <w:szCs w:val="28"/>
          <w:lang w:val="ru-RU"/>
        </w:rPr>
        <w:t>комплектующих</w:t>
      </w:r>
    </w:p>
    <w:p w:rsidR="00894A59" w:rsidRPr="00E9498B" w:rsidRDefault="00F06931">
      <w:pPr>
        <w:pStyle w:val="afa"/>
        <w:numPr>
          <w:ilvl w:val="0"/>
          <w:numId w:val="1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09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</w:rPr>
        <w:t>Taskbar</w:t>
      </w:r>
      <w:r>
        <w:rPr>
          <w:rFonts w:eastAsia="Times New Roman"/>
          <w:sz w:val="28"/>
          <w:szCs w:val="28"/>
          <w:lang w:val="ru-RU"/>
        </w:rPr>
        <w:t xml:space="preserve"> </w:t>
      </w:r>
      <w:r>
        <w:rPr>
          <w:rFonts w:eastAsia="Times New Roman"/>
          <w:sz w:val="28"/>
          <w:szCs w:val="28"/>
        </w:rPr>
        <w:t>Notification</w:t>
      </w:r>
      <w:r>
        <w:rPr>
          <w:rFonts w:eastAsia="Times New Roman"/>
          <w:sz w:val="28"/>
          <w:szCs w:val="28"/>
          <w:lang w:val="ru-RU"/>
        </w:rPr>
        <w:t xml:space="preserve"> – библиотека для отображения приложения в панели задач.</w:t>
      </w:r>
    </w:p>
    <w:p w:rsidR="00894A59" w:rsidRDefault="00F06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Концептуальная модель</w:t>
      </w:r>
      <w:bookmarkEnd w:id="7"/>
    </w:p>
    <w:p w:rsidR="00894A59" w:rsidRDefault="00F06931">
      <w:pPr>
        <w:rPr>
          <w:rFonts w:ascii="Times New Roman" w:hAnsi="Times New Roman" w:cs="Times New Roman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6479540" cy="3819298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003120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479539" cy="38192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10.20pt;height:300.7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Диаграмма классов</w:t>
      </w:r>
      <w:bookmarkEnd w:id="8"/>
    </w:p>
    <w:p w:rsidR="00894A59" w:rsidRDefault="003467F8">
      <w:pPr>
        <w:pStyle w:val="a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0F56D5" wp14:editId="69B1A25D">
            <wp:extent cx="6479540" cy="38455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931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894A59" w:rsidRDefault="00894A59">
      <w:pPr>
        <w:pStyle w:val="a1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rPr>
          <w:rFonts w:ascii="Times New Roman" w:hAnsi="Times New Roman" w:cs="Times New Roman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:rsidR="00894A59" w:rsidRDefault="00894A59">
      <w:pPr>
        <w:pStyle w:val="a1"/>
        <w:rPr>
          <w:rFonts w:ascii="Times New Roman" w:hAnsi="Times New Roman" w:cs="Times New Roman"/>
          <w:sz w:val="28"/>
          <w:szCs w:val="28"/>
        </w:rPr>
        <w:sectPr w:rsidR="00894A59">
          <w:pgSz w:w="11906" w:h="16838" w:orient="landscape"/>
          <w:pgMar w:top="1134" w:right="851" w:bottom="1134" w:left="851" w:header="709" w:footer="709" w:gutter="0"/>
          <w:cols w:space="708"/>
        </w:sectPr>
      </w:pPr>
    </w:p>
    <w:p w:rsidR="00894A59" w:rsidRDefault="00F0693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9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Прототип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UI</w:t>
      </w:r>
      <w:bookmarkEnd w:id="9"/>
    </w:p>
    <w:p w:rsidR="00894A59" w:rsidRDefault="00894A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94A59" w:rsidRDefault="00F069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289" cy="84124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89035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5942420" cy="84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A59">
      <w:pgSz w:w="11906" w:h="16838" w:orient="landscape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54FA" w:rsidRDefault="005054FA">
      <w:pPr>
        <w:spacing w:after="0" w:line="240" w:lineRule="auto"/>
      </w:pPr>
      <w:r>
        <w:separator/>
      </w:r>
    </w:p>
  </w:endnote>
  <w:endnote w:type="continuationSeparator" w:id="0">
    <w:p w:rsidR="005054FA" w:rsidRDefault="00505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222791"/>
      <w:docPartObj>
        <w:docPartGallery w:val="Page Numbers (Bottom of Page)"/>
        <w:docPartUnique/>
      </w:docPartObj>
    </w:sdtPr>
    <w:sdtEndPr/>
    <w:sdtContent>
      <w:p w:rsidR="00894A59" w:rsidRDefault="00F06931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6DEE">
          <w:rPr>
            <w:noProof/>
          </w:rPr>
          <w:t>20</w:t>
        </w:r>
        <w:r>
          <w:fldChar w:fldCharType="end"/>
        </w:r>
      </w:p>
    </w:sdtContent>
  </w:sdt>
  <w:p w:rsidR="00894A59" w:rsidRDefault="00894A5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54FA" w:rsidRDefault="005054FA">
      <w:pPr>
        <w:spacing w:after="0" w:line="240" w:lineRule="auto"/>
      </w:pPr>
      <w:r>
        <w:separator/>
      </w:r>
    </w:p>
  </w:footnote>
  <w:footnote w:type="continuationSeparator" w:id="0">
    <w:p w:rsidR="005054FA" w:rsidRDefault="005054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702E1"/>
    <w:multiLevelType w:val="multilevel"/>
    <w:tmpl w:val="5180F0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06BE9"/>
    <w:multiLevelType w:val="multilevel"/>
    <w:tmpl w:val="1002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C46E2"/>
    <w:multiLevelType w:val="multilevel"/>
    <w:tmpl w:val="512A4584"/>
    <w:numStyleLink w:val="a"/>
  </w:abstractNum>
  <w:abstractNum w:abstractNumId="3" w15:restartNumberingAfterBreak="0">
    <w:nsid w:val="12EF0171"/>
    <w:multiLevelType w:val="multilevel"/>
    <w:tmpl w:val="EF4CB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6F1E98"/>
    <w:multiLevelType w:val="multilevel"/>
    <w:tmpl w:val="E012C5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81C1F"/>
    <w:multiLevelType w:val="multilevel"/>
    <w:tmpl w:val="0B786D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82B4B"/>
    <w:multiLevelType w:val="multilevel"/>
    <w:tmpl w:val="1E1455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A6CAB"/>
    <w:multiLevelType w:val="multilevel"/>
    <w:tmpl w:val="3F3E97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43C3C"/>
    <w:multiLevelType w:val="multilevel"/>
    <w:tmpl w:val="15E4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526F1D"/>
    <w:multiLevelType w:val="multilevel"/>
    <w:tmpl w:val="07D286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7E40C1"/>
    <w:multiLevelType w:val="multilevel"/>
    <w:tmpl w:val="E8E064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749A4"/>
    <w:multiLevelType w:val="multilevel"/>
    <w:tmpl w:val="A86255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34C01"/>
    <w:multiLevelType w:val="multilevel"/>
    <w:tmpl w:val="15607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D0D7A"/>
    <w:multiLevelType w:val="multilevel"/>
    <w:tmpl w:val="589233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0F5D11"/>
    <w:multiLevelType w:val="multilevel"/>
    <w:tmpl w:val="512A4584"/>
    <w:styleLink w:val="a"/>
    <w:lvl w:ilvl="0">
      <w:start w:val="1"/>
      <w:numFmt w:val="bullet"/>
      <w:pStyle w:val="a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ind w:left="198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ind w:left="234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ind w:left="270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ind w:left="3060" w:hanging="180"/>
      </w:pPr>
      <w:rPr>
        <w:rFonts w:hAnsi="Arial Unicode MS"/>
        <w:caps w:val="0"/>
        <w:smallCaps w:val="0"/>
        <w:strike w:val="0"/>
        <w:spacing w:val="0"/>
        <w:position w:val="-2"/>
        <w:highlight w:val="none"/>
        <w:vertAlign w:val="baseline"/>
      </w:rPr>
    </w:lvl>
  </w:abstractNum>
  <w:abstractNum w:abstractNumId="15" w15:restartNumberingAfterBreak="0">
    <w:nsid w:val="2D781BD5"/>
    <w:multiLevelType w:val="multilevel"/>
    <w:tmpl w:val="C34CBB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D6DCC"/>
    <w:multiLevelType w:val="multilevel"/>
    <w:tmpl w:val="0C047B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476C8A"/>
    <w:multiLevelType w:val="multilevel"/>
    <w:tmpl w:val="6058A5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E27143"/>
    <w:multiLevelType w:val="multilevel"/>
    <w:tmpl w:val="CBDA2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9E181E"/>
    <w:multiLevelType w:val="multilevel"/>
    <w:tmpl w:val="C5CA69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A64CB3"/>
    <w:multiLevelType w:val="multilevel"/>
    <w:tmpl w:val="6B8C63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DF5327"/>
    <w:multiLevelType w:val="multilevel"/>
    <w:tmpl w:val="A44C72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3E19B1"/>
    <w:multiLevelType w:val="multilevel"/>
    <w:tmpl w:val="A20C4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7D7437"/>
    <w:multiLevelType w:val="multilevel"/>
    <w:tmpl w:val="7C1E23EE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518C2F21"/>
    <w:multiLevelType w:val="multilevel"/>
    <w:tmpl w:val="6C7C51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9609FC"/>
    <w:multiLevelType w:val="multilevel"/>
    <w:tmpl w:val="55DE7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550F50"/>
    <w:multiLevelType w:val="multilevel"/>
    <w:tmpl w:val="46A458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64445"/>
    <w:multiLevelType w:val="multilevel"/>
    <w:tmpl w:val="ADE6CBE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4077FD"/>
    <w:multiLevelType w:val="multilevel"/>
    <w:tmpl w:val="F7F4E2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454B8C"/>
    <w:multiLevelType w:val="multilevel"/>
    <w:tmpl w:val="DBB693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877ABA"/>
    <w:multiLevelType w:val="multilevel"/>
    <w:tmpl w:val="160C3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D121E8"/>
    <w:multiLevelType w:val="multilevel"/>
    <w:tmpl w:val="0CBE23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4721E"/>
    <w:multiLevelType w:val="multilevel"/>
    <w:tmpl w:val="67DAAB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71B15D36"/>
    <w:multiLevelType w:val="multilevel"/>
    <w:tmpl w:val="416AE7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0B6E1B"/>
    <w:multiLevelType w:val="multilevel"/>
    <w:tmpl w:val="8BEA1A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AC0895"/>
    <w:multiLevelType w:val="multilevel"/>
    <w:tmpl w:val="FCD0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854600"/>
    <w:multiLevelType w:val="multilevel"/>
    <w:tmpl w:val="76E49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DD682E"/>
    <w:multiLevelType w:val="multilevel"/>
    <w:tmpl w:val="10421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B678BD"/>
    <w:multiLevelType w:val="multilevel"/>
    <w:tmpl w:val="5D2CC116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BB52812"/>
    <w:multiLevelType w:val="multilevel"/>
    <w:tmpl w:val="F2D09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2"/>
  </w:num>
  <w:num w:numId="3">
    <w:abstractNumId w:val="27"/>
  </w:num>
  <w:num w:numId="4">
    <w:abstractNumId w:val="15"/>
  </w:num>
  <w:num w:numId="5">
    <w:abstractNumId w:val="16"/>
  </w:num>
  <w:num w:numId="6">
    <w:abstractNumId w:val="26"/>
  </w:num>
  <w:num w:numId="7">
    <w:abstractNumId w:val="19"/>
  </w:num>
  <w:num w:numId="8">
    <w:abstractNumId w:val="22"/>
  </w:num>
  <w:num w:numId="9">
    <w:abstractNumId w:val="5"/>
  </w:num>
  <w:num w:numId="10">
    <w:abstractNumId w:val="17"/>
  </w:num>
  <w:num w:numId="11">
    <w:abstractNumId w:val="12"/>
  </w:num>
  <w:num w:numId="12">
    <w:abstractNumId w:val="28"/>
  </w:num>
  <w:num w:numId="13">
    <w:abstractNumId w:val="7"/>
  </w:num>
  <w:num w:numId="14">
    <w:abstractNumId w:val="31"/>
  </w:num>
  <w:num w:numId="15">
    <w:abstractNumId w:val="33"/>
  </w:num>
  <w:num w:numId="16">
    <w:abstractNumId w:val="34"/>
  </w:num>
  <w:num w:numId="17">
    <w:abstractNumId w:val="29"/>
  </w:num>
  <w:num w:numId="18">
    <w:abstractNumId w:val="20"/>
  </w:num>
  <w:num w:numId="19">
    <w:abstractNumId w:val="38"/>
  </w:num>
  <w:num w:numId="20">
    <w:abstractNumId w:val="6"/>
  </w:num>
  <w:num w:numId="21">
    <w:abstractNumId w:val="32"/>
  </w:num>
  <w:num w:numId="22">
    <w:abstractNumId w:val="3"/>
  </w:num>
  <w:num w:numId="23">
    <w:abstractNumId w:val="13"/>
  </w:num>
  <w:num w:numId="24">
    <w:abstractNumId w:val="39"/>
  </w:num>
  <w:num w:numId="25">
    <w:abstractNumId w:val="18"/>
  </w:num>
  <w:num w:numId="26">
    <w:abstractNumId w:val="37"/>
  </w:num>
  <w:num w:numId="27">
    <w:abstractNumId w:val="25"/>
  </w:num>
  <w:num w:numId="28">
    <w:abstractNumId w:val="10"/>
  </w:num>
  <w:num w:numId="29">
    <w:abstractNumId w:val="35"/>
  </w:num>
  <w:num w:numId="30">
    <w:abstractNumId w:val="1"/>
  </w:num>
  <w:num w:numId="31">
    <w:abstractNumId w:val="8"/>
  </w:num>
  <w:num w:numId="32">
    <w:abstractNumId w:val="36"/>
  </w:num>
  <w:num w:numId="33">
    <w:abstractNumId w:val="30"/>
  </w:num>
  <w:num w:numId="34">
    <w:abstractNumId w:val="23"/>
  </w:num>
  <w:num w:numId="35">
    <w:abstractNumId w:val="24"/>
  </w:num>
  <w:num w:numId="36">
    <w:abstractNumId w:val="9"/>
  </w:num>
  <w:num w:numId="37">
    <w:abstractNumId w:val="11"/>
  </w:num>
  <w:num w:numId="38">
    <w:abstractNumId w:val="0"/>
  </w:num>
  <w:num w:numId="39">
    <w:abstractNumId w:val="4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A59"/>
    <w:rsid w:val="00266DEE"/>
    <w:rsid w:val="003467F8"/>
    <w:rsid w:val="005054FA"/>
    <w:rsid w:val="005F56D4"/>
    <w:rsid w:val="00894A59"/>
    <w:rsid w:val="009820DC"/>
    <w:rsid w:val="0098513A"/>
    <w:rsid w:val="00A70AB2"/>
    <w:rsid w:val="00A81823"/>
    <w:rsid w:val="00C15F0D"/>
    <w:rsid w:val="00E9498B"/>
    <w:rsid w:val="00F0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B7051"/>
  <w15:docId w15:val="{728462E7-AE14-4E02-B1B5-50F879BBF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next w:val="a1"/>
    <w:link w:val="10"/>
    <w:uiPriority w:val="9"/>
    <w:qFormat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20" w:after="120" w:line="240" w:lineRule="auto"/>
      <w:outlineLvl w:val="0"/>
    </w:pPr>
    <w:rPr>
      <w:rFonts w:ascii="Helvetica" w:eastAsia="Arial Unicode MS" w:hAnsi="Helvetica" w:cs="Arial Unicode MS"/>
      <w:b/>
      <w:bCs/>
      <w:color w:val="7A7A7A"/>
      <w:sz w:val="36"/>
      <w:szCs w:val="36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heading 2"/>
    <w:next w:val="a1"/>
    <w:link w:val="20"/>
    <w:uiPriority w:val="9"/>
    <w:unhideWhenUsed/>
    <w:qFormat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20" w:after="40" w:line="240" w:lineRule="auto"/>
      <w:outlineLvl w:val="1"/>
    </w:pPr>
    <w:rPr>
      <w:rFonts w:ascii="Helvetica" w:eastAsia="Arial Unicode MS" w:hAnsi="Helvetica" w:cs="Arial Unicode MS"/>
      <w:b/>
      <w:bCs/>
      <w:color w:val="7A7A7A"/>
      <w:sz w:val="28"/>
      <w:szCs w:val="28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heading 3"/>
    <w:next w:val="a1"/>
    <w:link w:val="30"/>
    <w:uiPriority w:val="9"/>
    <w:unhideWhenUsed/>
    <w:qFormat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80" w:after="40" w:line="240" w:lineRule="auto"/>
      <w:outlineLvl w:val="2"/>
    </w:pPr>
    <w:rPr>
      <w:rFonts w:ascii="Helvetica" w:eastAsia="Arial Unicode MS" w:hAnsi="Helvetica" w:cs="Arial Unicode MS"/>
      <w:b/>
      <w:bCs/>
      <w:color w:val="7A7A7A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2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2"/>
    <w:uiPriority w:val="10"/>
    <w:rPr>
      <w:sz w:val="48"/>
      <w:szCs w:val="48"/>
    </w:rPr>
  </w:style>
  <w:style w:type="paragraph" w:styleId="a6">
    <w:name w:val="Subtitle"/>
    <w:basedOn w:val="a0"/>
    <w:next w:val="a0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2"/>
    <w:link w:val="a6"/>
    <w:uiPriority w:val="11"/>
    <w:rPr>
      <w:sz w:val="24"/>
      <w:szCs w:val="24"/>
    </w:rPr>
  </w:style>
  <w:style w:type="paragraph" w:styleId="21">
    <w:name w:val="Quote"/>
    <w:basedOn w:val="a0"/>
    <w:next w:val="a0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0"/>
    <w:next w:val="a0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0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2"/>
    <w:link w:val="aa"/>
    <w:uiPriority w:val="99"/>
  </w:style>
  <w:style w:type="character" w:customStyle="1" w:styleId="FooterChar">
    <w:name w:val="Footer Char"/>
    <w:basedOn w:val="a2"/>
    <w:uiPriority w:val="99"/>
  </w:style>
  <w:style w:type="paragraph" w:styleId="ac">
    <w:name w:val="caption"/>
    <w:basedOn w:val="a0"/>
    <w:next w:val="a0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0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2"/>
    <w:uiPriority w:val="99"/>
    <w:unhideWhenUsed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2"/>
    <w:uiPriority w:val="99"/>
    <w:semiHidden/>
    <w:unhideWhenUsed/>
    <w:rPr>
      <w:vertAlign w:val="superscript"/>
    </w:rPr>
  </w:style>
  <w:style w:type="paragraph" w:styleId="42">
    <w:name w:val="toc 4"/>
    <w:basedOn w:val="a0"/>
    <w:next w:val="a0"/>
    <w:uiPriority w:val="39"/>
    <w:unhideWhenUsed/>
    <w:pPr>
      <w:spacing w:after="57"/>
      <w:ind w:left="850"/>
    </w:pPr>
  </w:style>
  <w:style w:type="paragraph" w:styleId="52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paragraph" w:styleId="af3">
    <w:name w:val="table of figures"/>
    <w:basedOn w:val="a0"/>
    <w:next w:val="a0"/>
    <w:uiPriority w:val="99"/>
    <w:unhideWhenUsed/>
    <w:pPr>
      <w:spacing w:after="0"/>
    </w:pPr>
  </w:style>
  <w:style w:type="paragraph" w:styleId="af4">
    <w:name w:val="footer"/>
    <w:basedOn w:val="a0"/>
    <w:link w:val="af5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</w:style>
  <w:style w:type="character" w:customStyle="1" w:styleId="10">
    <w:name w:val="Заголовок 1 Знак"/>
    <w:basedOn w:val="a2"/>
    <w:link w:val="1"/>
    <w:uiPriority w:val="9"/>
    <w:rPr>
      <w:rFonts w:ascii="Helvetica" w:eastAsia="Arial Unicode MS" w:hAnsi="Helvetica" w:cs="Arial Unicode MS"/>
      <w:b/>
      <w:bCs/>
      <w:color w:val="7A7A7A"/>
      <w:sz w:val="36"/>
      <w:szCs w:val="36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2"/>
    <w:link w:val="2"/>
    <w:uiPriority w:val="9"/>
    <w:rPr>
      <w:rFonts w:ascii="Helvetica" w:eastAsia="Arial Unicode MS" w:hAnsi="Helvetica" w:cs="Arial Unicode MS"/>
      <w:b/>
      <w:bCs/>
      <w:color w:val="7A7A7A"/>
      <w:sz w:val="28"/>
      <w:szCs w:val="28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30">
    <w:name w:val="Заголовок 3 Знак"/>
    <w:basedOn w:val="a2"/>
    <w:link w:val="3"/>
    <w:uiPriority w:val="9"/>
    <w:rPr>
      <w:rFonts w:ascii="Helvetica" w:eastAsia="Arial Unicode MS" w:hAnsi="Helvetica" w:cs="Arial Unicode MS"/>
      <w:b/>
      <w:bCs/>
      <w:color w:val="7A7A7A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6">
    <w:name w:val="Title"/>
    <w:next w:val="a1"/>
    <w:link w:val="af7"/>
    <w:uiPriority w:val="10"/>
    <w:qFormat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40" w:lineRule="auto"/>
      <w:jc w:val="center"/>
      <w:outlineLvl w:val="0"/>
    </w:pPr>
    <w:rPr>
      <w:rFonts w:ascii="Helvetica" w:eastAsia="Arial Unicode MS" w:hAnsi="Helvetica" w:cs="Arial Unicode MS"/>
      <w:b/>
      <w:bCs/>
      <w:color w:val="7A7A7A"/>
      <w:sz w:val="56"/>
      <w:szCs w:val="56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f7">
    <w:name w:val="Заголовок Знак"/>
    <w:basedOn w:val="a2"/>
    <w:link w:val="af6"/>
    <w:uiPriority w:val="10"/>
    <w:rPr>
      <w:rFonts w:ascii="Helvetica" w:eastAsia="Arial Unicode MS" w:hAnsi="Helvetica" w:cs="Arial Unicode MS"/>
      <w:b/>
      <w:bCs/>
      <w:color w:val="7A7A7A"/>
      <w:sz w:val="56"/>
      <w:szCs w:val="56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Текстовый блок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f8">
    <w:name w:val="Текстовый список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Маркер"/>
    <w:pPr>
      <w:numPr>
        <w:numId w:val="1"/>
      </w:numPr>
    </w:pPr>
  </w:style>
  <w:style w:type="paragraph" w:customStyle="1" w:styleId="af9">
    <w:name w:val="Свободная форма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fa">
    <w:name w:val="List Paragraph"/>
    <w:basedOn w:val="a0"/>
    <w:uiPriority w:val="34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left="720"/>
      <w:contextualSpacing/>
    </w:pPr>
    <w:rPr>
      <w:rFonts w:ascii="Times New Roman" w:eastAsia="Arial Unicode MS" w:hAnsi="Times New Roman" w:cs="Times New Roman"/>
      <w:sz w:val="24"/>
      <w:szCs w:val="24"/>
      <w:lang w:val="en-US"/>
    </w:rPr>
  </w:style>
  <w:style w:type="numbering" w:customStyle="1" w:styleId="12">
    <w:name w:val="Маркер1"/>
  </w:style>
  <w:style w:type="paragraph" w:styleId="afb">
    <w:name w:val="TOC Heading"/>
    <w:basedOn w:val="1"/>
    <w:next w:val="a0"/>
    <w:uiPriority w:val="39"/>
    <w:unhideWhenUsed/>
    <w:qFormat/>
    <w:pPr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14:textOutline w14:w="0" w14:cap="rnd" w14:cmpd="sng" w14:algn="ctr">
        <w14:noFill/>
        <w14:prstDash w14:val="solid"/>
        <w14:bevel/>
      </w14:textOutline>
    </w:rPr>
  </w:style>
  <w:style w:type="paragraph" w:styleId="13">
    <w:name w:val="toc 1"/>
    <w:basedOn w:val="a0"/>
    <w:next w:val="a0"/>
    <w:uiPriority w:val="39"/>
    <w:unhideWhenUsed/>
    <w:pPr>
      <w:spacing w:after="100"/>
    </w:pPr>
  </w:style>
  <w:style w:type="paragraph" w:styleId="24">
    <w:name w:val="toc 2"/>
    <w:basedOn w:val="a0"/>
    <w:next w:val="a0"/>
    <w:uiPriority w:val="39"/>
    <w:unhideWhenUsed/>
    <w:pPr>
      <w:spacing w:after="100"/>
      <w:ind w:left="220"/>
    </w:pPr>
  </w:style>
  <w:style w:type="paragraph" w:styleId="32">
    <w:name w:val="toc 3"/>
    <w:basedOn w:val="a0"/>
    <w:next w:val="a0"/>
    <w:uiPriority w:val="39"/>
    <w:unhideWhenUsed/>
    <w:pPr>
      <w:spacing w:after="100"/>
      <w:ind w:left="440"/>
    </w:pPr>
  </w:style>
  <w:style w:type="character" w:styleId="afc">
    <w:name w:val="Hyperlink"/>
    <w:basedOn w:val="a2"/>
    <w:uiPriority w:val="99"/>
    <w:unhideWhenUsed/>
    <w:rPr>
      <w:color w:val="0563C1" w:themeColor="hyperlink"/>
      <w:u w:val="single"/>
    </w:rPr>
  </w:style>
  <w:style w:type="table" w:styleId="afd">
    <w:name w:val="Table Grid"/>
    <w:basedOn w:val="a3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Normal (Web)"/>
    <w:basedOn w:val="a0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">
    <w:name w:val="Strong"/>
    <w:basedOn w:val="a2"/>
    <w:uiPriority w:val="22"/>
    <w:qFormat/>
    <w:rPr>
      <w:b/>
      <w:bCs/>
    </w:rPr>
  </w:style>
  <w:style w:type="character" w:styleId="aff0">
    <w:name w:val="Emphasis"/>
    <w:basedOn w:val="a2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" Type="http://schemas.openxmlformats.org/officeDocument/2006/relationships/numbering" Target="numbering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CA816-F0A0-4BAF-B293-A913E6232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23</Pages>
  <Words>2603</Words>
  <Characters>14841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Шумский Даниил Иванович</cp:lastModifiedBy>
  <cp:revision>33</cp:revision>
  <dcterms:created xsi:type="dcterms:W3CDTF">2023-12-09T05:01:00Z</dcterms:created>
  <dcterms:modified xsi:type="dcterms:W3CDTF">2023-12-23T09:20:00Z</dcterms:modified>
</cp:coreProperties>
</file>