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PRISIONEROS DE GUERRA</w:t>
        <w:br/>
        <w:br/>
        <w:t>115</w:t>
        <w:br/>
        <w:br/>
        <w:t xml:space="preserve"> </w:t>
        <w:br/>
        <w:br/>
        <w:t>Arr. 62. — A los prisioneros de guerra se les pagará una tarifa de trabajo justa de</w:t>
        <w:br/>
        <w:t>paga directamente por las autoridades detenedoras. La tarifa será fijada por el</w:t>
        <w:br/>
        <w:t>dichas autoridades, pero en ningún momento será inferior a la cuarta parte de una</w:t>
        <w:br/>
        <w:t>franco suizo por un día completo de trabajo. La Potencia detenedora informará</w:t>
        <w:br/>
        <w:t>prisioneros de guerra, así como la Potencia de la que dependen,</w:t>
        <w:br/>
        <w:t>por medio de la Potencia protectora, de la tasa de</w:t>
        <w:br/>
        <w:t>salario diario de trabajo que tiene fijado.</w:t>
        <w:br/>
        <w:br/>
        <w:t>Las autoridades detenedoras pagarán igualmente la paga de trabajo a</w:t>
        <w:br/>
        <w:t>prisioneros de guerra destacados permanentemente a funciones o a un experto o</w:t>
        <w:br/>
        <w:t>ocupación semicualificada en relación con la administración,</w:t>
        <w:br/>
        <w:t>instalación o mantenimiento de campamentos, y a los presos que se encuentren</w:t>
        <w:br/>
        <w:t>requeridos para llevar a cabo deberes espirituales o médicos en nombre de sus</w:t>
        <w:br/>
        <w:t>camaradas.</w:t>
        <w:br/>
        <w:br/>
        <w:t>“La remuneración laboral del representante de los presos, de sus asesores,</w:t>
        <w:br/>
        <w:t>si alguno, y de sus asistentes, serán pagados del fondo mantenido</w:t>
        <w:br/>
        <w:t>por las ganancias de la cantina. La escala de este salario de trabajo será fijada por el</w:t>
        <w:br/>
        <w:t>representante de los presos y aprobado por el comandante del campo. Si</w:t>
        <w:br/>
        <w:t>no existe tal fondo, las autoridades detenedoras pagarán estos</w:t>
        <w:br/>
        <w:t>reclusos una tasa laboral justa de pago.</w:t>
        <w:br/>
        <w:br/>
        <w:t xml:space="preserve">  </w:t>
        <w:br/>
        <w:br/>
        <w:t>Arte. 63. — A los prisioneros de guerra se les permitirá recibir</w:t>
        <w:br/>
        <w:t>remesas de dinero dirigidas a ellos en forma individual o colectiva.</w:t>
        <w:br/>
        <w:br/>
        <w:t>Todo prisionero de guerra tendrá a su disposición el saldo acreedor</w:t>
        <w:br/>
        <w:t>de su cuenta en la forma prevista en el artículo siguiente, dentro del</w:t>
        <w:br/>
        <w:t>límites fijados por la Potencia detenedora, que hará tales</w:t>
        <w:br/>
        <w:t>pagos según se soliciten, Sujeto a condiciones financieras o monetarias.</w:t>
        <w:br/>
        <w:t>restricciones que la Potencia detenedora considere esenciales,</w:t>
        <w:br/>
        <w:t>los prisioneros de guerra también pueden tener pagos realizados en el extranjero. En este caso</w:t>
        <w:br/>
        <w:t>los pagos dirigidos por los prisioneros de guerra a las personas a su cargo se</w:t>
        <w:br/>
        <w:t>dado prioridad.</w:t>
        <w:br/>
        <w:br/>
        <w:t>En cualquier caso, y sujeto al consentimiento de la Potencia en la que se</w:t>
        <w:br/>
        <w:t>dependen, los presos pueden tener pagos hechos en su propio país, como</w:t>
        <w:br/>
        <w:t>siguiente: la Potencia detenedora enviará a dicha Potencia</w:t>
        <w:br/>
        <w:t>por conducto de la Potencia protectora, una notificación con todos los</w:t>
        <w:br/>
        <w:t>datos relativos a los prisioneros de guerra, los beneficiarios de la</w:t>
        <w:br/>
        <w:t>pagos, y el monto de las sumas a pagar, expresado en el</w:t>
        <w:br/>
        <w:t>Moneda de la Potencia detenedora. La citada notificación será firmada por</w:t>
        <w:br/>
        <w:t>los prisioneros y refrendada por el comandante del campo. Él</w:t>
        <w:br/>
        <w:t>La Potencia detenedora cargará en la cuenta de los presos un</w:t>
        <w:br/>
        <w:t>cantidad correspondiente; las sumas así adeudadas serán colocadas por éste a</w:t>
        <w:br/>
        <w:t>el crédito del Poder del que dependen los presos.</w:t>
        <w:br/>
        <w:br/>
        <w:t>Para aplicar las disposiciones precedentes, la Potencia detenedora podrá</w:t>
        <w:br/>
        <w:t>consultar de manera útil la Reglamentación Modelo en el Anexo V del presente</w:t>
        <w:br/>
        <w:t>Convención.</w:t>
        <w:br/>
        <w:br/>
        <w:t>salario de trabajo</w:t>
        <w:br/>
        <w:br/>
        <w:t>'Transferir</w:t>
        <w:br/>
        <w:t>de fondos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