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B081C3F" w14:textId="77777777" w:rsidR="007B714F" w:rsidRDefault="00114D8B">
      <w:r>
        <w:rPr>
          <w:b/>
          <w:sz w:val="28"/>
          <w:szCs w:val="28"/>
        </w:rPr>
        <w:t>Data Preparation</w:t>
      </w:r>
    </w:p>
    <w:p w14:paraId="31309FF0" w14:textId="77777777" w:rsidR="007B714F" w:rsidRDefault="00114D8B">
      <w:r>
        <w:t>Analysis of combined_data.csv</w:t>
      </w:r>
    </w:p>
    <w:p w14:paraId="31748830" w14:textId="77777777" w:rsidR="007B714F" w:rsidRDefault="007B714F"/>
    <w:p w14:paraId="5E9976A6" w14:textId="77777777" w:rsidR="007B714F" w:rsidRDefault="00114D8B">
      <w:r>
        <w:rPr>
          <w:u w:val="single"/>
        </w:rPr>
        <w:t>Sample Selection</w:t>
      </w:r>
    </w:p>
    <w:p w14:paraId="406996A5" w14:textId="77777777" w:rsidR="007B714F" w:rsidRDefault="007B714F"/>
    <w:tbl>
      <w:tblPr>
        <w:tblStyle w:val="a"/>
        <w:tblW w:w="73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65"/>
        <w:gridCol w:w="3330"/>
      </w:tblGrid>
      <w:tr w:rsidR="007B714F" w14:paraId="77A2D844" w14:textId="77777777"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517B4" w14:textId="77777777" w:rsidR="007B714F" w:rsidRDefault="00114D8B">
            <w:pPr>
              <w:widowControl w:val="0"/>
              <w:spacing w:line="240" w:lineRule="auto"/>
            </w:pPr>
            <w:r>
              <w:rPr>
                <w:b/>
              </w:rPr>
              <w:t>Item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B0D1C" w14:textId="77777777" w:rsidR="007B714F" w:rsidRDefault="00114D8B">
            <w:pPr>
              <w:widowControl w:val="0"/>
              <w:spacing w:line="240" w:lineRule="auto"/>
            </w:pPr>
            <w:r>
              <w:rPr>
                <w:b/>
              </w:rPr>
              <w:t>Amount</w:t>
            </w:r>
          </w:p>
        </w:tc>
      </w:tr>
      <w:tr w:rsidR="007B714F" w14:paraId="2B5DD0A4" w14:textId="77777777"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F9487" w14:textId="77777777" w:rsidR="007B714F" w:rsidRDefault="00114D8B">
            <w:pPr>
              <w:widowControl w:val="0"/>
              <w:spacing w:line="240" w:lineRule="auto"/>
            </w:pPr>
            <w:r>
              <w:t># of Samples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1C135" w14:textId="77777777" w:rsidR="007B714F" w:rsidRDefault="00D22C61">
            <w:pPr>
              <w:widowControl w:val="0"/>
              <w:spacing w:line="240" w:lineRule="auto"/>
            </w:pPr>
            <w:r>
              <w:t>4619</w:t>
            </w:r>
          </w:p>
        </w:tc>
      </w:tr>
      <w:tr w:rsidR="007B714F" w14:paraId="6FCF749A" w14:textId="77777777">
        <w:trPr>
          <w:trHeight w:val="460"/>
        </w:trPr>
        <w:tc>
          <w:tcPr>
            <w:tcW w:w="40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9FADF" w14:textId="77777777" w:rsidR="007B714F" w:rsidRDefault="00114D8B">
            <w:pPr>
              <w:widowControl w:val="0"/>
              <w:spacing w:line="240" w:lineRule="auto"/>
            </w:pPr>
            <w:r>
              <w:t># of Samples with Purchases</w:t>
            </w:r>
          </w:p>
        </w:tc>
        <w:tc>
          <w:tcPr>
            <w:tcW w:w="3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07F2" w14:textId="77777777" w:rsidR="007B714F" w:rsidRDefault="00D22C61">
            <w:pPr>
              <w:widowControl w:val="0"/>
              <w:spacing w:line="240" w:lineRule="auto"/>
            </w:pPr>
            <w:r>
              <w:t>1411</w:t>
            </w:r>
          </w:p>
        </w:tc>
      </w:tr>
    </w:tbl>
    <w:p w14:paraId="04B91FCD" w14:textId="77777777" w:rsidR="007B714F" w:rsidRDefault="007B714F"/>
    <w:p w14:paraId="4D05A5A8" w14:textId="77777777" w:rsidR="007B714F" w:rsidRDefault="007B714F"/>
    <w:p w14:paraId="6CB101FC" w14:textId="77777777" w:rsidR="007B714F" w:rsidRDefault="00114D8B">
      <w:r>
        <w:rPr>
          <w:u w:val="single"/>
        </w:rPr>
        <w:t>Attribute Creation</w:t>
      </w:r>
    </w:p>
    <w:p w14:paraId="5DA60639" w14:textId="77777777" w:rsidR="007B714F" w:rsidRDefault="007B714F"/>
    <w:p w14:paraId="4549A547" w14:textId="77777777" w:rsidR="007B714F" w:rsidRDefault="00114D8B">
      <w:r>
        <w:t>A new categorical attribute was created to enable analysis of players as broken into 2 categories (HighRollers and PennyPinchers).  A screenshot of the attribute follows:</w:t>
      </w:r>
    </w:p>
    <w:p w14:paraId="35567633" w14:textId="77777777" w:rsidR="007B714F" w:rsidRDefault="007B714F"/>
    <w:p w14:paraId="3D04CB07" w14:textId="56A97823" w:rsidR="007B714F" w:rsidRDefault="005D1554">
      <w:r>
        <w:rPr>
          <w:noProof/>
        </w:rPr>
        <w:drawing>
          <wp:inline distT="0" distB="0" distL="0" distR="0" wp14:anchorId="793E27B7" wp14:editId="1F31DAF4">
            <wp:extent cx="5934075" cy="3706495"/>
            <wp:effectExtent l="0" t="0" r="9525" b="1905"/>
            <wp:docPr id="1" name="Picture 1" descr="../../../../Desktop/Screen%20Shot%202018-03-18%20at%202.33.39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8-03-18%20at%202.33.39%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06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CC739" w14:textId="77777777" w:rsidR="007B714F" w:rsidRDefault="007B714F"/>
    <w:p w14:paraId="3E72CB14" w14:textId="5E304D37" w:rsidR="005D1554" w:rsidRDefault="005D1554">
      <w:r>
        <w:t xml:space="preserve">The column class is the new categorical attribute. The value is either </w:t>
      </w:r>
      <w:r w:rsidR="00941F3E">
        <w:t>PennyPincher or HighRoller. Its value depends on avg_price.</w:t>
      </w:r>
    </w:p>
    <w:p w14:paraId="52733C8D" w14:textId="77777777" w:rsidR="004C4C56" w:rsidRDefault="004C4C56"/>
    <w:p w14:paraId="1C13BE89" w14:textId="3A84C28A" w:rsidR="007B714F" w:rsidRDefault="00114D8B">
      <w:r>
        <w:t xml:space="preserve">The creation of this new categorical </w:t>
      </w:r>
      <w:r w:rsidR="0041152B">
        <w:t>attribute was necessary because the decision tree classifier needs a class label for each data record.</w:t>
      </w:r>
    </w:p>
    <w:p w14:paraId="3C8145AB" w14:textId="77777777" w:rsidR="007B714F" w:rsidRDefault="007B714F"/>
    <w:p w14:paraId="465A77EE" w14:textId="77777777" w:rsidR="007B714F" w:rsidRDefault="00114D8B">
      <w:r>
        <w:rPr>
          <w:u w:val="single"/>
        </w:rPr>
        <w:t>Attribute Selection</w:t>
      </w:r>
    </w:p>
    <w:p w14:paraId="17B7B1E4" w14:textId="77777777" w:rsidR="007B714F" w:rsidRDefault="007B714F"/>
    <w:p w14:paraId="7D3035CA" w14:textId="77777777" w:rsidR="007B714F" w:rsidRDefault="00114D8B">
      <w:r>
        <w:t>The following attributes were filtered from the dataset for the following reasons:</w:t>
      </w:r>
    </w:p>
    <w:p w14:paraId="3D8C8EE7" w14:textId="77777777" w:rsidR="007B714F" w:rsidRDefault="007B714F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00"/>
      </w:tblGrid>
      <w:tr w:rsidR="007B714F" w14:paraId="1356A6D2" w14:textId="77777777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30BF5" w14:textId="77777777" w:rsidR="007B714F" w:rsidRDefault="00114D8B">
            <w:pPr>
              <w:widowControl w:val="0"/>
              <w:spacing w:line="240" w:lineRule="auto"/>
            </w:pPr>
            <w:r>
              <w:rPr>
                <w:b/>
              </w:rPr>
              <w:t>Attribute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EA041" w14:textId="77777777" w:rsidR="007B714F" w:rsidRDefault="00114D8B">
            <w:pPr>
              <w:widowControl w:val="0"/>
              <w:spacing w:line="240" w:lineRule="auto"/>
            </w:pPr>
            <w:r>
              <w:rPr>
                <w:b/>
              </w:rPr>
              <w:t>Rationale for Filtering</w:t>
            </w:r>
          </w:p>
        </w:tc>
      </w:tr>
      <w:tr w:rsidR="007B714F" w14:paraId="3E9FE3ED" w14:textId="77777777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A8B85" w14:textId="32E75325" w:rsidR="007B714F" w:rsidRDefault="00C56261">
            <w:pPr>
              <w:widowControl w:val="0"/>
              <w:spacing w:line="240" w:lineRule="auto"/>
            </w:pPr>
            <w:r>
              <w:t>teamLevel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7673A" w14:textId="6B1BA5A4" w:rsidR="007B714F" w:rsidRDefault="00E27A72">
            <w:pPr>
              <w:widowControl w:val="0"/>
              <w:spacing w:line="240" w:lineRule="auto"/>
            </w:pPr>
            <w:r>
              <w:t>Teams with more people spending money may tend to achieve higher level.</w:t>
            </w:r>
          </w:p>
        </w:tc>
      </w:tr>
      <w:tr w:rsidR="007B714F" w14:paraId="0AEAE07E" w14:textId="77777777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7DC5B" w14:textId="579D43FC" w:rsidR="007B714F" w:rsidRDefault="00C56261">
            <w:pPr>
              <w:widowControl w:val="0"/>
              <w:spacing w:line="240" w:lineRule="auto"/>
            </w:pPr>
            <w:r>
              <w:t>platformType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D600E" w14:textId="6ECBCC11" w:rsidR="007B714F" w:rsidRDefault="008A4FB8">
            <w:pPr>
              <w:widowControl w:val="0"/>
              <w:spacing w:line="240" w:lineRule="auto"/>
            </w:pPr>
            <w:r>
              <w:t>The prob</w:t>
            </w:r>
            <w:r w:rsidR="000B0007">
              <w:t xml:space="preserve">ability of </w:t>
            </w:r>
            <w:r w:rsidR="00214B5D">
              <w:t>high roller could be different for users using different devices.</w:t>
            </w:r>
          </w:p>
        </w:tc>
      </w:tr>
      <w:tr w:rsidR="007B714F" w14:paraId="4BD83714" w14:textId="77777777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2E85C" w14:textId="40153C05" w:rsidR="007B714F" w:rsidRDefault="004A7066">
            <w:pPr>
              <w:widowControl w:val="0"/>
              <w:spacing w:line="240" w:lineRule="auto"/>
            </w:pPr>
            <w:r>
              <w:t>count_buyid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9002B" w14:textId="61FFF268" w:rsidR="007B714F" w:rsidRDefault="004A7066">
            <w:pPr>
              <w:widowControl w:val="0"/>
              <w:spacing w:line="240" w:lineRule="auto"/>
            </w:pPr>
            <w:r>
              <w:t>This is purchase-related data.</w:t>
            </w:r>
          </w:p>
        </w:tc>
      </w:tr>
      <w:tr w:rsidR="007B714F" w14:paraId="0587ADC2" w14:textId="77777777">
        <w:tc>
          <w:tcPr>
            <w:tcW w:w="27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5E2B7" w14:textId="2785A167" w:rsidR="007B714F" w:rsidRDefault="004A7066">
            <w:pPr>
              <w:widowControl w:val="0"/>
              <w:spacing w:line="240" w:lineRule="auto"/>
            </w:pPr>
            <w:r>
              <w:t>class</w:t>
            </w:r>
          </w:p>
        </w:tc>
        <w:tc>
          <w:tcPr>
            <w:tcW w:w="66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6844" w14:textId="73C55D1F" w:rsidR="007B714F" w:rsidRDefault="004A7066">
            <w:pPr>
              <w:widowControl w:val="0"/>
              <w:spacing w:line="240" w:lineRule="auto"/>
            </w:pPr>
            <w:r>
              <w:t>This needs to be used as label by decision tree.</w:t>
            </w:r>
          </w:p>
        </w:tc>
      </w:tr>
    </w:tbl>
    <w:p w14:paraId="41218FAB" w14:textId="77777777" w:rsidR="007B714F" w:rsidRDefault="007B714F"/>
    <w:p w14:paraId="3F9179B0" w14:textId="77777777" w:rsidR="007B714F" w:rsidRDefault="007B714F"/>
    <w:p w14:paraId="4AF6390B" w14:textId="77777777" w:rsidR="007B714F" w:rsidRDefault="007B714F"/>
    <w:p w14:paraId="62F7283F" w14:textId="77777777" w:rsidR="007B714F" w:rsidRDefault="007B714F"/>
    <w:p w14:paraId="3ECFDD24" w14:textId="77777777" w:rsidR="007B714F" w:rsidRDefault="007B714F"/>
    <w:p w14:paraId="47638944" w14:textId="77777777" w:rsidR="007B714F" w:rsidRDefault="007B714F"/>
    <w:p w14:paraId="5095D1B7" w14:textId="77777777" w:rsidR="007B714F" w:rsidRDefault="007B714F"/>
    <w:p w14:paraId="1E9B356B" w14:textId="77777777" w:rsidR="007B714F" w:rsidRDefault="00114D8B">
      <w:r>
        <w:rPr>
          <w:b/>
          <w:sz w:val="28"/>
          <w:szCs w:val="28"/>
        </w:rPr>
        <w:t>Data Partitioning and Modeling</w:t>
      </w:r>
    </w:p>
    <w:p w14:paraId="435D1ED7" w14:textId="77777777" w:rsidR="007B714F" w:rsidRDefault="007B714F"/>
    <w:p w14:paraId="6674F731" w14:textId="77777777" w:rsidR="007B714F" w:rsidRDefault="00114D8B">
      <w:r>
        <w:t>The data was partitioned into train and test datasets.</w:t>
      </w:r>
    </w:p>
    <w:p w14:paraId="303C11E1" w14:textId="54FC0D2C" w:rsidR="007B714F" w:rsidRDefault="00114D8B">
      <w:r>
        <w:t xml:space="preserve">The </w:t>
      </w:r>
      <w:r w:rsidR="00512662">
        <w:t>training</w:t>
      </w:r>
      <w:r>
        <w:t xml:space="preserve"> data set was used to create the decision tree model.</w:t>
      </w:r>
    </w:p>
    <w:p w14:paraId="0B86C0FB" w14:textId="7A050616" w:rsidR="007B714F" w:rsidRDefault="00114D8B">
      <w:r>
        <w:t xml:space="preserve">The trained model was then applied to the </w:t>
      </w:r>
      <w:r w:rsidR="00512662">
        <w:t>testing</w:t>
      </w:r>
      <w:r w:rsidR="0003002E">
        <w:t xml:space="preserve"> </w:t>
      </w:r>
      <w:r>
        <w:t xml:space="preserve">dataset.  </w:t>
      </w:r>
    </w:p>
    <w:p w14:paraId="4BA6014C" w14:textId="602200CA" w:rsidR="007B714F" w:rsidRDefault="00114D8B">
      <w:r>
        <w:t>This is important because</w:t>
      </w:r>
      <w:r w:rsidR="0003002E">
        <w:t xml:space="preserve"> we need both training and testing dataset. And they normally</w:t>
      </w:r>
    </w:p>
    <w:p w14:paraId="3A8CAF94" w14:textId="77777777" w:rsidR="007B714F" w:rsidRDefault="007B714F"/>
    <w:p w14:paraId="42389AFB" w14:textId="3C9BA46C" w:rsidR="007B714F" w:rsidRDefault="00114D8B">
      <w:r>
        <w:t>When partitioning the data using</w:t>
      </w:r>
      <w:r>
        <w:t xml:space="preserve"> sampling, it is important </w:t>
      </w:r>
      <w:r w:rsidR="00B62A21">
        <w:t>to set the random seed because this will let us get the same partition</w:t>
      </w:r>
      <w:r w:rsidR="00DB7C6A">
        <w:t>ing result every time, and hence get the reproducible result.</w:t>
      </w:r>
    </w:p>
    <w:p w14:paraId="109E5D56" w14:textId="77777777" w:rsidR="007B714F" w:rsidRDefault="007B714F"/>
    <w:p w14:paraId="266F7107" w14:textId="77777777" w:rsidR="007B714F" w:rsidRDefault="00114D8B">
      <w:r>
        <w:t>A screenshot of the resulting decision tree can be seen below:</w:t>
      </w:r>
    </w:p>
    <w:p w14:paraId="1C4FE9A5" w14:textId="580CF1FA" w:rsidR="007B714F" w:rsidRDefault="0064095B">
      <w:r>
        <w:rPr>
          <w:noProof/>
        </w:rPr>
        <w:lastRenderedPageBreak/>
        <w:drawing>
          <wp:inline distT="0" distB="0" distL="0" distR="0" wp14:anchorId="1B0F019C" wp14:editId="3DD2B8EB">
            <wp:extent cx="5486400" cy="7023100"/>
            <wp:effectExtent l="0" t="0" r="0" b="12700"/>
            <wp:docPr id="5" name="Picture 5" descr="../../../../Desktop/Screen%20Shot%202018-03-18%20at%2012.50.26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018-03-18%20at%2012.50.26%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02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63909" w14:textId="73F631C9" w:rsidR="007B714F" w:rsidRDefault="007B714F"/>
    <w:p w14:paraId="5EE6D227" w14:textId="77777777" w:rsidR="007B714F" w:rsidRDefault="007B714F"/>
    <w:p w14:paraId="581911BC" w14:textId="77777777" w:rsidR="007B714F" w:rsidRDefault="007B714F"/>
    <w:p w14:paraId="54CA44E5" w14:textId="77777777" w:rsidR="007B714F" w:rsidRDefault="007B714F"/>
    <w:p w14:paraId="6EC1D8BC" w14:textId="77777777" w:rsidR="007B714F" w:rsidRDefault="007B714F"/>
    <w:p w14:paraId="03ABDF29" w14:textId="77777777" w:rsidR="0064095B" w:rsidRDefault="0064095B"/>
    <w:p w14:paraId="60C6A875" w14:textId="77777777" w:rsidR="007B714F" w:rsidRDefault="00114D8B">
      <w:r>
        <w:rPr>
          <w:b/>
          <w:sz w:val="28"/>
          <w:szCs w:val="28"/>
        </w:rPr>
        <w:lastRenderedPageBreak/>
        <w:t xml:space="preserve">Evaluation </w:t>
      </w:r>
    </w:p>
    <w:p w14:paraId="403967F2" w14:textId="77777777" w:rsidR="007B714F" w:rsidRDefault="00114D8B">
      <w:r>
        <w:br/>
        <w:t>A screenshot of the confusion matrix can be seen below:</w:t>
      </w:r>
    </w:p>
    <w:p w14:paraId="6D46C777" w14:textId="5B1570DA" w:rsidR="007B714F" w:rsidRDefault="00DD5B67">
      <w:r>
        <w:rPr>
          <w:noProof/>
        </w:rPr>
        <w:drawing>
          <wp:inline distT="0" distB="0" distL="0" distR="0" wp14:anchorId="0EA58CB9" wp14:editId="5C8AFCE9">
            <wp:extent cx="5778500" cy="6351905"/>
            <wp:effectExtent l="0" t="0" r="12700" b="0"/>
            <wp:docPr id="3" name="Picture 3" descr="../../../../Desktop/Screen%20Shot%202018-03-18%20at%2012.51.05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8-03-18%20at%2012.51.05%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8500" cy="635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F08E8" w14:textId="2552FB00" w:rsidR="007B714F" w:rsidRDefault="00114D8B">
      <w:r>
        <w:t xml:space="preserve">As seen in the screenshot above, the overall accuracy of the model is </w:t>
      </w:r>
      <w:r w:rsidR="00DD5B67">
        <w:t>85.133%</w:t>
      </w:r>
    </w:p>
    <w:p w14:paraId="0BE57CAF" w14:textId="77777777" w:rsidR="007B714F" w:rsidRDefault="007B714F"/>
    <w:p w14:paraId="7DECF53A" w14:textId="6FD0BB34" w:rsidR="007B714F" w:rsidRDefault="000B35BF">
      <w:r>
        <w:t>The value 303 at top-left cell means that 303 PennyPickers were correctly classified.</w:t>
      </w:r>
    </w:p>
    <w:p w14:paraId="50737741" w14:textId="35AAB167" w:rsidR="000B35BF" w:rsidRDefault="000B35BF" w:rsidP="000B35BF">
      <w:r>
        <w:t>The value 35 at top-right</w:t>
      </w:r>
      <w:r>
        <w:t xml:space="preserve"> cell means that </w:t>
      </w:r>
      <w:r w:rsidR="000B0D51">
        <w:t>35</w:t>
      </w:r>
      <w:r>
        <w:t xml:space="preserve"> PennyPickers were </w:t>
      </w:r>
      <w:r>
        <w:t>incorrectly classified as HighRoller.</w:t>
      </w:r>
    </w:p>
    <w:p w14:paraId="01A7A224" w14:textId="70648B77" w:rsidR="000B35BF" w:rsidRDefault="000B35BF" w:rsidP="000B35BF">
      <w:r>
        <w:lastRenderedPageBreak/>
        <w:t>The value 49 at bottom</w:t>
      </w:r>
      <w:r>
        <w:t xml:space="preserve">-left cell means that </w:t>
      </w:r>
      <w:r w:rsidR="000B0D51">
        <w:t>49</w:t>
      </w:r>
      <w:r>
        <w:t xml:space="preserve"> </w:t>
      </w:r>
      <w:r w:rsidR="000B0D51">
        <w:t>HighRoller</w:t>
      </w:r>
      <w:r w:rsidR="000B0D51">
        <w:t xml:space="preserve">s </w:t>
      </w:r>
      <w:r>
        <w:t xml:space="preserve">were </w:t>
      </w:r>
      <w:r w:rsidR="000B0D51">
        <w:t>in</w:t>
      </w:r>
      <w:r>
        <w:t>correctly classified</w:t>
      </w:r>
      <w:r w:rsidR="000B0D51">
        <w:t xml:space="preserve"> as PennyPickers</w:t>
      </w:r>
      <w:r>
        <w:t>.</w:t>
      </w:r>
    </w:p>
    <w:p w14:paraId="1703F28F" w14:textId="798BA22D" w:rsidR="000B35BF" w:rsidRDefault="000B35BF" w:rsidP="000B35BF">
      <w:r>
        <w:t>The value 178 at bottom-right</w:t>
      </w:r>
      <w:r>
        <w:t xml:space="preserve"> cell means that </w:t>
      </w:r>
      <w:r w:rsidR="000B0D51">
        <w:t>178</w:t>
      </w:r>
      <w:r>
        <w:t xml:space="preserve"> </w:t>
      </w:r>
      <w:r w:rsidR="003B78C1">
        <w:t xml:space="preserve">HighRollers </w:t>
      </w:r>
      <w:r>
        <w:t>were correctly classified.</w:t>
      </w:r>
    </w:p>
    <w:p w14:paraId="0A26A034" w14:textId="77777777" w:rsidR="007B714F" w:rsidRDefault="007B714F"/>
    <w:p w14:paraId="06DCAAA9" w14:textId="77777777" w:rsidR="007B714F" w:rsidRDefault="007B714F"/>
    <w:p w14:paraId="5A8BB89C" w14:textId="77777777" w:rsidR="007B714F" w:rsidRDefault="007B714F"/>
    <w:p w14:paraId="3D3620BF" w14:textId="77777777" w:rsidR="007B714F" w:rsidRDefault="007B714F"/>
    <w:p w14:paraId="609324B0" w14:textId="77777777" w:rsidR="007B714F" w:rsidRDefault="007B714F"/>
    <w:p w14:paraId="07F363F6" w14:textId="77777777" w:rsidR="007B714F" w:rsidRDefault="007B714F"/>
    <w:p w14:paraId="1F4E76B0" w14:textId="77777777" w:rsidR="007B714F" w:rsidRDefault="007B714F"/>
    <w:p w14:paraId="202BF8C2" w14:textId="77777777" w:rsidR="007B714F" w:rsidRDefault="00114D8B">
      <w:pPr>
        <w:jc w:val="both"/>
      </w:pPr>
      <w:r>
        <w:rPr>
          <w:b/>
          <w:sz w:val="28"/>
          <w:szCs w:val="28"/>
        </w:rPr>
        <w:t>Analysis Conclusions</w:t>
      </w:r>
    </w:p>
    <w:p w14:paraId="51F2F481" w14:textId="77777777" w:rsidR="007B714F" w:rsidRDefault="007B714F">
      <w:pPr>
        <w:jc w:val="both"/>
      </w:pPr>
    </w:p>
    <w:p w14:paraId="709AE462" w14:textId="77777777" w:rsidR="007B714F" w:rsidRDefault="00114D8B">
      <w:pPr>
        <w:jc w:val="both"/>
      </w:pPr>
      <w:r>
        <w:t>The final KNIME workflow is shown below:</w:t>
      </w:r>
    </w:p>
    <w:p w14:paraId="6E287E8C" w14:textId="4E113914" w:rsidR="007B714F" w:rsidRDefault="00005E64">
      <w:pPr>
        <w:jc w:val="both"/>
      </w:pPr>
      <w:r>
        <w:rPr>
          <w:noProof/>
        </w:rPr>
        <w:drawing>
          <wp:inline distT="0" distB="0" distL="0" distR="0" wp14:anchorId="1A439073" wp14:editId="165ECDFE">
            <wp:extent cx="5934075" cy="1760855"/>
            <wp:effectExtent l="0" t="0" r="9525" b="0"/>
            <wp:docPr id="4" name="Picture 4" descr="../../../../Desktop/Screen%20Shot%202018-03-18%20at%2012.55.46%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8-03-18%20at%2012.55.46%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B6456" w14:textId="77777777" w:rsidR="009D7F0D" w:rsidRDefault="009D7F0D">
      <w:pPr>
        <w:jc w:val="both"/>
      </w:pPr>
    </w:p>
    <w:p w14:paraId="228BA8B7" w14:textId="77777777" w:rsidR="007B714F" w:rsidRDefault="00114D8B">
      <w:pPr>
        <w:jc w:val="both"/>
      </w:pPr>
      <w:r>
        <w:t>What makes a HighRoller vs. a PennyPincher?</w:t>
      </w:r>
    </w:p>
    <w:p w14:paraId="2261EA7C" w14:textId="77777777" w:rsidR="00F52C06" w:rsidRDefault="00F52C06">
      <w:pPr>
        <w:jc w:val="both"/>
      </w:pPr>
    </w:p>
    <w:p w14:paraId="62D42A0D" w14:textId="695D5180" w:rsidR="007B714F" w:rsidRDefault="0064095B">
      <w:pPr>
        <w:jc w:val="both"/>
      </w:pPr>
      <w:r>
        <w:t xml:space="preserve">Based on the </w:t>
      </w:r>
      <w:r w:rsidR="00F52C06">
        <w:t xml:space="preserve">structure of the decision tree, the users using iPhone are more likely to be </w:t>
      </w:r>
      <w:r w:rsidR="00F52C06">
        <w:t>HighRoller</w:t>
      </w:r>
      <w:r w:rsidR="00F52C06">
        <w:t xml:space="preserve">, while the users on the other platforms </w:t>
      </w:r>
      <w:r w:rsidR="0015274B">
        <w:t xml:space="preserve">tend to be </w:t>
      </w:r>
      <w:r w:rsidR="0015274B">
        <w:t>PennyPincher</w:t>
      </w:r>
      <w:r w:rsidR="0015274B">
        <w:t>.</w:t>
      </w:r>
    </w:p>
    <w:p w14:paraId="005E300F" w14:textId="77777777" w:rsidR="007B714F" w:rsidRDefault="007B714F">
      <w:pPr>
        <w:jc w:val="both"/>
      </w:pPr>
    </w:p>
    <w:p w14:paraId="3866622D" w14:textId="77777777" w:rsidR="007B714F" w:rsidRDefault="007B714F">
      <w:pPr>
        <w:jc w:val="both"/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B714F" w14:paraId="56541D6F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13110" w14:textId="77777777" w:rsidR="007B714F" w:rsidRDefault="00114D8B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Specific Recommendations to Increase Revenue</w:t>
            </w:r>
          </w:p>
        </w:tc>
      </w:tr>
      <w:tr w:rsidR="007B714F" w14:paraId="5C5F6E81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A175E" w14:textId="4C80F293" w:rsidR="007B714F" w:rsidRDefault="00114D8B" w:rsidP="009B0DF9">
            <w:pPr>
              <w:widowControl w:val="0"/>
              <w:spacing w:line="240" w:lineRule="auto"/>
            </w:pPr>
            <w:r>
              <w:t xml:space="preserve">1. </w:t>
            </w:r>
            <w:r w:rsidR="009B0DF9">
              <w:t>Compare the differences between the iOS app and the interface on the other platforms, and try to find the possible reasons</w:t>
            </w:r>
            <w:r>
              <w:t xml:space="preserve"> (i.e. there might be some features only available on iPhone</w:t>
            </w:r>
            <w:bookmarkStart w:id="0" w:name="_GoBack"/>
            <w:bookmarkEnd w:id="0"/>
            <w:r>
              <w:t>)</w:t>
            </w:r>
            <w:r w:rsidR="009B0DF9">
              <w:t xml:space="preserve"> why iOS users are more likely to spend more.</w:t>
            </w:r>
          </w:p>
        </w:tc>
      </w:tr>
      <w:tr w:rsidR="007B714F" w14:paraId="49292690" w14:textId="77777777">
        <w:tc>
          <w:tcPr>
            <w:tcW w:w="9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F205B" w14:textId="53965EB4" w:rsidR="007B714F" w:rsidRDefault="00114D8B" w:rsidP="00F2582B">
            <w:pPr>
              <w:widowControl w:val="0"/>
              <w:spacing w:line="240" w:lineRule="auto"/>
            </w:pPr>
            <w:r>
              <w:t xml:space="preserve">2. </w:t>
            </w:r>
            <w:r w:rsidR="00F2582B">
              <w:t xml:space="preserve">After finding the possible reasons mentioned above, launch A/B testing for some new features accordingly on all the platforms except for iOS, and </w:t>
            </w:r>
            <w:r w:rsidR="00A67698">
              <w:t>analyse which features could help to increase the revenue.</w:t>
            </w:r>
          </w:p>
        </w:tc>
      </w:tr>
    </w:tbl>
    <w:p w14:paraId="4AB9448B" w14:textId="77777777" w:rsidR="007B714F" w:rsidRDefault="007B714F">
      <w:pPr>
        <w:jc w:val="both"/>
      </w:pPr>
    </w:p>
    <w:p w14:paraId="4087675B" w14:textId="77777777" w:rsidR="007B714F" w:rsidRDefault="007B714F">
      <w:pPr>
        <w:jc w:val="both"/>
      </w:pPr>
    </w:p>
    <w:p w14:paraId="2594E640" w14:textId="77777777" w:rsidR="007B714F" w:rsidRDefault="007B714F"/>
    <w:p w14:paraId="5C51F712" w14:textId="77777777" w:rsidR="007B714F" w:rsidRDefault="007B714F"/>
    <w:sectPr w:rsidR="007B714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7B714F"/>
    <w:rsid w:val="00005E64"/>
    <w:rsid w:val="0003002E"/>
    <w:rsid w:val="000B0007"/>
    <w:rsid w:val="000B0D51"/>
    <w:rsid w:val="000B35BF"/>
    <w:rsid w:val="00114D8B"/>
    <w:rsid w:val="0015274B"/>
    <w:rsid w:val="00214B5D"/>
    <w:rsid w:val="0025042F"/>
    <w:rsid w:val="002837CE"/>
    <w:rsid w:val="003B78C1"/>
    <w:rsid w:val="0041152B"/>
    <w:rsid w:val="004A7066"/>
    <w:rsid w:val="004C4C56"/>
    <w:rsid w:val="00512662"/>
    <w:rsid w:val="005D1554"/>
    <w:rsid w:val="0064095B"/>
    <w:rsid w:val="00774B65"/>
    <w:rsid w:val="007B714F"/>
    <w:rsid w:val="00862D3B"/>
    <w:rsid w:val="008A4FB8"/>
    <w:rsid w:val="00941F3E"/>
    <w:rsid w:val="009B0DF9"/>
    <w:rsid w:val="009D7F0D"/>
    <w:rsid w:val="00A67698"/>
    <w:rsid w:val="00B62A21"/>
    <w:rsid w:val="00C56261"/>
    <w:rsid w:val="00D22C61"/>
    <w:rsid w:val="00DB7C6A"/>
    <w:rsid w:val="00DD5B67"/>
    <w:rsid w:val="00E27A72"/>
    <w:rsid w:val="00F2582B"/>
    <w:rsid w:val="00F5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0A95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433</Words>
  <Characters>2471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#PAN ZIYUAN#</cp:lastModifiedBy>
  <cp:revision>25</cp:revision>
  <dcterms:created xsi:type="dcterms:W3CDTF">2018-03-17T18:13:00Z</dcterms:created>
  <dcterms:modified xsi:type="dcterms:W3CDTF">2018-03-18T05:03:00Z</dcterms:modified>
</cp:coreProperties>
</file>