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ABBA3" w14:textId="68123BF5" w:rsidR="002F03B0" w:rsidRPr="00B85F89" w:rsidRDefault="00E9460D" w:rsidP="00F66BCC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9460D">
        <w:rPr>
          <w:rFonts w:ascii="Times New Roman" w:eastAsia="Calibri" w:hAnsi="Times New Roman" w:cs="Times New Roman"/>
          <w:sz w:val="24"/>
          <w:szCs w:val="24"/>
          <w:lang w:val="en-US"/>
        </w:rPr>
        <w:t>This archive is a set of scripts and instructions, which allow you to fully reproduce the method of quantitative assessment of ecological functional groups.</w:t>
      </w:r>
      <w:r w:rsidR="002A7D94" w:rsidRPr="002A7D9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It is assumed that you have all </w:t>
      </w:r>
      <w:r w:rsidR="00B85F8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</w:t>
      </w:r>
      <w:r w:rsidR="002A7D94" w:rsidRPr="002A7D9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necessary programs installed in your working environment, such as fastq-dump, </w:t>
      </w:r>
      <w:r w:rsidR="002A7D94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E16A4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rinity, </w:t>
      </w:r>
      <w:r w:rsidR="00B85F8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and </w:t>
      </w:r>
      <w:r w:rsidR="00E16A4D">
        <w:rPr>
          <w:rFonts w:ascii="Times New Roman" w:eastAsia="Calibri" w:hAnsi="Times New Roman" w:cs="Times New Roman"/>
          <w:sz w:val="24"/>
          <w:szCs w:val="24"/>
          <w:lang w:val="en-US"/>
        </w:rPr>
        <w:t>tblastn.</w:t>
      </w:r>
      <w:r w:rsidR="002A7D9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FE49CD" w:rsidRPr="00FE49CD">
        <w:rPr>
          <w:rFonts w:ascii="Times New Roman" w:eastAsia="Calibri" w:hAnsi="Times New Roman" w:cs="Times New Roman"/>
          <w:sz w:val="24"/>
          <w:szCs w:val="24"/>
          <w:lang w:val="en-US"/>
        </w:rPr>
        <w:t>We used Python</w:t>
      </w:r>
      <w:r w:rsidR="00B85F8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version</w:t>
      </w:r>
      <w:r w:rsidR="00FE49CD" w:rsidRPr="00FE49C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3.8.3.</w:t>
      </w:r>
    </w:p>
    <w:p w14:paraId="32C8666C" w14:textId="0B872F73" w:rsidR="00F66BCC" w:rsidRDefault="00B85F89" w:rsidP="00F66BCC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The bioinformatic</w:t>
      </w:r>
      <w:r w:rsidR="00F66BCC" w:rsidRPr="00F66BC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analysis pipeline carried out in the article is presented in Figure 1.</w:t>
      </w:r>
    </w:p>
    <w:p w14:paraId="41856EA7" w14:textId="2F6E3A89" w:rsidR="00812DAC" w:rsidRPr="00A924C4" w:rsidRDefault="0060675E" w:rsidP="00F66BC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924C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4EB94D1" wp14:editId="77B7CFED">
            <wp:extent cx="3533775" cy="41207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126" cy="412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34A1" w14:textId="75A1BF8E" w:rsidR="0060675E" w:rsidRDefault="0060675E" w:rsidP="0060675E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bookmarkStart w:id="0" w:name="_Toc42653262"/>
      <w:r w:rsidRPr="00A924C4">
        <w:rPr>
          <w:rFonts w:ascii="Times New Roman" w:hAnsi="Times New Roman" w:cs="Times New Roman"/>
          <w:b/>
          <w:lang w:val="en-US"/>
        </w:rPr>
        <w:t xml:space="preserve">Figure </w:t>
      </w:r>
      <w:r w:rsidR="00F66BCC" w:rsidRPr="00A924C4">
        <w:rPr>
          <w:rFonts w:ascii="Times New Roman" w:hAnsi="Times New Roman" w:cs="Times New Roman"/>
          <w:b/>
          <w:lang w:val="en-US"/>
        </w:rPr>
        <w:t>1</w:t>
      </w:r>
      <w:r w:rsidRPr="00A924C4">
        <w:rPr>
          <w:rFonts w:ascii="Times New Roman" w:hAnsi="Times New Roman" w:cs="Times New Roman"/>
          <w:b/>
          <w:lang w:val="en-US"/>
        </w:rPr>
        <w:t>.</w:t>
      </w:r>
      <w:r w:rsidRPr="00A924C4">
        <w:rPr>
          <w:rFonts w:ascii="Times New Roman" w:hAnsi="Times New Roman" w:cs="Times New Roman"/>
          <w:lang w:val="en-US"/>
        </w:rPr>
        <w:t xml:space="preserve"> The pipeline of bioinformatic analysis of the abundance of ecological functional groups. Stage 1</w:t>
      </w:r>
      <w:r w:rsidR="00B85F89">
        <w:rPr>
          <w:rFonts w:ascii="Times New Roman" w:hAnsi="Times New Roman" w:cs="Times New Roman"/>
          <w:lang w:val="en-US"/>
        </w:rPr>
        <w:t xml:space="preserve"> involves the metatransriptome assembly, which</w:t>
      </w:r>
      <w:r w:rsidRPr="00A924C4">
        <w:rPr>
          <w:rFonts w:ascii="Times New Roman" w:hAnsi="Times New Roman" w:cs="Times New Roman"/>
          <w:lang w:val="en-US"/>
        </w:rPr>
        <w:t xml:space="preserve"> is carried out using the Trinity platform</w:t>
      </w:r>
      <w:r w:rsidR="00B85F89">
        <w:rPr>
          <w:rFonts w:ascii="Times New Roman" w:hAnsi="Times New Roman" w:cs="Times New Roman"/>
          <w:lang w:val="en-US"/>
        </w:rPr>
        <w:t>;</w:t>
      </w:r>
      <w:r w:rsidRPr="00A924C4">
        <w:rPr>
          <w:rFonts w:ascii="Times New Roman" w:hAnsi="Times New Roman" w:cs="Times New Roman"/>
          <w:lang w:val="en-US"/>
        </w:rPr>
        <w:t xml:space="preserve"> </w:t>
      </w:r>
      <w:r w:rsidR="00B85F89">
        <w:rPr>
          <w:rFonts w:ascii="Times New Roman" w:hAnsi="Times New Roman" w:cs="Times New Roman"/>
          <w:lang w:val="en-US"/>
        </w:rPr>
        <w:t xml:space="preserve">the </w:t>
      </w:r>
      <w:r w:rsidR="00B85F89" w:rsidRPr="00A924C4">
        <w:rPr>
          <w:rFonts w:ascii="Times New Roman" w:hAnsi="Times New Roman" w:cs="Times New Roman"/>
          <w:lang w:val="en-US"/>
        </w:rPr>
        <w:t xml:space="preserve">alignment </w:t>
      </w:r>
      <w:r w:rsidR="00B85F89">
        <w:rPr>
          <w:rFonts w:ascii="Times New Roman" w:hAnsi="Times New Roman" w:cs="Times New Roman"/>
          <w:lang w:val="en-US"/>
        </w:rPr>
        <w:t xml:space="preserve">on </w:t>
      </w:r>
      <w:r w:rsidRPr="00A924C4">
        <w:rPr>
          <w:rFonts w:ascii="Times New Roman" w:hAnsi="Times New Roman" w:cs="Times New Roman"/>
          <w:lang w:val="en-US"/>
        </w:rPr>
        <w:t xml:space="preserve">stage 2 </w:t>
      </w:r>
      <w:r w:rsidR="00B85F89">
        <w:rPr>
          <w:rFonts w:ascii="Times New Roman" w:hAnsi="Times New Roman" w:cs="Times New Roman"/>
          <w:lang w:val="en-US"/>
        </w:rPr>
        <w:t>is carried out in tblastn; the contig abundance is calculat</w:t>
      </w:r>
      <w:r w:rsidRPr="00A924C4">
        <w:rPr>
          <w:rFonts w:ascii="Times New Roman" w:hAnsi="Times New Roman" w:cs="Times New Roman"/>
          <w:lang w:val="en-US"/>
        </w:rPr>
        <w:t xml:space="preserve">ed in stage 3 </w:t>
      </w:r>
      <w:r w:rsidR="00B85F89">
        <w:rPr>
          <w:rFonts w:ascii="Times New Roman" w:hAnsi="Times New Roman" w:cs="Times New Roman"/>
          <w:lang w:val="en-US"/>
        </w:rPr>
        <w:t>using</w:t>
      </w:r>
      <w:r w:rsidRPr="00A924C4">
        <w:rPr>
          <w:rFonts w:ascii="Times New Roman" w:hAnsi="Times New Roman" w:cs="Times New Roman"/>
          <w:lang w:val="en-US"/>
        </w:rPr>
        <w:t xml:space="preserve"> Kallisto</w:t>
      </w:r>
      <w:r w:rsidR="00B85F89">
        <w:rPr>
          <w:rFonts w:ascii="Times New Roman" w:hAnsi="Times New Roman" w:cs="Times New Roman"/>
          <w:lang w:val="en-US"/>
        </w:rPr>
        <w:t>, and finally stages 4 and 5 a</w:t>
      </w:r>
      <w:r w:rsidRPr="00A924C4">
        <w:rPr>
          <w:rFonts w:ascii="Times New Roman" w:hAnsi="Times New Roman" w:cs="Times New Roman"/>
          <w:lang w:val="en-US"/>
        </w:rPr>
        <w:t>re carried out by</w:t>
      </w:r>
      <w:r w:rsidR="00B85F89">
        <w:rPr>
          <w:rFonts w:ascii="Times New Roman" w:hAnsi="Times New Roman" w:cs="Times New Roman"/>
          <w:lang w:val="en-US"/>
        </w:rPr>
        <w:t xml:space="preserve"> the</w:t>
      </w:r>
      <w:r w:rsidRPr="00A924C4">
        <w:rPr>
          <w:rFonts w:ascii="Times New Roman" w:hAnsi="Times New Roman" w:cs="Times New Roman"/>
          <w:lang w:val="en-US"/>
        </w:rPr>
        <w:t xml:space="preserve"> scripts we </w:t>
      </w:r>
      <w:r w:rsidR="00B85F89">
        <w:rPr>
          <w:rFonts w:ascii="Times New Roman" w:hAnsi="Times New Roman" w:cs="Times New Roman"/>
          <w:lang w:val="en-US"/>
        </w:rPr>
        <w:t xml:space="preserve">have </w:t>
      </w:r>
      <w:r w:rsidRPr="00A924C4">
        <w:rPr>
          <w:rFonts w:ascii="Times New Roman" w:hAnsi="Times New Roman" w:cs="Times New Roman"/>
          <w:lang w:val="en-US"/>
        </w:rPr>
        <w:t>developed using Python programming language.</w:t>
      </w:r>
    </w:p>
    <w:p w14:paraId="71C31AFD" w14:textId="111799B1" w:rsidR="003506B7" w:rsidRPr="003506B7" w:rsidRDefault="003506B7" w:rsidP="003506B7">
      <w:pPr>
        <w:keepNext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</w:pPr>
      <w:r w:rsidRPr="00A924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 xml:space="preserve">Stage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>0</w:t>
      </w:r>
      <w:r w:rsidR="00B137B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 xml:space="preserve"> </w:t>
      </w:r>
      <w:r w:rsidR="00A02B0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>-</w:t>
      </w:r>
      <w:r w:rsidR="00B137B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 xml:space="preserve"> </w:t>
      </w:r>
      <w:r w:rsidR="00A02B0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>Download and preprocess the data</w:t>
      </w:r>
    </w:p>
    <w:p w14:paraId="349C0991" w14:textId="0979F066" w:rsidR="00845B3E" w:rsidRPr="00B51F9D" w:rsidRDefault="00C02750" w:rsidP="00845B3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2750">
        <w:rPr>
          <w:rFonts w:ascii="Times New Roman" w:hAnsi="Times New Roman" w:cs="Times New Roman"/>
          <w:sz w:val="24"/>
          <w:szCs w:val="24"/>
          <w:lang w:val="en-US"/>
        </w:rPr>
        <w:t>To get started, you need to create a project directory</w:t>
      </w:r>
      <w:r w:rsidR="00B51F9D" w:rsidRPr="00B51F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AA95B8" w14:textId="5A699068" w:rsidR="00845B3E" w:rsidRPr="00B85F89" w:rsidRDefault="00845B3E" w:rsidP="00845B3E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85F89">
        <w:rPr>
          <w:rFonts w:ascii="Courier New" w:hAnsi="Courier New" w:cs="Courier New"/>
          <w:sz w:val="24"/>
          <w:szCs w:val="24"/>
          <w:lang w:val="en-US"/>
        </w:rPr>
        <w:t>mkdir Project</w:t>
      </w:r>
    </w:p>
    <w:p w14:paraId="082DD38F" w14:textId="6119D11D" w:rsidR="00471DF9" w:rsidRPr="00B85F89" w:rsidRDefault="00471DF9" w:rsidP="00471DF9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85F89">
        <w:rPr>
          <w:rFonts w:ascii="Courier New" w:hAnsi="Courier New" w:cs="Courier New"/>
          <w:sz w:val="24"/>
          <w:szCs w:val="24"/>
          <w:lang w:val="en-US"/>
        </w:rPr>
        <w:t>cd Project</w:t>
      </w:r>
    </w:p>
    <w:p w14:paraId="1EDA8EC6" w14:textId="70FCECC4" w:rsidR="00BB7238" w:rsidRDefault="00BB7238" w:rsidP="00845B3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238">
        <w:rPr>
          <w:rFonts w:ascii="Times New Roman" w:hAnsi="Times New Roman" w:cs="Times New Roman"/>
          <w:sz w:val="24"/>
          <w:szCs w:val="24"/>
          <w:lang w:val="en-US"/>
        </w:rPr>
        <w:t>Copy all files from the archive to this folder</w:t>
      </w:r>
      <w:r w:rsidR="006241D4" w:rsidRPr="006241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141E67" w14:textId="08BBD445" w:rsidR="008143B0" w:rsidRPr="006241D4" w:rsidRDefault="00B85F89" w:rsidP="00845B3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“intermediate files”</w:t>
      </w:r>
      <w:r w:rsidR="008143B0" w:rsidRPr="008143B0">
        <w:rPr>
          <w:rFonts w:ascii="Times New Roman" w:hAnsi="Times New Roman" w:cs="Times New Roman"/>
          <w:sz w:val="24"/>
          <w:szCs w:val="24"/>
          <w:lang w:val="en-US"/>
        </w:rPr>
        <w:t xml:space="preserve"> folder contains all the intermediate files that can be </w:t>
      </w:r>
      <w:r>
        <w:rPr>
          <w:rFonts w:ascii="Times New Roman" w:hAnsi="Times New Roman" w:cs="Times New Roman"/>
          <w:sz w:val="24"/>
          <w:szCs w:val="24"/>
          <w:lang w:val="en-US"/>
        </w:rPr>
        <w:t>creat</w:t>
      </w:r>
      <w:r w:rsidR="008143B0" w:rsidRPr="008143B0">
        <w:rPr>
          <w:rFonts w:ascii="Times New Roman" w:hAnsi="Times New Roman" w:cs="Times New Roman"/>
          <w:sz w:val="24"/>
          <w:szCs w:val="24"/>
          <w:lang w:val="en-US"/>
        </w:rPr>
        <w:t>ed during the execution of the pipelin</w:t>
      </w:r>
      <w:r w:rsidR="00C923EE">
        <w:rPr>
          <w:rFonts w:ascii="Times New Roman" w:hAnsi="Times New Roman" w:cs="Times New Roman"/>
          <w:sz w:val="24"/>
          <w:szCs w:val="24"/>
          <w:lang w:val="en-US"/>
        </w:rPr>
        <w:t xml:space="preserve">e. </w:t>
      </w:r>
      <w:r w:rsidR="00C923EE" w:rsidRPr="00C923EE">
        <w:rPr>
          <w:rFonts w:ascii="Times New Roman" w:hAnsi="Times New Roman" w:cs="Times New Roman"/>
          <w:sz w:val="24"/>
          <w:szCs w:val="24"/>
          <w:lang w:val="en-US"/>
        </w:rPr>
        <w:t>You can use them to test how it works.</w:t>
      </w:r>
    </w:p>
    <w:p w14:paraId="2B4690AC" w14:textId="1A3CE26B" w:rsidR="006241D4" w:rsidRPr="00B51F9D" w:rsidRDefault="006241D4" w:rsidP="00845B3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41D4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will be downloaded to the “data” </w:t>
      </w:r>
      <w:r w:rsidRPr="006241D4">
        <w:rPr>
          <w:rFonts w:ascii="Times New Roman" w:hAnsi="Times New Roman" w:cs="Times New Roman"/>
          <w:sz w:val="24"/>
          <w:szCs w:val="24"/>
          <w:lang w:val="en-US"/>
        </w:rPr>
        <w:t>folder under the directory below</w:t>
      </w:r>
      <w:r w:rsidR="00B51F9D" w:rsidRPr="00B51F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7BA55D" w14:textId="3E465EC6" w:rsidR="00B8505A" w:rsidRPr="00B85F89" w:rsidRDefault="00B8505A" w:rsidP="00845B3E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85F89">
        <w:rPr>
          <w:rFonts w:ascii="Courier New" w:hAnsi="Courier New" w:cs="Courier New"/>
          <w:sz w:val="24"/>
          <w:szCs w:val="24"/>
          <w:lang w:val="en-US"/>
        </w:rPr>
        <w:t>cd data</w:t>
      </w:r>
    </w:p>
    <w:p w14:paraId="1756B03D" w14:textId="1E2D0F84" w:rsidR="003C46B0" w:rsidRPr="00B8505A" w:rsidRDefault="003C46B0" w:rsidP="00A924C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46B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</w:t>
      </w:r>
      <w:r w:rsidR="00B326D4">
        <w:rPr>
          <w:rFonts w:ascii="Times New Roman" w:hAnsi="Times New Roman" w:cs="Times New Roman"/>
          <w:sz w:val="24"/>
          <w:szCs w:val="24"/>
          <w:lang w:val="en-US"/>
        </w:rPr>
        <w:t>analyzed data were</w:t>
      </w:r>
      <w:r w:rsidRPr="003C46B0">
        <w:rPr>
          <w:rFonts w:ascii="Times New Roman" w:hAnsi="Times New Roman" w:cs="Times New Roman"/>
          <w:sz w:val="24"/>
          <w:szCs w:val="24"/>
          <w:lang w:val="en-US"/>
        </w:rPr>
        <w:t xml:space="preserve"> taken from </w:t>
      </w:r>
      <w:r w:rsidR="00B326D4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B137B8">
        <w:rPr>
          <w:rFonts w:ascii="Times New Roman" w:hAnsi="Times New Roman" w:cs="Times New Roman"/>
          <w:sz w:val="24"/>
          <w:szCs w:val="24"/>
          <w:lang w:val="en-US"/>
        </w:rPr>
        <w:instrText>ADDIN CSL_CITATION {"citationItems":[{"id":"ITEM-1","itemData":{"DOI":"10.1016/j.cell.2016.10.043","author":[{"dropping-particle":"","family":"Desai","given":"Mahesh S","non-dropping-particle":"","parse-names":false,"suffix":""},{"dropping-particle":"","family":"Seekatz","given":"Anna M","non-dropping-particle":"","parse-names":false,"suffix":""},{"dropping-particle":"","family":"Koropatkin","given":"Nicole M","non-dropping-particle":"","parse-names":false,"suffix":""},{"dropping-particle":"","family":"Stappenbeck","given":"Thaddeus S","non-dropping-particle":"","parse-names":false,"suffix":""},{"dropping-particle":"","family":"Martens","given":"Eric C","non-dropping-particle":"","parse-names":false,"suffix":""}],"id":"ITEM-1","issued":{"date-parts":[["2016"]]},"page":"1339-1353","title":"Article A Dietary Fiber-Deprived Gut Microbiota Degrades the Colonic Mucus Barrier and Enhances Pathogen Article A Dietary Fiber-Deprived Gut Microbiota Degrades the Colonic Mucus Barrier and Enhances Pathogen Susceptibility","type":"article-journal"},"uris":["http://www.mendeley.com/documents/?uuid=d64da0cd-212b-4e91-aec4-ee7e9436dfd4"]}],"mendeley":{"formattedCitation":"(Desai et al., 2016)","plainTextFormattedCitation":"(Desai et al., 2016)","previouslyFormattedCitation":"(Desai et al., 2016)"},"properties":{"noteIndex":0},"schema":"https://github.com/citation-style-language/schema/raw/master/csl-citation.json"}</w:instrText>
      </w:r>
      <w:r w:rsidR="00B326D4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B326D4" w:rsidRPr="00B326D4">
        <w:rPr>
          <w:rFonts w:ascii="Times New Roman" w:hAnsi="Times New Roman" w:cs="Times New Roman"/>
          <w:noProof/>
          <w:sz w:val="24"/>
          <w:szCs w:val="24"/>
          <w:lang w:val="en-US"/>
        </w:rPr>
        <w:t>(Desai et al., 2016)</w:t>
      </w:r>
      <w:r w:rsidR="00B326D4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B326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46B0">
        <w:rPr>
          <w:rFonts w:ascii="Times New Roman" w:hAnsi="Times New Roman" w:cs="Times New Roman"/>
          <w:sz w:val="24"/>
          <w:szCs w:val="24"/>
          <w:lang w:val="en-US"/>
        </w:rPr>
        <w:t>and ha</w:t>
      </w:r>
      <w:r w:rsidR="00B326D4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Pr="003C46B0">
        <w:rPr>
          <w:rFonts w:ascii="Times New Roman" w:hAnsi="Times New Roman" w:cs="Times New Roman"/>
          <w:sz w:val="24"/>
          <w:szCs w:val="24"/>
          <w:lang w:val="en-US"/>
        </w:rPr>
        <w:t xml:space="preserve"> the following BioProjectID identifiers: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46B0">
        <w:rPr>
          <w:rFonts w:ascii="Times New Roman" w:hAnsi="Times New Roman" w:cs="Times New Roman"/>
          <w:sz w:val="24"/>
          <w:szCs w:val="24"/>
          <w:lang w:val="en-US"/>
        </w:rPr>
        <w:t xml:space="preserve">SRP092478, SRP092476, SRP092461, SRP092458, </w:t>
      </w:r>
      <w:r w:rsidR="0033646E" w:rsidRPr="003C46B0">
        <w:rPr>
          <w:rFonts w:ascii="Times New Roman" w:hAnsi="Times New Roman" w:cs="Times New Roman"/>
          <w:sz w:val="24"/>
          <w:szCs w:val="24"/>
          <w:lang w:val="en-US"/>
        </w:rPr>
        <w:t>and SRP092453</w:t>
      </w:r>
      <w:r w:rsidRPr="003C46B0">
        <w:rPr>
          <w:rFonts w:ascii="Times New Roman" w:hAnsi="Times New Roman" w:cs="Times New Roman"/>
          <w:sz w:val="24"/>
          <w:szCs w:val="24"/>
          <w:lang w:val="en-US"/>
        </w:rPr>
        <w:t>. All of the</w:t>
      </w:r>
      <w:r w:rsidR="00B326D4">
        <w:rPr>
          <w:rFonts w:ascii="Times New Roman" w:hAnsi="Times New Roman" w:cs="Times New Roman"/>
          <w:sz w:val="24"/>
          <w:szCs w:val="24"/>
          <w:lang w:val="en-US"/>
        </w:rPr>
        <w:t>se datasets</w:t>
      </w:r>
      <w:r w:rsidRPr="003C46B0">
        <w:rPr>
          <w:rFonts w:ascii="Times New Roman" w:hAnsi="Times New Roman" w:cs="Times New Roman"/>
          <w:sz w:val="24"/>
          <w:szCs w:val="24"/>
          <w:lang w:val="en-US"/>
        </w:rPr>
        <w:t xml:space="preserve"> are presented in table 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61"/>
        <w:gridCol w:w="2469"/>
        <w:gridCol w:w="1424"/>
        <w:gridCol w:w="1991"/>
      </w:tblGrid>
      <w:tr w:rsidR="003C46B0" w:rsidRPr="00505475" w14:paraId="6389414C" w14:textId="77777777" w:rsidTr="00505475">
        <w:trPr>
          <w:trHeight w:val="315"/>
        </w:trPr>
        <w:tc>
          <w:tcPr>
            <w:tcW w:w="3880" w:type="dxa"/>
            <w:noWrap/>
            <w:hideMark/>
          </w:tcPr>
          <w:p w14:paraId="4FAB6EB8" w14:textId="019737E0" w:rsidR="003C46B0" w:rsidRPr="00505475" w:rsidRDefault="00505475" w:rsidP="00505475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75">
              <w:rPr>
                <w:rFonts w:cstheme="minorHAnsi"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2760" w:type="dxa"/>
            <w:noWrap/>
            <w:hideMark/>
          </w:tcPr>
          <w:p w14:paraId="7EC367A9" w14:textId="79E743B4" w:rsidR="003C46B0" w:rsidRPr="00505475" w:rsidRDefault="0085324F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05475">
              <w:rPr>
                <w:rFonts w:cstheme="minorHAnsi"/>
                <w:bCs/>
                <w:sz w:val="24"/>
                <w:szCs w:val="24"/>
              </w:rPr>
              <w:t>Archive</w:t>
            </w:r>
          </w:p>
        </w:tc>
        <w:tc>
          <w:tcPr>
            <w:tcW w:w="1580" w:type="dxa"/>
            <w:noWrap/>
            <w:hideMark/>
          </w:tcPr>
          <w:p w14:paraId="296CCC9C" w14:textId="681DD7E9" w:rsidR="003C46B0" w:rsidRPr="00505475" w:rsidRDefault="0085324F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05475">
              <w:rPr>
                <w:rFonts w:cstheme="minorHAnsi"/>
                <w:bCs/>
                <w:sz w:val="24"/>
                <w:szCs w:val="24"/>
              </w:rPr>
              <w:t>index</w:t>
            </w:r>
          </w:p>
        </w:tc>
        <w:tc>
          <w:tcPr>
            <w:tcW w:w="2220" w:type="dxa"/>
            <w:noWrap/>
            <w:hideMark/>
          </w:tcPr>
          <w:p w14:paraId="4DF24D38" w14:textId="520F1B0B" w:rsidR="003C46B0" w:rsidRPr="00505475" w:rsidRDefault="0085324F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05475">
              <w:rPr>
                <w:rFonts w:cstheme="minorHAnsi"/>
                <w:bCs/>
                <w:sz w:val="24"/>
                <w:szCs w:val="24"/>
                <w:lang w:val="en-US"/>
              </w:rPr>
              <w:t>Diet</w:t>
            </w:r>
          </w:p>
        </w:tc>
      </w:tr>
      <w:tr w:rsidR="003C46B0" w:rsidRPr="00505475" w14:paraId="66C9D7E2" w14:textId="77777777" w:rsidTr="00505475">
        <w:trPr>
          <w:trHeight w:val="300"/>
        </w:trPr>
        <w:tc>
          <w:tcPr>
            <w:tcW w:w="3880" w:type="dxa"/>
            <w:vMerge w:val="restart"/>
            <w:noWrap/>
            <w:hideMark/>
          </w:tcPr>
          <w:p w14:paraId="239AE64A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505475">
              <w:rPr>
                <w:rFonts w:cstheme="minorHAnsi"/>
                <w:sz w:val="24"/>
                <w:szCs w:val="24"/>
              </w:rPr>
              <w:t>SRP092478</w:t>
            </w:r>
          </w:p>
        </w:tc>
        <w:tc>
          <w:tcPr>
            <w:tcW w:w="2760" w:type="dxa"/>
            <w:noWrap/>
            <w:hideMark/>
          </w:tcPr>
          <w:p w14:paraId="08816B05" w14:textId="77777777" w:rsidR="003C46B0" w:rsidRPr="00505475" w:rsidRDefault="00CA3325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  <w:u w:val="single"/>
              </w:rPr>
            </w:pPr>
            <w:hyperlink r:id="rId9" w:history="1">
              <w:r w:rsidR="003C46B0" w:rsidRPr="00505475">
                <w:rPr>
                  <w:rStyle w:val="af1"/>
                  <w:rFonts w:cstheme="minorHAnsi"/>
                  <w:bCs/>
                  <w:sz w:val="24"/>
                  <w:szCs w:val="24"/>
                </w:rPr>
                <w:t>SRR4841988</w:t>
              </w:r>
            </w:hyperlink>
          </w:p>
        </w:tc>
        <w:tc>
          <w:tcPr>
            <w:tcW w:w="1580" w:type="dxa"/>
            <w:noWrap/>
            <w:hideMark/>
          </w:tcPr>
          <w:p w14:paraId="67F352E4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05475">
              <w:rPr>
                <w:rFonts w:cstheme="minorHAnsi"/>
                <w:bCs/>
                <w:sz w:val="24"/>
                <w:szCs w:val="24"/>
              </w:rPr>
              <w:t>FR1</w:t>
            </w:r>
          </w:p>
        </w:tc>
        <w:tc>
          <w:tcPr>
            <w:tcW w:w="2220" w:type="dxa"/>
            <w:vMerge w:val="restart"/>
            <w:noWrap/>
            <w:hideMark/>
          </w:tcPr>
          <w:p w14:paraId="7CBFD7E1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05475">
              <w:rPr>
                <w:rFonts w:cstheme="minorHAnsi"/>
                <w:bCs/>
                <w:sz w:val="24"/>
                <w:szCs w:val="24"/>
              </w:rPr>
              <w:t>fiber-free/fiber-rich</w:t>
            </w:r>
          </w:p>
        </w:tc>
      </w:tr>
      <w:tr w:rsidR="003C46B0" w:rsidRPr="00505475" w14:paraId="7EE95175" w14:textId="77777777" w:rsidTr="00505475">
        <w:trPr>
          <w:trHeight w:val="300"/>
        </w:trPr>
        <w:tc>
          <w:tcPr>
            <w:tcW w:w="3880" w:type="dxa"/>
            <w:vMerge/>
            <w:hideMark/>
          </w:tcPr>
          <w:p w14:paraId="686BF0C3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0" w:type="dxa"/>
            <w:noWrap/>
            <w:hideMark/>
          </w:tcPr>
          <w:p w14:paraId="100045C1" w14:textId="77777777" w:rsidR="003C46B0" w:rsidRPr="00505475" w:rsidRDefault="00CA3325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  <w:u w:val="single"/>
              </w:rPr>
            </w:pPr>
            <w:hyperlink r:id="rId10" w:history="1">
              <w:r w:rsidR="003C46B0" w:rsidRPr="00505475">
                <w:rPr>
                  <w:rStyle w:val="af1"/>
                  <w:rFonts w:cstheme="minorHAnsi"/>
                  <w:bCs/>
                  <w:sz w:val="24"/>
                  <w:szCs w:val="24"/>
                </w:rPr>
                <w:t>SRR4841989</w:t>
              </w:r>
            </w:hyperlink>
          </w:p>
        </w:tc>
        <w:tc>
          <w:tcPr>
            <w:tcW w:w="1580" w:type="dxa"/>
            <w:noWrap/>
            <w:hideMark/>
          </w:tcPr>
          <w:p w14:paraId="7580B994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05475">
              <w:rPr>
                <w:rFonts w:cstheme="minorHAnsi"/>
                <w:bCs/>
                <w:sz w:val="24"/>
                <w:szCs w:val="24"/>
              </w:rPr>
              <w:t>FR2</w:t>
            </w:r>
          </w:p>
        </w:tc>
        <w:tc>
          <w:tcPr>
            <w:tcW w:w="2220" w:type="dxa"/>
            <w:vMerge/>
            <w:hideMark/>
          </w:tcPr>
          <w:p w14:paraId="665C5302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3C46B0" w:rsidRPr="00505475" w14:paraId="753B77DB" w14:textId="77777777" w:rsidTr="00505475">
        <w:trPr>
          <w:trHeight w:val="315"/>
        </w:trPr>
        <w:tc>
          <w:tcPr>
            <w:tcW w:w="3880" w:type="dxa"/>
            <w:vMerge/>
            <w:hideMark/>
          </w:tcPr>
          <w:p w14:paraId="57E6FE9F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0" w:type="dxa"/>
            <w:noWrap/>
            <w:hideMark/>
          </w:tcPr>
          <w:p w14:paraId="53C3032F" w14:textId="77777777" w:rsidR="003C46B0" w:rsidRPr="00505475" w:rsidRDefault="00CA3325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  <w:u w:val="single"/>
              </w:rPr>
            </w:pPr>
            <w:hyperlink r:id="rId11" w:history="1">
              <w:r w:rsidR="003C46B0" w:rsidRPr="00505475">
                <w:rPr>
                  <w:rStyle w:val="af1"/>
                  <w:rFonts w:cstheme="minorHAnsi"/>
                  <w:bCs/>
                  <w:sz w:val="24"/>
                  <w:szCs w:val="24"/>
                </w:rPr>
                <w:t>SRR4841990</w:t>
              </w:r>
            </w:hyperlink>
          </w:p>
        </w:tc>
        <w:tc>
          <w:tcPr>
            <w:tcW w:w="1580" w:type="dxa"/>
            <w:noWrap/>
            <w:hideMark/>
          </w:tcPr>
          <w:p w14:paraId="7B5E11B7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05475">
              <w:rPr>
                <w:rFonts w:cstheme="minorHAnsi"/>
                <w:bCs/>
                <w:sz w:val="24"/>
                <w:szCs w:val="24"/>
              </w:rPr>
              <w:t>FR3</w:t>
            </w:r>
          </w:p>
        </w:tc>
        <w:tc>
          <w:tcPr>
            <w:tcW w:w="2220" w:type="dxa"/>
            <w:vMerge/>
            <w:hideMark/>
          </w:tcPr>
          <w:p w14:paraId="62DA8C0B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3C46B0" w:rsidRPr="00505475" w14:paraId="039AF821" w14:textId="77777777" w:rsidTr="00505475">
        <w:trPr>
          <w:trHeight w:val="300"/>
        </w:trPr>
        <w:tc>
          <w:tcPr>
            <w:tcW w:w="3880" w:type="dxa"/>
            <w:vMerge w:val="restart"/>
            <w:noWrap/>
            <w:hideMark/>
          </w:tcPr>
          <w:p w14:paraId="0572020D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505475">
              <w:rPr>
                <w:rFonts w:cstheme="minorHAnsi"/>
                <w:sz w:val="24"/>
                <w:szCs w:val="24"/>
              </w:rPr>
              <w:t>SRP092476</w:t>
            </w:r>
          </w:p>
        </w:tc>
        <w:tc>
          <w:tcPr>
            <w:tcW w:w="2760" w:type="dxa"/>
            <w:noWrap/>
            <w:hideMark/>
          </w:tcPr>
          <w:p w14:paraId="01C55902" w14:textId="77777777" w:rsidR="003C46B0" w:rsidRPr="00505475" w:rsidRDefault="00CA3325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  <w:u w:val="single"/>
              </w:rPr>
            </w:pPr>
            <w:hyperlink r:id="rId12" w:history="1">
              <w:r w:rsidR="003C46B0" w:rsidRPr="00505475">
                <w:rPr>
                  <w:rStyle w:val="af1"/>
                  <w:rFonts w:cstheme="minorHAnsi"/>
                  <w:bCs/>
                  <w:sz w:val="24"/>
                  <w:szCs w:val="24"/>
                </w:rPr>
                <w:t>SRR4841891</w:t>
              </w:r>
            </w:hyperlink>
          </w:p>
        </w:tc>
        <w:tc>
          <w:tcPr>
            <w:tcW w:w="1580" w:type="dxa"/>
            <w:noWrap/>
            <w:hideMark/>
          </w:tcPr>
          <w:p w14:paraId="0AF4629E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05475">
              <w:rPr>
                <w:rFonts w:cstheme="minorHAnsi"/>
                <w:bCs/>
                <w:sz w:val="24"/>
                <w:szCs w:val="24"/>
              </w:rPr>
              <w:t>FP1</w:t>
            </w:r>
          </w:p>
        </w:tc>
        <w:tc>
          <w:tcPr>
            <w:tcW w:w="2220" w:type="dxa"/>
            <w:vMerge w:val="restart"/>
            <w:noWrap/>
            <w:hideMark/>
          </w:tcPr>
          <w:p w14:paraId="5C78066A" w14:textId="03124765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05475">
              <w:rPr>
                <w:rFonts w:cstheme="minorHAnsi"/>
                <w:bCs/>
                <w:sz w:val="24"/>
                <w:szCs w:val="24"/>
              </w:rPr>
              <w:t>pre</w:t>
            </w:r>
            <w:r w:rsidR="0085324F" w:rsidRPr="00505475">
              <w:rPr>
                <w:rFonts w:cstheme="minorHAnsi"/>
                <w:bCs/>
                <w:sz w:val="24"/>
                <w:szCs w:val="24"/>
                <w:lang w:val="en-US"/>
              </w:rPr>
              <w:t>biotic</w:t>
            </w:r>
            <w:r w:rsidRPr="00505475">
              <w:rPr>
                <w:rFonts w:cstheme="minorHAnsi"/>
                <w:bCs/>
                <w:sz w:val="24"/>
                <w:szCs w:val="24"/>
              </w:rPr>
              <w:t>/fiber-free</w:t>
            </w:r>
          </w:p>
        </w:tc>
      </w:tr>
      <w:tr w:rsidR="003C46B0" w:rsidRPr="00505475" w14:paraId="059BACF4" w14:textId="77777777" w:rsidTr="00505475">
        <w:trPr>
          <w:trHeight w:val="300"/>
        </w:trPr>
        <w:tc>
          <w:tcPr>
            <w:tcW w:w="3880" w:type="dxa"/>
            <w:vMerge/>
            <w:hideMark/>
          </w:tcPr>
          <w:p w14:paraId="6B2DB632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0" w:type="dxa"/>
            <w:noWrap/>
            <w:hideMark/>
          </w:tcPr>
          <w:p w14:paraId="53B37C72" w14:textId="77777777" w:rsidR="003C46B0" w:rsidRPr="00505475" w:rsidRDefault="00CA3325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  <w:u w:val="single"/>
              </w:rPr>
            </w:pPr>
            <w:hyperlink r:id="rId13" w:history="1">
              <w:r w:rsidR="003C46B0" w:rsidRPr="00505475">
                <w:rPr>
                  <w:rStyle w:val="af1"/>
                  <w:rFonts w:cstheme="minorHAnsi"/>
                  <w:bCs/>
                  <w:sz w:val="24"/>
                  <w:szCs w:val="24"/>
                </w:rPr>
                <w:t>SRR4841892</w:t>
              </w:r>
            </w:hyperlink>
          </w:p>
        </w:tc>
        <w:tc>
          <w:tcPr>
            <w:tcW w:w="1580" w:type="dxa"/>
            <w:noWrap/>
            <w:hideMark/>
          </w:tcPr>
          <w:p w14:paraId="27BA0AFD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05475">
              <w:rPr>
                <w:rFonts w:cstheme="minorHAnsi"/>
                <w:bCs/>
                <w:sz w:val="24"/>
                <w:szCs w:val="24"/>
              </w:rPr>
              <w:t>FP2</w:t>
            </w:r>
          </w:p>
        </w:tc>
        <w:tc>
          <w:tcPr>
            <w:tcW w:w="2220" w:type="dxa"/>
            <w:vMerge/>
            <w:hideMark/>
          </w:tcPr>
          <w:p w14:paraId="27446321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3C46B0" w:rsidRPr="00505475" w14:paraId="1D16B298" w14:textId="77777777" w:rsidTr="00505475">
        <w:trPr>
          <w:trHeight w:val="315"/>
        </w:trPr>
        <w:tc>
          <w:tcPr>
            <w:tcW w:w="3880" w:type="dxa"/>
            <w:vMerge/>
            <w:hideMark/>
          </w:tcPr>
          <w:p w14:paraId="4046B673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0" w:type="dxa"/>
            <w:noWrap/>
            <w:hideMark/>
          </w:tcPr>
          <w:p w14:paraId="73D24140" w14:textId="77777777" w:rsidR="003C46B0" w:rsidRPr="00505475" w:rsidRDefault="00CA3325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  <w:u w:val="single"/>
              </w:rPr>
            </w:pPr>
            <w:hyperlink r:id="rId14" w:history="1">
              <w:r w:rsidR="003C46B0" w:rsidRPr="00505475">
                <w:rPr>
                  <w:rStyle w:val="af1"/>
                  <w:rFonts w:cstheme="minorHAnsi"/>
                  <w:bCs/>
                  <w:sz w:val="24"/>
                  <w:szCs w:val="24"/>
                </w:rPr>
                <w:t>SRR4841893</w:t>
              </w:r>
            </w:hyperlink>
          </w:p>
        </w:tc>
        <w:tc>
          <w:tcPr>
            <w:tcW w:w="1580" w:type="dxa"/>
            <w:noWrap/>
            <w:hideMark/>
          </w:tcPr>
          <w:p w14:paraId="641E2E88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05475">
              <w:rPr>
                <w:rFonts w:cstheme="minorHAnsi"/>
                <w:bCs/>
                <w:sz w:val="24"/>
                <w:szCs w:val="24"/>
              </w:rPr>
              <w:t>FP3</w:t>
            </w:r>
          </w:p>
        </w:tc>
        <w:tc>
          <w:tcPr>
            <w:tcW w:w="2220" w:type="dxa"/>
            <w:vMerge/>
            <w:hideMark/>
          </w:tcPr>
          <w:p w14:paraId="74EC0207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3C46B0" w:rsidRPr="00505475" w14:paraId="140598BD" w14:textId="77777777" w:rsidTr="00505475">
        <w:trPr>
          <w:trHeight w:val="300"/>
        </w:trPr>
        <w:tc>
          <w:tcPr>
            <w:tcW w:w="3880" w:type="dxa"/>
            <w:vMerge w:val="restart"/>
            <w:noWrap/>
            <w:hideMark/>
          </w:tcPr>
          <w:p w14:paraId="0ACE2200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505475">
              <w:rPr>
                <w:rFonts w:cstheme="minorHAnsi"/>
                <w:sz w:val="24"/>
                <w:szCs w:val="24"/>
              </w:rPr>
              <w:t>SRP092461</w:t>
            </w:r>
          </w:p>
        </w:tc>
        <w:tc>
          <w:tcPr>
            <w:tcW w:w="2760" w:type="dxa"/>
            <w:noWrap/>
            <w:hideMark/>
          </w:tcPr>
          <w:p w14:paraId="20FB16FE" w14:textId="77777777" w:rsidR="003C46B0" w:rsidRPr="00505475" w:rsidRDefault="00CA3325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  <w:u w:val="single"/>
              </w:rPr>
            </w:pPr>
            <w:hyperlink r:id="rId15" w:history="1">
              <w:r w:rsidR="003C46B0" w:rsidRPr="00505475">
                <w:rPr>
                  <w:rStyle w:val="af1"/>
                  <w:rFonts w:cstheme="minorHAnsi"/>
                  <w:bCs/>
                  <w:sz w:val="24"/>
                  <w:szCs w:val="24"/>
                </w:rPr>
                <w:t>SRR4841487</w:t>
              </w:r>
            </w:hyperlink>
          </w:p>
        </w:tc>
        <w:tc>
          <w:tcPr>
            <w:tcW w:w="1580" w:type="dxa"/>
            <w:noWrap/>
            <w:hideMark/>
          </w:tcPr>
          <w:p w14:paraId="5BADE291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05475">
              <w:rPr>
                <w:rFonts w:cstheme="minorHAnsi"/>
                <w:bCs/>
                <w:sz w:val="24"/>
                <w:szCs w:val="24"/>
              </w:rPr>
              <w:t>P1</w:t>
            </w:r>
          </w:p>
        </w:tc>
        <w:tc>
          <w:tcPr>
            <w:tcW w:w="2220" w:type="dxa"/>
            <w:vMerge w:val="restart"/>
            <w:noWrap/>
            <w:hideMark/>
          </w:tcPr>
          <w:p w14:paraId="38D9BBC7" w14:textId="205F4CDB" w:rsidR="003C46B0" w:rsidRPr="00505475" w:rsidRDefault="0085324F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05475">
              <w:rPr>
                <w:rFonts w:cstheme="minorHAnsi"/>
                <w:bCs/>
                <w:sz w:val="24"/>
                <w:szCs w:val="24"/>
              </w:rPr>
              <w:t>pre</w:t>
            </w:r>
            <w:r w:rsidRPr="00505475">
              <w:rPr>
                <w:rFonts w:cstheme="minorHAnsi"/>
                <w:bCs/>
                <w:sz w:val="24"/>
                <w:szCs w:val="24"/>
                <w:lang w:val="en-US"/>
              </w:rPr>
              <w:t>biotic</w:t>
            </w:r>
          </w:p>
        </w:tc>
      </w:tr>
      <w:tr w:rsidR="003C46B0" w:rsidRPr="00505475" w14:paraId="0ACD2E7B" w14:textId="77777777" w:rsidTr="00505475">
        <w:trPr>
          <w:trHeight w:val="300"/>
        </w:trPr>
        <w:tc>
          <w:tcPr>
            <w:tcW w:w="3880" w:type="dxa"/>
            <w:vMerge/>
            <w:hideMark/>
          </w:tcPr>
          <w:p w14:paraId="35C13D2A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0" w:type="dxa"/>
            <w:noWrap/>
            <w:hideMark/>
          </w:tcPr>
          <w:p w14:paraId="51543811" w14:textId="77777777" w:rsidR="003C46B0" w:rsidRPr="00505475" w:rsidRDefault="00CA3325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  <w:u w:val="single"/>
              </w:rPr>
            </w:pPr>
            <w:hyperlink r:id="rId16" w:history="1">
              <w:r w:rsidR="003C46B0" w:rsidRPr="00505475">
                <w:rPr>
                  <w:rStyle w:val="af1"/>
                  <w:rFonts w:cstheme="minorHAnsi"/>
                  <w:bCs/>
                  <w:sz w:val="24"/>
                  <w:szCs w:val="24"/>
                </w:rPr>
                <w:t>SRR4841488</w:t>
              </w:r>
            </w:hyperlink>
          </w:p>
        </w:tc>
        <w:tc>
          <w:tcPr>
            <w:tcW w:w="1580" w:type="dxa"/>
            <w:noWrap/>
            <w:hideMark/>
          </w:tcPr>
          <w:p w14:paraId="26F7CCC7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05475">
              <w:rPr>
                <w:rFonts w:cstheme="minorHAnsi"/>
                <w:bCs/>
                <w:sz w:val="24"/>
                <w:szCs w:val="24"/>
              </w:rPr>
              <w:t>P2</w:t>
            </w:r>
          </w:p>
        </w:tc>
        <w:tc>
          <w:tcPr>
            <w:tcW w:w="2220" w:type="dxa"/>
            <w:vMerge/>
            <w:hideMark/>
          </w:tcPr>
          <w:p w14:paraId="0B77B7A7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3C46B0" w:rsidRPr="00505475" w14:paraId="68F61195" w14:textId="77777777" w:rsidTr="00505475">
        <w:trPr>
          <w:trHeight w:val="315"/>
        </w:trPr>
        <w:tc>
          <w:tcPr>
            <w:tcW w:w="3880" w:type="dxa"/>
            <w:vMerge/>
            <w:hideMark/>
          </w:tcPr>
          <w:p w14:paraId="7C7CC99F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0" w:type="dxa"/>
            <w:noWrap/>
            <w:hideMark/>
          </w:tcPr>
          <w:p w14:paraId="5A4FC7A8" w14:textId="77777777" w:rsidR="003C46B0" w:rsidRPr="00505475" w:rsidRDefault="00CA3325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  <w:u w:val="single"/>
              </w:rPr>
            </w:pPr>
            <w:hyperlink r:id="rId17" w:history="1">
              <w:r w:rsidR="003C46B0" w:rsidRPr="00505475">
                <w:rPr>
                  <w:rStyle w:val="af1"/>
                  <w:rFonts w:cstheme="minorHAnsi"/>
                  <w:bCs/>
                  <w:sz w:val="24"/>
                  <w:szCs w:val="24"/>
                </w:rPr>
                <w:t>SRR4841489</w:t>
              </w:r>
            </w:hyperlink>
          </w:p>
        </w:tc>
        <w:tc>
          <w:tcPr>
            <w:tcW w:w="1580" w:type="dxa"/>
            <w:noWrap/>
            <w:hideMark/>
          </w:tcPr>
          <w:p w14:paraId="41AB4B47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05475">
              <w:rPr>
                <w:rFonts w:cstheme="minorHAnsi"/>
                <w:bCs/>
                <w:sz w:val="24"/>
                <w:szCs w:val="24"/>
              </w:rPr>
              <w:t>P3</w:t>
            </w:r>
          </w:p>
        </w:tc>
        <w:tc>
          <w:tcPr>
            <w:tcW w:w="2220" w:type="dxa"/>
            <w:vMerge/>
            <w:hideMark/>
          </w:tcPr>
          <w:p w14:paraId="6373B510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3C46B0" w:rsidRPr="00505475" w14:paraId="74640434" w14:textId="77777777" w:rsidTr="00505475">
        <w:trPr>
          <w:trHeight w:val="300"/>
        </w:trPr>
        <w:tc>
          <w:tcPr>
            <w:tcW w:w="3880" w:type="dxa"/>
            <w:vMerge w:val="restart"/>
            <w:noWrap/>
            <w:hideMark/>
          </w:tcPr>
          <w:p w14:paraId="430D7B1D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505475">
              <w:rPr>
                <w:rFonts w:cstheme="minorHAnsi"/>
                <w:sz w:val="24"/>
                <w:szCs w:val="24"/>
              </w:rPr>
              <w:t>SRP092458</w:t>
            </w:r>
          </w:p>
        </w:tc>
        <w:tc>
          <w:tcPr>
            <w:tcW w:w="2760" w:type="dxa"/>
            <w:noWrap/>
            <w:hideMark/>
          </w:tcPr>
          <w:p w14:paraId="7738D648" w14:textId="77777777" w:rsidR="003C46B0" w:rsidRPr="00505475" w:rsidRDefault="00CA3325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  <w:u w:val="single"/>
              </w:rPr>
            </w:pPr>
            <w:hyperlink r:id="rId18" w:history="1">
              <w:r w:rsidR="003C46B0" w:rsidRPr="00505475">
                <w:rPr>
                  <w:rStyle w:val="af1"/>
                  <w:rFonts w:cstheme="minorHAnsi"/>
                  <w:bCs/>
                  <w:sz w:val="24"/>
                  <w:szCs w:val="24"/>
                </w:rPr>
                <w:t>SRR4841407</w:t>
              </w:r>
            </w:hyperlink>
          </w:p>
        </w:tc>
        <w:tc>
          <w:tcPr>
            <w:tcW w:w="1580" w:type="dxa"/>
            <w:noWrap/>
            <w:hideMark/>
          </w:tcPr>
          <w:p w14:paraId="5A8184B0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05475">
              <w:rPr>
                <w:rFonts w:cstheme="minorHAnsi"/>
                <w:bCs/>
                <w:sz w:val="24"/>
                <w:szCs w:val="24"/>
              </w:rPr>
              <w:t>F1</w:t>
            </w:r>
          </w:p>
        </w:tc>
        <w:tc>
          <w:tcPr>
            <w:tcW w:w="2220" w:type="dxa"/>
            <w:vMerge w:val="restart"/>
            <w:noWrap/>
            <w:hideMark/>
          </w:tcPr>
          <w:p w14:paraId="35CC2995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05475">
              <w:rPr>
                <w:rFonts w:cstheme="minorHAnsi"/>
                <w:bCs/>
                <w:sz w:val="24"/>
                <w:szCs w:val="24"/>
              </w:rPr>
              <w:t>fiber-free</w:t>
            </w:r>
          </w:p>
        </w:tc>
      </w:tr>
      <w:tr w:rsidR="003C46B0" w:rsidRPr="00505475" w14:paraId="451A783B" w14:textId="77777777" w:rsidTr="00505475">
        <w:trPr>
          <w:trHeight w:val="300"/>
        </w:trPr>
        <w:tc>
          <w:tcPr>
            <w:tcW w:w="3880" w:type="dxa"/>
            <w:vMerge/>
            <w:hideMark/>
          </w:tcPr>
          <w:p w14:paraId="3C023F3E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0" w:type="dxa"/>
            <w:noWrap/>
            <w:hideMark/>
          </w:tcPr>
          <w:p w14:paraId="3D410D35" w14:textId="77777777" w:rsidR="003C46B0" w:rsidRPr="00505475" w:rsidRDefault="00CA3325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  <w:u w:val="single"/>
              </w:rPr>
            </w:pPr>
            <w:hyperlink r:id="rId19" w:history="1">
              <w:r w:rsidR="003C46B0" w:rsidRPr="00505475">
                <w:rPr>
                  <w:rStyle w:val="af1"/>
                  <w:rFonts w:cstheme="minorHAnsi"/>
                  <w:bCs/>
                  <w:sz w:val="24"/>
                  <w:szCs w:val="24"/>
                </w:rPr>
                <w:t>SRR4841408</w:t>
              </w:r>
            </w:hyperlink>
          </w:p>
        </w:tc>
        <w:tc>
          <w:tcPr>
            <w:tcW w:w="1580" w:type="dxa"/>
            <w:noWrap/>
            <w:hideMark/>
          </w:tcPr>
          <w:p w14:paraId="03A48260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05475">
              <w:rPr>
                <w:rFonts w:cstheme="minorHAnsi"/>
                <w:bCs/>
                <w:sz w:val="24"/>
                <w:szCs w:val="24"/>
              </w:rPr>
              <w:t>F2</w:t>
            </w:r>
          </w:p>
        </w:tc>
        <w:tc>
          <w:tcPr>
            <w:tcW w:w="2220" w:type="dxa"/>
            <w:vMerge/>
            <w:hideMark/>
          </w:tcPr>
          <w:p w14:paraId="592A415D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3C46B0" w:rsidRPr="00505475" w14:paraId="10C9EDAF" w14:textId="77777777" w:rsidTr="00505475">
        <w:trPr>
          <w:trHeight w:val="315"/>
        </w:trPr>
        <w:tc>
          <w:tcPr>
            <w:tcW w:w="3880" w:type="dxa"/>
            <w:vMerge/>
            <w:hideMark/>
          </w:tcPr>
          <w:p w14:paraId="23835B68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0" w:type="dxa"/>
            <w:noWrap/>
            <w:hideMark/>
          </w:tcPr>
          <w:p w14:paraId="015674CF" w14:textId="77777777" w:rsidR="003C46B0" w:rsidRPr="00505475" w:rsidRDefault="00CA3325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  <w:u w:val="single"/>
              </w:rPr>
            </w:pPr>
            <w:hyperlink r:id="rId20" w:history="1">
              <w:r w:rsidR="003C46B0" w:rsidRPr="00505475">
                <w:rPr>
                  <w:rStyle w:val="af1"/>
                  <w:rFonts w:cstheme="minorHAnsi"/>
                  <w:bCs/>
                  <w:sz w:val="24"/>
                  <w:szCs w:val="24"/>
                </w:rPr>
                <w:t>SRR4841409</w:t>
              </w:r>
            </w:hyperlink>
          </w:p>
        </w:tc>
        <w:tc>
          <w:tcPr>
            <w:tcW w:w="1580" w:type="dxa"/>
            <w:noWrap/>
            <w:hideMark/>
          </w:tcPr>
          <w:p w14:paraId="6CCBDC5F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05475">
              <w:rPr>
                <w:rFonts w:cstheme="minorHAnsi"/>
                <w:bCs/>
                <w:sz w:val="24"/>
                <w:szCs w:val="24"/>
              </w:rPr>
              <w:t>F3</w:t>
            </w:r>
          </w:p>
        </w:tc>
        <w:tc>
          <w:tcPr>
            <w:tcW w:w="2220" w:type="dxa"/>
            <w:vMerge/>
            <w:hideMark/>
          </w:tcPr>
          <w:p w14:paraId="63D22B09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3C46B0" w:rsidRPr="00505475" w14:paraId="1C883680" w14:textId="77777777" w:rsidTr="00505475">
        <w:trPr>
          <w:trHeight w:val="300"/>
        </w:trPr>
        <w:tc>
          <w:tcPr>
            <w:tcW w:w="3880" w:type="dxa"/>
            <w:vMerge w:val="restart"/>
            <w:noWrap/>
            <w:hideMark/>
          </w:tcPr>
          <w:p w14:paraId="2DB01E41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505475">
              <w:rPr>
                <w:rFonts w:cstheme="minorHAnsi"/>
                <w:sz w:val="24"/>
                <w:szCs w:val="24"/>
              </w:rPr>
              <w:t>SRP092453</w:t>
            </w:r>
          </w:p>
        </w:tc>
        <w:tc>
          <w:tcPr>
            <w:tcW w:w="2760" w:type="dxa"/>
            <w:noWrap/>
            <w:hideMark/>
          </w:tcPr>
          <w:p w14:paraId="5885689F" w14:textId="77777777" w:rsidR="003C46B0" w:rsidRPr="00505475" w:rsidRDefault="00CA3325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  <w:u w:val="single"/>
              </w:rPr>
            </w:pPr>
            <w:hyperlink r:id="rId21" w:history="1">
              <w:r w:rsidR="003C46B0" w:rsidRPr="00505475">
                <w:rPr>
                  <w:rStyle w:val="af1"/>
                  <w:rFonts w:cstheme="minorHAnsi"/>
                  <w:bCs/>
                  <w:sz w:val="24"/>
                  <w:szCs w:val="24"/>
                </w:rPr>
                <w:t>SRR4838357</w:t>
              </w:r>
            </w:hyperlink>
          </w:p>
        </w:tc>
        <w:tc>
          <w:tcPr>
            <w:tcW w:w="1580" w:type="dxa"/>
            <w:noWrap/>
            <w:hideMark/>
          </w:tcPr>
          <w:p w14:paraId="110B80C5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05475">
              <w:rPr>
                <w:rFonts w:cstheme="minorHAnsi"/>
                <w:bCs/>
                <w:sz w:val="24"/>
                <w:szCs w:val="24"/>
              </w:rPr>
              <w:t>R1</w:t>
            </w:r>
          </w:p>
        </w:tc>
        <w:tc>
          <w:tcPr>
            <w:tcW w:w="2220" w:type="dxa"/>
            <w:vMerge w:val="restart"/>
            <w:noWrap/>
            <w:hideMark/>
          </w:tcPr>
          <w:p w14:paraId="0157B35A" w14:textId="214737E9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05475">
              <w:rPr>
                <w:rFonts w:cstheme="minorHAnsi"/>
                <w:bCs/>
                <w:sz w:val="24"/>
                <w:szCs w:val="24"/>
              </w:rPr>
              <w:t>fiber-rich</w:t>
            </w:r>
          </w:p>
        </w:tc>
      </w:tr>
      <w:tr w:rsidR="003C46B0" w:rsidRPr="00505475" w14:paraId="2A916583" w14:textId="77777777" w:rsidTr="00505475">
        <w:trPr>
          <w:trHeight w:val="300"/>
        </w:trPr>
        <w:tc>
          <w:tcPr>
            <w:tcW w:w="3880" w:type="dxa"/>
            <w:vMerge/>
            <w:hideMark/>
          </w:tcPr>
          <w:p w14:paraId="309F85D3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0" w:type="dxa"/>
            <w:noWrap/>
            <w:hideMark/>
          </w:tcPr>
          <w:p w14:paraId="72DDACE7" w14:textId="77777777" w:rsidR="003C46B0" w:rsidRPr="00505475" w:rsidRDefault="00CA3325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  <w:u w:val="single"/>
              </w:rPr>
            </w:pPr>
            <w:hyperlink r:id="rId22" w:history="1">
              <w:r w:rsidR="003C46B0" w:rsidRPr="00505475">
                <w:rPr>
                  <w:rStyle w:val="af1"/>
                  <w:rFonts w:cstheme="minorHAnsi"/>
                  <w:bCs/>
                  <w:sz w:val="24"/>
                  <w:szCs w:val="24"/>
                </w:rPr>
                <w:t>SRR4838358</w:t>
              </w:r>
            </w:hyperlink>
          </w:p>
        </w:tc>
        <w:tc>
          <w:tcPr>
            <w:tcW w:w="1580" w:type="dxa"/>
            <w:noWrap/>
            <w:hideMark/>
          </w:tcPr>
          <w:p w14:paraId="3D3F19C9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05475">
              <w:rPr>
                <w:rFonts w:cstheme="minorHAnsi"/>
                <w:bCs/>
                <w:sz w:val="24"/>
                <w:szCs w:val="24"/>
              </w:rPr>
              <w:t>R2</w:t>
            </w:r>
          </w:p>
        </w:tc>
        <w:tc>
          <w:tcPr>
            <w:tcW w:w="2220" w:type="dxa"/>
            <w:vMerge/>
            <w:hideMark/>
          </w:tcPr>
          <w:p w14:paraId="38CCF9A1" w14:textId="77777777" w:rsidR="003C46B0" w:rsidRPr="00505475" w:rsidRDefault="003C46B0" w:rsidP="003C46B0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3C46B0" w:rsidRPr="00505475" w14:paraId="06857908" w14:textId="77777777" w:rsidTr="00505475">
        <w:trPr>
          <w:trHeight w:val="315"/>
        </w:trPr>
        <w:tc>
          <w:tcPr>
            <w:tcW w:w="3880" w:type="dxa"/>
            <w:vMerge/>
            <w:hideMark/>
          </w:tcPr>
          <w:p w14:paraId="26F02C22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0" w:type="dxa"/>
            <w:noWrap/>
            <w:hideMark/>
          </w:tcPr>
          <w:p w14:paraId="66D9CA26" w14:textId="77777777" w:rsidR="003C46B0" w:rsidRPr="00505475" w:rsidRDefault="00CA3325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  <w:u w:val="single"/>
              </w:rPr>
            </w:pPr>
            <w:hyperlink r:id="rId23" w:history="1">
              <w:r w:rsidR="003C46B0" w:rsidRPr="00505475">
                <w:rPr>
                  <w:rStyle w:val="af1"/>
                  <w:rFonts w:cstheme="minorHAnsi"/>
                  <w:bCs/>
                  <w:sz w:val="24"/>
                  <w:szCs w:val="24"/>
                </w:rPr>
                <w:t>SRR4838359</w:t>
              </w:r>
            </w:hyperlink>
          </w:p>
        </w:tc>
        <w:tc>
          <w:tcPr>
            <w:tcW w:w="1580" w:type="dxa"/>
            <w:noWrap/>
            <w:hideMark/>
          </w:tcPr>
          <w:p w14:paraId="4C2CFDAE" w14:textId="77777777" w:rsidR="003C46B0" w:rsidRPr="00505475" w:rsidRDefault="003C46B0" w:rsidP="00505475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05475">
              <w:rPr>
                <w:rFonts w:cstheme="minorHAnsi"/>
                <w:bCs/>
                <w:sz w:val="24"/>
                <w:szCs w:val="24"/>
              </w:rPr>
              <w:t>R3</w:t>
            </w:r>
          </w:p>
        </w:tc>
        <w:tc>
          <w:tcPr>
            <w:tcW w:w="2220" w:type="dxa"/>
            <w:vMerge/>
            <w:hideMark/>
          </w:tcPr>
          <w:p w14:paraId="750CC8EF" w14:textId="77777777" w:rsidR="003C46B0" w:rsidRPr="00505475" w:rsidRDefault="003C46B0" w:rsidP="003C46B0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14:paraId="58976F7A" w14:textId="77777777" w:rsidR="003C46B0" w:rsidRDefault="003C46B0" w:rsidP="00A924C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bookmarkEnd w:id="0"/>
    <w:p w14:paraId="7413E1B7" w14:textId="3AAFA019" w:rsidR="0082253D" w:rsidRPr="00F12E48" w:rsidRDefault="00F12E48" w:rsidP="00FF131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05A">
        <w:rPr>
          <w:rFonts w:ascii="Times New Roman" w:hAnsi="Times New Roman" w:cs="Times New Roman"/>
          <w:sz w:val="24"/>
          <w:szCs w:val="24"/>
          <w:lang w:val="en-US"/>
        </w:rPr>
        <w:t>Download all data to the current directory</w:t>
      </w:r>
      <w:r w:rsidR="00B51F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BFB11E" w14:textId="7BB4603C" w:rsidR="0082253D" w:rsidRPr="00B326D4" w:rsidRDefault="00167E42" w:rsidP="00FF131E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326D4">
        <w:rPr>
          <w:rFonts w:ascii="Courier New" w:hAnsi="Courier New" w:cs="Courier New"/>
          <w:sz w:val="24"/>
          <w:szCs w:val="24"/>
          <w:lang w:val="en-US"/>
        </w:rPr>
        <w:t>bash downloadSRR.sh</w:t>
      </w:r>
    </w:p>
    <w:p w14:paraId="51DCE4E4" w14:textId="14A0CE26" w:rsidR="001B0824" w:rsidRPr="00B326D4" w:rsidRDefault="001B0824" w:rsidP="00FF131E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326D4">
        <w:rPr>
          <w:rFonts w:ascii="Courier New" w:hAnsi="Courier New" w:cs="Courier New"/>
          <w:sz w:val="24"/>
          <w:szCs w:val="24"/>
          <w:lang w:val="en-US"/>
        </w:rPr>
        <w:t>gunzip -k *.gz</w:t>
      </w:r>
    </w:p>
    <w:p w14:paraId="75F52C31" w14:textId="7D036CB6" w:rsidR="00E07E81" w:rsidRDefault="00E21D1A" w:rsidP="00FF131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D1A">
        <w:rPr>
          <w:rFonts w:ascii="Times New Roman" w:hAnsi="Times New Roman" w:cs="Times New Roman"/>
          <w:sz w:val="24"/>
          <w:szCs w:val="24"/>
          <w:lang w:val="en-US"/>
        </w:rPr>
        <w:t>In order for Trinity to work with the downloaded files, we need to use fastq</w:t>
      </w:r>
      <w:r w:rsidRPr="009A0BF8">
        <w:rPr>
          <w:rFonts w:ascii="Times New Roman" w:hAnsi="Times New Roman" w:cs="Times New Roman"/>
          <w:sz w:val="24"/>
          <w:szCs w:val="24"/>
          <w:lang w:val="en-US"/>
        </w:rPr>
        <w:t>-dump</w:t>
      </w:r>
      <w:r w:rsidR="009A0BF8" w:rsidRPr="009A0BF8">
        <w:rPr>
          <w:rFonts w:ascii="Times New Roman" w:hAnsi="Times New Roman" w:cs="Times New Roman"/>
          <w:sz w:val="24"/>
          <w:szCs w:val="24"/>
          <w:lang w:val="en-US"/>
        </w:rPr>
        <w:t xml:space="preserve"> (splitSRR.sh)</w:t>
      </w:r>
      <w:r w:rsidRPr="009A0B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21D1A">
        <w:rPr>
          <w:rFonts w:ascii="Times New Roman" w:hAnsi="Times New Roman" w:cs="Times New Roman"/>
          <w:sz w:val="24"/>
          <w:szCs w:val="24"/>
          <w:lang w:val="en-US"/>
        </w:rPr>
        <w:t xml:space="preserve"> then rename the resulting files and </w:t>
      </w:r>
      <w:r w:rsidR="00B326D4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E21D1A">
        <w:rPr>
          <w:rFonts w:ascii="Times New Roman" w:hAnsi="Times New Roman" w:cs="Times New Roman"/>
          <w:sz w:val="24"/>
          <w:szCs w:val="24"/>
          <w:lang w:val="en-US"/>
        </w:rPr>
        <w:t xml:space="preserve"> them into separate directories.</w:t>
      </w:r>
    </w:p>
    <w:p w14:paraId="39005480" w14:textId="645041B2" w:rsidR="0082253D" w:rsidRPr="00B326D4" w:rsidRDefault="00DB5FB8" w:rsidP="00FF131E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326D4">
        <w:rPr>
          <w:rFonts w:ascii="Courier New" w:hAnsi="Courier New" w:cs="Courier New"/>
          <w:sz w:val="24"/>
          <w:szCs w:val="24"/>
          <w:lang w:val="en-US"/>
        </w:rPr>
        <w:t>bash splitSRR.sh</w:t>
      </w:r>
    </w:p>
    <w:p w14:paraId="29C51A96" w14:textId="6BFB0836" w:rsidR="00DB5FB8" w:rsidRPr="00B326D4" w:rsidRDefault="00DB5FB8" w:rsidP="00FF131E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326D4">
        <w:rPr>
          <w:rFonts w:ascii="Courier New" w:hAnsi="Courier New" w:cs="Courier New"/>
          <w:sz w:val="24"/>
          <w:szCs w:val="24"/>
          <w:lang w:val="en-US"/>
        </w:rPr>
        <w:t>bash renameSRR.sh</w:t>
      </w:r>
    </w:p>
    <w:p w14:paraId="1876FE19" w14:textId="6955BAD5" w:rsidR="00CD2D0F" w:rsidRDefault="00CD2D0F" w:rsidP="00FF131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2D0F">
        <w:rPr>
          <w:rFonts w:ascii="Times New Roman" w:hAnsi="Times New Roman" w:cs="Times New Roman"/>
          <w:sz w:val="24"/>
          <w:szCs w:val="24"/>
          <w:lang w:val="en-US"/>
        </w:rPr>
        <w:t>The sequences</w:t>
      </w:r>
      <w:r w:rsidR="00B326D4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r w:rsidR="00B326D4" w:rsidRPr="00B326D4">
        <w:rPr>
          <w:rFonts w:ascii="Times New Roman" w:hAnsi="Times New Roman" w:cs="Times New Roman"/>
          <w:sz w:val="24"/>
          <w:szCs w:val="24"/>
          <w:lang w:val="en-US"/>
        </w:rPr>
        <w:t>trait-determining genetic feature</w:t>
      </w:r>
      <w:r w:rsidR="00B326D4">
        <w:rPr>
          <w:rFonts w:ascii="Times New Roman" w:hAnsi="Times New Roman" w:cs="Times New Roman"/>
          <w:sz w:val="24"/>
          <w:szCs w:val="24"/>
          <w:lang w:val="en-US"/>
        </w:rPr>
        <w:t>s (</w:t>
      </w:r>
      <w:r w:rsidR="00B326D4" w:rsidRPr="00CD2D0F">
        <w:rPr>
          <w:rFonts w:ascii="Times New Roman" w:hAnsi="Times New Roman" w:cs="Times New Roman"/>
          <w:sz w:val="24"/>
          <w:szCs w:val="24"/>
          <w:lang w:val="en-US"/>
        </w:rPr>
        <w:t>TDGFs</w:t>
      </w:r>
      <w:r w:rsidR="00B326D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D2D0F">
        <w:rPr>
          <w:rFonts w:ascii="Times New Roman" w:hAnsi="Times New Roman" w:cs="Times New Roman"/>
          <w:sz w:val="24"/>
          <w:szCs w:val="24"/>
          <w:lang w:val="en-US"/>
        </w:rPr>
        <w:t xml:space="preserve"> have already been pre-dow</w:t>
      </w:r>
      <w:r w:rsidR="00846E29">
        <w:rPr>
          <w:rFonts w:ascii="Times New Roman" w:hAnsi="Times New Roman" w:cs="Times New Roman"/>
          <w:sz w:val="24"/>
          <w:szCs w:val="24"/>
          <w:lang w:val="en-US"/>
        </w:rPr>
        <w:t>nloaded and are located in the “TDGFs”</w:t>
      </w:r>
      <w:r w:rsidRPr="00CD2D0F">
        <w:rPr>
          <w:rFonts w:ascii="Times New Roman" w:hAnsi="Times New Roman" w:cs="Times New Roman"/>
          <w:sz w:val="24"/>
          <w:szCs w:val="24"/>
          <w:lang w:val="en-US"/>
        </w:rPr>
        <w:t xml:space="preserve"> directory.</w:t>
      </w:r>
    </w:p>
    <w:p w14:paraId="18ED7BB6" w14:textId="4D84CC95" w:rsidR="00484D4E" w:rsidRDefault="00484D4E" w:rsidP="00FF131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4D4E">
        <w:rPr>
          <w:rFonts w:ascii="Times New Roman" w:hAnsi="Times New Roman" w:cs="Times New Roman"/>
          <w:sz w:val="24"/>
          <w:szCs w:val="24"/>
          <w:lang w:val="en-US"/>
        </w:rPr>
        <w:t xml:space="preserve">For further work, it is necessary to </w:t>
      </w:r>
      <w:r w:rsidR="00550DF9" w:rsidRPr="00550DF9">
        <w:rPr>
          <w:rFonts w:ascii="Times New Roman" w:hAnsi="Times New Roman" w:cs="Times New Roman"/>
          <w:sz w:val="24"/>
          <w:szCs w:val="24"/>
          <w:lang w:val="en-US"/>
        </w:rPr>
        <w:t xml:space="preserve">remove </w:t>
      </w:r>
      <w:r w:rsidRPr="00484D4E">
        <w:rPr>
          <w:rFonts w:ascii="Times New Roman" w:hAnsi="Times New Roman" w:cs="Times New Roman"/>
          <w:sz w:val="24"/>
          <w:szCs w:val="24"/>
          <w:lang w:val="en-US"/>
        </w:rPr>
        <w:t>contamination and low-quality reads.</w:t>
      </w:r>
    </w:p>
    <w:p w14:paraId="656D819E" w14:textId="5767CA35" w:rsidR="00A03589" w:rsidRPr="00484D4E" w:rsidRDefault="00484D4E" w:rsidP="00FF131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4D4E">
        <w:rPr>
          <w:rFonts w:ascii="Times New Roman" w:hAnsi="Times New Roman" w:cs="Times New Roman"/>
          <w:sz w:val="24"/>
          <w:szCs w:val="24"/>
          <w:lang w:val="en-US"/>
        </w:rPr>
        <w:t>Downloading human/mouse genomes:</w:t>
      </w:r>
    </w:p>
    <w:p w14:paraId="392A7E5F" w14:textId="4B825871" w:rsidR="009D4A25" w:rsidRDefault="005A4B58" w:rsidP="00A03589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326D4">
        <w:rPr>
          <w:rFonts w:ascii="Courier New" w:hAnsi="Courier New" w:cs="Courier New"/>
          <w:sz w:val="24"/>
          <w:szCs w:val="24"/>
          <w:lang w:val="en-US"/>
        </w:rPr>
        <w:t>bash</w:t>
      </w:r>
      <w:r w:rsidRPr="00484D4E">
        <w:rPr>
          <w:rFonts w:ascii="Courier New" w:hAnsi="Courier New" w:cs="Courier New"/>
          <w:sz w:val="24"/>
          <w:szCs w:val="24"/>
        </w:rPr>
        <w:t xml:space="preserve"> </w:t>
      </w:r>
      <w:r w:rsidRPr="005A4B58">
        <w:rPr>
          <w:rFonts w:ascii="Courier New" w:hAnsi="Courier New" w:cs="Courier New"/>
          <w:sz w:val="24"/>
          <w:szCs w:val="24"/>
          <w:lang w:val="en-US"/>
        </w:rPr>
        <w:t>download</w:t>
      </w:r>
      <w:r>
        <w:rPr>
          <w:rFonts w:ascii="Courier New" w:hAnsi="Courier New" w:cs="Courier New"/>
          <w:sz w:val="24"/>
          <w:szCs w:val="24"/>
          <w:lang w:val="en-US"/>
        </w:rPr>
        <w:t>Genome</w:t>
      </w:r>
      <w:r w:rsidRPr="00484D4E">
        <w:rPr>
          <w:rFonts w:ascii="Courier New" w:hAnsi="Courier New" w:cs="Courier New"/>
          <w:sz w:val="24"/>
          <w:szCs w:val="24"/>
        </w:rPr>
        <w:t>.</w:t>
      </w:r>
      <w:r w:rsidRPr="005A4B58">
        <w:rPr>
          <w:rFonts w:ascii="Courier New" w:hAnsi="Courier New" w:cs="Courier New"/>
          <w:sz w:val="24"/>
          <w:szCs w:val="24"/>
          <w:lang w:val="en-US"/>
        </w:rPr>
        <w:t>sh</w:t>
      </w:r>
    </w:p>
    <w:p w14:paraId="6287D172" w14:textId="1C9292B1" w:rsidR="00DB5116" w:rsidRPr="00DB5116" w:rsidRDefault="00DB5116" w:rsidP="00A035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B5116">
        <w:rPr>
          <w:rFonts w:ascii="Times New Roman" w:hAnsi="Times New Roman" w:cs="Times New Roman"/>
          <w:sz w:val="24"/>
          <w:szCs w:val="24"/>
          <w:lang w:val="en-US"/>
        </w:rPr>
        <w:t>ontamination control:</w:t>
      </w:r>
    </w:p>
    <w:p w14:paraId="3BA9A51A" w14:textId="497355F5" w:rsidR="009D4A25" w:rsidRPr="00303801" w:rsidRDefault="009D4A25" w:rsidP="00A03589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B326D4">
        <w:rPr>
          <w:rFonts w:ascii="Courier New" w:hAnsi="Courier New" w:cs="Courier New"/>
          <w:sz w:val="24"/>
          <w:szCs w:val="24"/>
          <w:lang w:val="en-US"/>
        </w:rPr>
        <w:t>bash</w:t>
      </w:r>
      <w:r w:rsidRPr="009D4A25">
        <w:rPr>
          <w:rFonts w:ascii="Courier New" w:hAnsi="Courier New" w:cs="Courier New"/>
          <w:sz w:val="24"/>
          <w:szCs w:val="24"/>
          <w:lang w:val="en-US"/>
        </w:rPr>
        <w:t xml:space="preserve"> bowtie2-build.sh</w:t>
      </w:r>
    </w:p>
    <w:p w14:paraId="68B57656" w14:textId="48EC51B2" w:rsidR="009D4A25" w:rsidRDefault="009D4A25" w:rsidP="00A03589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326D4">
        <w:rPr>
          <w:rFonts w:ascii="Courier New" w:hAnsi="Courier New" w:cs="Courier New"/>
          <w:sz w:val="24"/>
          <w:szCs w:val="24"/>
          <w:lang w:val="en-US"/>
        </w:rPr>
        <w:t>bash</w:t>
      </w:r>
      <w:r w:rsidRPr="009D4A25">
        <w:rPr>
          <w:rFonts w:ascii="Courier New" w:hAnsi="Courier New" w:cs="Courier New"/>
          <w:sz w:val="24"/>
          <w:szCs w:val="24"/>
          <w:lang w:val="en-US"/>
        </w:rPr>
        <w:t xml:space="preserve"> bowtie2.sh</w:t>
      </w:r>
    </w:p>
    <w:p w14:paraId="2D06F381" w14:textId="6E71EB39" w:rsidR="00DB5116" w:rsidRPr="00DB5116" w:rsidRDefault="00DB5116" w:rsidP="00A035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B5116">
        <w:rPr>
          <w:rFonts w:ascii="Times New Roman" w:hAnsi="Times New Roman" w:cs="Times New Roman"/>
          <w:sz w:val="24"/>
          <w:szCs w:val="24"/>
          <w:lang w:val="en-US"/>
        </w:rPr>
        <w:t>uality control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0E9B6E" w14:textId="3000BB77" w:rsidR="00A03589" w:rsidRPr="0073463C" w:rsidRDefault="009D4A25" w:rsidP="00FF131E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326D4">
        <w:rPr>
          <w:rFonts w:ascii="Courier New" w:hAnsi="Courier New" w:cs="Courier New"/>
          <w:sz w:val="24"/>
          <w:szCs w:val="24"/>
          <w:lang w:val="en-US"/>
        </w:rPr>
        <w:lastRenderedPageBreak/>
        <w:t>bash</w:t>
      </w:r>
      <w:r w:rsidRPr="009D4A25">
        <w:rPr>
          <w:rFonts w:ascii="Courier New" w:hAnsi="Courier New" w:cs="Courier New"/>
          <w:sz w:val="24"/>
          <w:szCs w:val="24"/>
          <w:lang w:val="en-US"/>
        </w:rPr>
        <w:t xml:space="preserve"> fastp.sh</w:t>
      </w:r>
    </w:p>
    <w:p w14:paraId="409BD419" w14:textId="0AD76CDB" w:rsidR="00812DAC" w:rsidRPr="00A924C4" w:rsidRDefault="00F66BCC">
      <w:pPr>
        <w:keepNext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</w:pPr>
      <w:r w:rsidRPr="00A924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>Stage 1 - Assembling the transcriptome</w:t>
      </w:r>
    </w:p>
    <w:p w14:paraId="47F194C4" w14:textId="326225DA" w:rsidR="008D102E" w:rsidRDefault="008D102E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326D4">
        <w:rPr>
          <w:rFonts w:ascii="Times New Roman" w:eastAsia="Calibri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De novo</w:t>
      </w:r>
      <w:r w:rsidRPr="008D102E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transcriptome assembly </w:t>
      </w:r>
      <w:r w:rsidR="00846E29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  <w:t>is</w:t>
      </w:r>
      <w:r w:rsidRPr="008D102E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performed using Trinity </w:t>
      </w:r>
      <w:r w:rsidR="00846E29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  <w:t>for working with RNA-Seq data obtained from a</w:t>
      </w:r>
      <w:r w:rsidRPr="00A924C4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non-model organism. </w:t>
      </w:r>
      <w:r w:rsidR="00C1630F" w:rsidRPr="00C1630F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Since </w:t>
      </w:r>
      <w:r w:rsidR="00846E29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  <w:t>“</w:t>
      </w:r>
      <w:r w:rsidR="00C1630F" w:rsidRPr="00C1630F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  <w:t>samples.txt</w:t>
      </w:r>
      <w:r w:rsidR="00846E29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  <w:t>”</w:t>
      </w:r>
      <w:r w:rsidR="00C1630F" w:rsidRPr="00C1630F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contains only three columns, Trinity uses the mode for unpaired reads</w:t>
      </w:r>
      <w:r w:rsidR="00CB51CA" w:rsidRPr="00CB51CA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69A013DE" w14:textId="2EF3044D" w:rsidR="0071259A" w:rsidRPr="00CB51CA" w:rsidRDefault="00147007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846E29">
        <w:rPr>
          <w:rFonts w:ascii="Times New Roman" w:eastAsia="Calibri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De novo</w:t>
      </w:r>
      <w:r w:rsidRPr="008D102E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transcriptome as</w:t>
      </w:r>
      <w:bookmarkStart w:id="1" w:name="_GoBack"/>
      <w:bookmarkEnd w:id="1"/>
      <w:r w:rsidRPr="008D102E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sembly </w:t>
      </w:r>
      <w:r w:rsidR="0071259A" w:rsidRPr="0071259A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  <w:t>takes a long time and always leads to a slightly different result</w:t>
      </w:r>
      <w:r w:rsidRPr="0071259A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  <w:t>, thence</w:t>
      </w:r>
      <w:r w:rsidRPr="00147007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1259A" w:rsidRPr="0071259A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the </w:t>
      </w:r>
      <w:r w:rsidR="00846E29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  <w:t>“</w:t>
      </w:r>
      <w:r w:rsidR="0071259A" w:rsidRPr="0071259A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  <w:t>trinity_out_dir</w:t>
      </w:r>
      <w:r w:rsidR="00846E29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  <w:t>”</w:t>
      </w:r>
      <w:r w:rsidR="0071259A" w:rsidRPr="0071259A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directory contains exactly the version of the assembly that we </w:t>
      </w:r>
      <w:r w:rsidR="00846E29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used while preparing the article</w:t>
      </w:r>
      <w:r w:rsidR="0071259A" w:rsidRPr="0071259A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73EBE6CB" w14:textId="0A69A658" w:rsidR="00E15710" w:rsidRPr="00846E29" w:rsidRDefault="00E15710">
      <w:pPr>
        <w:spacing w:line="36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846E29">
        <w:rPr>
          <w:rFonts w:ascii="Courier New" w:eastAsia="Calibri" w:hAnsi="Courier New" w:cs="Courier New"/>
          <w:sz w:val="24"/>
          <w:szCs w:val="24"/>
          <w:lang w:val="en-US"/>
        </w:rPr>
        <w:t>Trinity --seqType fq --samples_file samples.txt --max_memory</w:t>
      </w:r>
      <w:r w:rsidR="00FA00C7">
        <w:rPr>
          <w:rFonts w:ascii="Courier New" w:eastAsia="Calibri" w:hAnsi="Courier New" w:cs="Courier New"/>
          <w:sz w:val="24"/>
          <w:szCs w:val="24"/>
          <w:lang w:val="en-US"/>
        </w:rPr>
        <w:t xml:space="preserve"> \</w:t>
      </w:r>
      <w:r w:rsidRPr="00846E29">
        <w:rPr>
          <w:rFonts w:ascii="Courier New" w:eastAsia="Calibri" w:hAnsi="Courier New" w:cs="Courier New"/>
          <w:sz w:val="24"/>
          <w:szCs w:val="24"/>
          <w:lang w:val="en-US"/>
        </w:rPr>
        <w:t xml:space="preserve"> 10G --CPU 6</w:t>
      </w:r>
    </w:p>
    <w:p w14:paraId="5C4B534D" w14:textId="07F83F70" w:rsidR="004F26EA" w:rsidRPr="00846E29" w:rsidRDefault="004F26EA" w:rsidP="004F26E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846E29">
        <w:rPr>
          <w:rFonts w:ascii="Courier New" w:hAnsi="Courier New" w:cs="Courier New"/>
          <w:sz w:val="24"/>
          <w:szCs w:val="24"/>
          <w:lang w:val="en-US"/>
        </w:rPr>
        <w:t>cd ../</w:t>
      </w:r>
    </w:p>
    <w:p w14:paraId="4F1C5E6C" w14:textId="575FE48D" w:rsidR="00812DAC" w:rsidRPr="00B0386B" w:rsidRDefault="00B0386B">
      <w:pPr>
        <w:keepNext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</w:pPr>
      <w:r w:rsidRPr="00B03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>St</w:t>
      </w:r>
      <w:r w:rsidR="00FA00C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>age</w:t>
      </w:r>
      <w:r w:rsidRPr="00B03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 xml:space="preserve"> 2 - Search for TDGF</w:t>
      </w:r>
      <w:r w:rsidR="00846E2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>s</w:t>
      </w:r>
      <w:r w:rsidRPr="00B03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 xml:space="preserve"> in </w:t>
      </w:r>
      <w:r w:rsidR="00846E2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>the t</w:t>
      </w:r>
      <w:r w:rsidRPr="00B03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 xml:space="preserve">ranscriptome </w:t>
      </w:r>
      <w:r w:rsidR="00846E2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>a</w:t>
      </w:r>
      <w:r w:rsidRPr="00B038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>ssembly</w:t>
      </w:r>
    </w:p>
    <w:p w14:paraId="73674B8A" w14:textId="40767628" w:rsidR="00812DAC" w:rsidRPr="00B0386B" w:rsidRDefault="00B0386B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0386B">
        <w:rPr>
          <w:rFonts w:ascii="Times New Roman" w:eastAsia="Calibri" w:hAnsi="Times New Roman" w:cs="Times New Roman"/>
          <w:sz w:val="24"/>
          <w:szCs w:val="24"/>
          <w:lang w:val="en-US"/>
        </w:rPr>
        <w:t>Next, it is necessary to align all a</w:t>
      </w:r>
      <w:r w:rsidR="00846E2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mino acid sequences of enzymes used as </w:t>
      </w:r>
      <w:r w:rsidRPr="00B0386B">
        <w:rPr>
          <w:rFonts w:ascii="Times New Roman" w:eastAsia="Calibri" w:hAnsi="Times New Roman" w:cs="Times New Roman"/>
          <w:sz w:val="24"/>
          <w:szCs w:val="24"/>
          <w:lang w:val="en-US"/>
        </w:rPr>
        <w:t>TDGFs against the transcriptome assembly.</w:t>
      </w:r>
      <w:r w:rsidR="0007782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D775C7" w:rsidRPr="00D775C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list of </w:t>
      </w:r>
      <w:r w:rsidR="001A2C56" w:rsidRPr="00D775C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used </w:t>
      </w:r>
      <w:r w:rsidR="00D775C7" w:rsidRPr="00D775C7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C050CD" w:rsidRPr="00C050CD">
        <w:rPr>
          <w:rFonts w:ascii="Times New Roman" w:eastAsia="Calibri" w:hAnsi="Times New Roman" w:cs="Times New Roman"/>
          <w:sz w:val="24"/>
          <w:szCs w:val="24"/>
          <w:lang w:val="en-US"/>
        </w:rPr>
        <w:t>DGF</w:t>
      </w:r>
      <w:r w:rsidR="00D775C7" w:rsidRPr="00D775C7">
        <w:rPr>
          <w:rFonts w:ascii="Times New Roman" w:eastAsia="Calibri" w:hAnsi="Times New Roman" w:cs="Times New Roman"/>
          <w:sz w:val="24"/>
          <w:szCs w:val="24"/>
          <w:lang w:val="en-US"/>
        </w:rPr>
        <w:t>s is contained in</w:t>
      </w:r>
      <w:r w:rsidR="001A2C5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the file “tdgfs_name.txt”, which </w:t>
      </w:r>
      <w:r w:rsidR="00325875" w:rsidRPr="00325875">
        <w:rPr>
          <w:rFonts w:ascii="Times New Roman" w:eastAsia="Calibri" w:hAnsi="Times New Roman" w:cs="Times New Roman"/>
          <w:sz w:val="24"/>
          <w:szCs w:val="24"/>
          <w:lang w:val="en-US"/>
        </w:rPr>
        <w:t>serves</w:t>
      </w:r>
      <w:r w:rsidR="00D775C7" w:rsidRPr="00D775C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as an input file </w:t>
      </w:r>
      <w:r w:rsidR="00D775C7" w:rsidRPr="0044225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for </w:t>
      </w:r>
      <w:r w:rsidR="001A2C56">
        <w:rPr>
          <w:rFonts w:ascii="Times New Roman" w:eastAsia="Calibri" w:hAnsi="Times New Roman" w:cs="Times New Roman"/>
          <w:sz w:val="24"/>
          <w:szCs w:val="24"/>
          <w:lang w:val="en-US"/>
        </w:rPr>
        <w:t>“</w:t>
      </w:r>
      <w:r w:rsidR="00D775C7" w:rsidRPr="00442254">
        <w:rPr>
          <w:rFonts w:ascii="Times New Roman" w:eastAsia="Calibri" w:hAnsi="Times New Roman" w:cs="Times New Roman"/>
          <w:sz w:val="24"/>
          <w:szCs w:val="24"/>
          <w:lang w:val="en-US"/>
        </w:rPr>
        <w:t>tblastn.sh</w:t>
      </w:r>
      <w:r w:rsidR="001A2C56">
        <w:rPr>
          <w:rFonts w:ascii="Times New Roman" w:eastAsia="Calibri" w:hAnsi="Times New Roman" w:cs="Times New Roman"/>
          <w:sz w:val="24"/>
          <w:szCs w:val="24"/>
          <w:lang w:val="en-US"/>
        </w:rPr>
        <w:t>”</w:t>
      </w:r>
      <w:r w:rsidR="00D775C7" w:rsidRPr="0044225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="0007782A" w:rsidRPr="0044225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To reproduce the results of </w:t>
      </w:r>
      <w:r w:rsidR="001A2C56">
        <w:rPr>
          <w:rFonts w:ascii="Times New Roman" w:eastAsia="Calibri" w:hAnsi="Times New Roman" w:cs="Times New Roman"/>
          <w:sz w:val="24"/>
          <w:szCs w:val="24"/>
          <w:lang w:val="en-US"/>
        </w:rPr>
        <w:t>the article</w:t>
      </w:r>
      <w:r w:rsidR="00442254" w:rsidRPr="0044225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the following TDGFs </w:t>
      </w:r>
      <w:r w:rsidR="001A2C56">
        <w:rPr>
          <w:rFonts w:ascii="Times New Roman" w:eastAsia="Calibri" w:hAnsi="Times New Roman" w:cs="Times New Roman"/>
          <w:sz w:val="24"/>
          <w:szCs w:val="24"/>
          <w:lang w:val="en-US"/>
        </w:rPr>
        <w:t>should be</w:t>
      </w:r>
      <w:r w:rsidR="00442254" w:rsidRPr="0044225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used: </w:t>
      </w:r>
      <w:r w:rsidR="0007782A" w:rsidRPr="00442254">
        <w:rPr>
          <w:rFonts w:ascii="Times New Roman" w:eastAsia="Calibri" w:hAnsi="Times New Roman" w:cs="Times New Roman"/>
          <w:sz w:val="24"/>
          <w:szCs w:val="24"/>
          <w:lang w:val="en-US"/>
        </w:rPr>
        <w:t>acet1, sulfat1, but1, muc2 (they are used by default</w:t>
      </w:r>
      <w:r w:rsidR="00442254" w:rsidRPr="0044225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442254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442254" w:rsidRPr="0044225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1A2C56">
        <w:rPr>
          <w:rFonts w:ascii="Times New Roman" w:eastAsia="Calibri" w:hAnsi="Times New Roman" w:cs="Times New Roman"/>
          <w:sz w:val="24"/>
          <w:szCs w:val="24"/>
          <w:lang w:val="en-US"/>
        </w:rPr>
        <w:t>“</w:t>
      </w:r>
      <w:r w:rsidR="00442254" w:rsidRPr="00D775C7">
        <w:rPr>
          <w:rFonts w:ascii="Times New Roman" w:eastAsia="Calibri" w:hAnsi="Times New Roman" w:cs="Times New Roman"/>
          <w:sz w:val="24"/>
          <w:szCs w:val="24"/>
          <w:lang w:val="en-US"/>
        </w:rPr>
        <w:t>tdgfs_name.txt</w:t>
      </w:r>
      <w:r w:rsidR="001A2C56">
        <w:rPr>
          <w:rFonts w:ascii="Times New Roman" w:eastAsia="Calibri" w:hAnsi="Times New Roman" w:cs="Times New Roman"/>
          <w:sz w:val="24"/>
          <w:szCs w:val="24"/>
          <w:lang w:val="en-US"/>
        </w:rPr>
        <w:t>”</w:t>
      </w:r>
      <w:r w:rsidR="0007782A" w:rsidRPr="00442254">
        <w:rPr>
          <w:rFonts w:ascii="Times New Roman" w:eastAsia="Calibri" w:hAnsi="Times New Roman" w:cs="Times New Roman"/>
          <w:sz w:val="24"/>
          <w:szCs w:val="24"/>
          <w:lang w:val="en-US"/>
        </w:rPr>
        <w:t>).</w:t>
      </w:r>
    </w:p>
    <w:p w14:paraId="519CBFE7" w14:textId="7441DB96" w:rsidR="00C71AF7" w:rsidRPr="00846E29" w:rsidRDefault="00C71AF7" w:rsidP="00C71AF7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846E29">
        <w:rPr>
          <w:rFonts w:ascii="Courier New" w:hAnsi="Courier New" w:cs="Courier New"/>
          <w:sz w:val="24"/>
          <w:szCs w:val="24"/>
          <w:lang w:val="en-US"/>
        </w:rPr>
        <w:t xml:space="preserve">bash </w:t>
      </w:r>
      <w:r w:rsidRPr="00846E29">
        <w:rPr>
          <w:rFonts w:ascii="Courier New" w:eastAsia="Calibri" w:hAnsi="Courier New" w:cs="Courier New"/>
          <w:sz w:val="24"/>
          <w:szCs w:val="24"/>
          <w:lang w:val="en-US"/>
        </w:rPr>
        <w:t>tblastn</w:t>
      </w:r>
      <w:r w:rsidRPr="00846E29">
        <w:rPr>
          <w:rFonts w:ascii="Courier New" w:hAnsi="Courier New" w:cs="Courier New"/>
          <w:sz w:val="24"/>
          <w:szCs w:val="24"/>
          <w:lang w:val="en-US"/>
        </w:rPr>
        <w:t>.sh</w:t>
      </w:r>
    </w:p>
    <w:p w14:paraId="2AF4EA47" w14:textId="2876F19B" w:rsidR="000E16F5" w:rsidRPr="000E16F5" w:rsidRDefault="000E16F5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E16F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Using the </w:t>
      </w:r>
      <w:r w:rsidR="002C2729">
        <w:rPr>
          <w:rFonts w:ascii="Times New Roman" w:eastAsia="Calibri" w:hAnsi="Times New Roman" w:cs="Times New Roman"/>
          <w:sz w:val="24"/>
          <w:szCs w:val="24"/>
          <w:lang w:val="en-US"/>
        </w:rPr>
        <w:t>“</w:t>
      </w:r>
      <w:r w:rsidRPr="000E16F5">
        <w:rPr>
          <w:rFonts w:ascii="Times New Roman" w:eastAsia="Calibri" w:hAnsi="Times New Roman" w:cs="Times New Roman"/>
          <w:sz w:val="24"/>
          <w:szCs w:val="24"/>
          <w:lang w:val="en-US"/>
        </w:rPr>
        <w:t>findContigID-def.py</w:t>
      </w:r>
      <w:r w:rsidR="002C2729">
        <w:rPr>
          <w:rFonts w:ascii="Times New Roman" w:eastAsia="Calibri" w:hAnsi="Times New Roman" w:cs="Times New Roman"/>
          <w:sz w:val="24"/>
          <w:szCs w:val="24"/>
          <w:lang w:val="en-US"/>
        </w:rPr>
        <w:t>”</w:t>
      </w:r>
      <w:r w:rsidRPr="000E16F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script, you can select contig IDs </w:t>
      </w:r>
      <w:r w:rsidR="00E06CAA">
        <w:rPr>
          <w:rFonts w:ascii="Times New Roman" w:eastAsia="Calibri" w:hAnsi="Times New Roman" w:cs="Times New Roman"/>
          <w:sz w:val="24"/>
          <w:szCs w:val="24"/>
          <w:lang w:val="en-US"/>
        </w:rPr>
        <w:t>that contain the target TDGFs</w:t>
      </w:r>
      <w:r w:rsidRPr="000E16F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E06CAA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0E16F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to the </w:t>
      </w:r>
      <w:r w:rsidR="002C2729">
        <w:rPr>
          <w:rFonts w:ascii="Times New Roman" w:eastAsia="Calibri" w:hAnsi="Times New Roman" w:cs="Times New Roman"/>
          <w:sz w:val="24"/>
          <w:szCs w:val="24"/>
          <w:lang w:val="en-US"/>
        </w:rPr>
        <w:t>“</w:t>
      </w:r>
      <w:r w:rsidRPr="000E16F5">
        <w:rPr>
          <w:rFonts w:ascii="Times New Roman" w:eastAsia="Calibri" w:hAnsi="Times New Roman" w:cs="Times New Roman"/>
          <w:sz w:val="24"/>
          <w:szCs w:val="24"/>
          <w:lang w:val="en-US"/>
        </w:rPr>
        <w:t>ContigID_markername.txt</w:t>
      </w:r>
      <w:r w:rsidR="002C2729">
        <w:rPr>
          <w:rFonts w:ascii="Times New Roman" w:eastAsia="Calibri" w:hAnsi="Times New Roman" w:cs="Times New Roman"/>
          <w:sz w:val="24"/>
          <w:szCs w:val="24"/>
          <w:lang w:val="en-US"/>
        </w:rPr>
        <w:t>”</w:t>
      </w:r>
      <w:r w:rsidRPr="000E16F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file. By default, only those contigs that pass the Score threshold for alignment equal to 250 are selected for this file.</w:t>
      </w:r>
    </w:p>
    <w:p w14:paraId="1FF40F86" w14:textId="0ED6DDCE" w:rsidR="007A3C0B" w:rsidRPr="00E06CAA" w:rsidRDefault="007A3C0B" w:rsidP="00951B90">
      <w:pPr>
        <w:spacing w:line="36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E06CAA">
        <w:rPr>
          <w:rFonts w:ascii="Courier New" w:eastAsia="Calibri" w:hAnsi="Courier New" w:cs="Courier New"/>
          <w:sz w:val="24"/>
          <w:szCs w:val="24"/>
          <w:lang w:val="en-US"/>
        </w:rPr>
        <w:t>python findContigfID-def.py</w:t>
      </w:r>
    </w:p>
    <w:p w14:paraId="27E33CD0" w14:textId="237F765C" w:rsidR="0008240E" w:rsidRPr="006A4DD1" w:rsidRDefault="0008240E" w:rsidP="0008240E">
      <w:pPr>
        <w:keepNext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</w:pPr>
      <w:bookmarkStart w:id="2" w:name="_Toc42653267"/>
      <w:r w:rsidRPr="006A4DD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 xml:space="preserve">Stage </w:t>
      </w:r>
      <w:r w:rsidRPr="000824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>3</w:t>
      </w:r>
      <w:r w:rsidRPr="006A4DD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 xml:space="preserve"> - Obtaining data on abundance of transcripts</w:t>
      </w:r>
    </w:p>
    <w:p w14:paraId="53A0CA0F" w14:textId="778B6808" w:rsidR="0008240E" w:rsidRDefault="0008240E" w:rsidP="0008240E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51306">
        <w:rPr>
          <w:rFonts w:ascii="Times New Roman" w:eastAsia="Calibri" w:hAnsi="Times New Roman" w:cs="Times New Roman"/>
          <w:sz w:val="24"/>
          <w:szCs w:val="24"/>
          <w:lang w:val="en-US"/>
        </w:rPr>
        <w:t>We assume that the nucleotide sequences of the contigs in the assembly correspond to the sequences of the transcripts. Therefore, to obtain data on the abundance of transcripts, the Kallisto program</w:t>
      </w:r>
      <w:r w:rsidR="00B137B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is used</w:t>
      </w:r>
      <w:r w:rsidRPr="00F5130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="00E06CAA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B137B8">
        <w:rPr>
          <w:rFonts w:ascii="Times New Roman" w:eastAsia="Calibri" w:hAnsi="Times New Roman" w:cs="Times New Roman"/>
          <w:sz w:val="24"/>
          <w:szCs w:val="24"/>
          <w:lang w:val="en-US"/>
        </w:rPr>
        <w:t>he sequences a</w:t>
      </w:r>
      <w:r w:rsidRPr="00F51306">
        <w:rPr>
          <w:rFonts w:ascii="Times New Roman" w:eastAsia="Calibri" w:hAnsi="Times New Roman" w:cs="Times New Roman"/>
          <w:sz w:val="24"/>
          <w:szCs w:val="24"/>
          <w:lang w:val="en-US"/>
        </w:rPr>
        <w:t>re indexed</w:t>
      </w:r>
      <w:r w:rsidR="00E06CA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for the transcriptome </w:t>
      </w:r>
      <w:r w:rsidR="00E06CAA" w:rsidRPr="00F51306">
        <w:rPr>
          <w:rFonts w:ascii="Times New Roman" w:eastAsia="Calibri" w:hAnsi="Times New Roman" w:cs="Times New Roman"/>
          <w:sz w:val="24"/>
          <w:szCs w:val="24"/>
          <w:lang w:val="en-US"/>
        </w:rPr>
        <w:t>assembly</w:t>
      </w:r>
      <w:r w:rsidRPr="00F51306">
        <w:rPr>
          <w:rFonts w:ascii="Times New Roman" w:eastAsia="Calibri" w:hAnsi="Times New Roman" w:cs="Times New Roman"/>
          <w:sz w:val="24"/>
          <w:szCs w:val="24"/>
          <w:lang w:val="en-US"/>
        </w:rPr>
        <w:t>. Then pseudo-alignments (an optimized algorithm based on the use of k-me</w:t>
      </w:r>
      <w:r w:rsidR="00B137B8">
        <w:rPr>
          <w:rFonts w:ascii="Times New Roman" w:eastAsia="Calibri" w:hAnsi="Times New Roman" w:cs="Times New Roman"/>
          <w:sz w:val="24"/>
          <w:szCs w:val="24"/>
          <w:lang w:val="en-US"/>
        </w:rPr>
        <w:t>rs) a</w:t>
      </w:r>
      <w:r w:rsidRPr="00F51306">
        <w:rPr>
          <w:rFonts w:ascii="Times New Roman" w:eastAsia="Calibri" w:hAnsi="Times New Roman" w:cs="Times New Roman"/>
          <w:sz w:val="24"/>
          <w:szCs w:val="24"/>
          <w:lang w:val="en-US"/>
        </w:rPr>
        <w:t>re carried out for each sample per indexed ass</w:t>
      </w:r>
      <w:r w:rsidR="00B137B8">
        <w:rPr>
          <w:rFonts w:ascii="Times New Roman" w:eastAsia="Calibri" w:hAnsi="Times New Roman" w:cs="Times New Roman"/>
          <w:sz w:val="24"/>
          <w:szCs w:val="24"/>
          <w:lang w:val="en-US"/>
        </w:rPr>
        <w:t>embly. The default parameters a</w:t>
      </w:r>
      <w:r w:rsidRPr="00F51306">
        <w:rPr>
          <w:rFonts w:ascii="Times New Roman" w:eastAsia="Calibri" w:hAnsi="Times New Roman" w:cs="Times New Roman"/>
          <w:sz w:val="24"/>
          <w:szCs w:val="24"/>
          <w:lang w:val="en-US"/>
        </w:rPr>
        <w:t>re used throughout. Data on the abundance of transcripts are presented in the form of TPM</w:t>
      </w:r>
      <w:r w:rsidR="00B137B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(transcripts per million) </w:t>
      </w:r>
      <w:r w:rsidR="00B137B8">
        <w:rPr>
          <w:rFonts w:ascii="Times New Roman" w:eastAsia="Calibri" w:hAnsi="Times New Roman" w:cs="Times New Roman"/>
          <w:sz w:val="24"/>
          <w:szCs w:val="24"/>
          <w:lang w:val="en-US"/>
        </w:rPr>
        <w:fldChar w:fldCharType="begin" w:fldLock="1"/>
      </w:r>
      <w:r w:rsidR="00A035EB">
        <w:rPr>
          <w:rFonts w:ascii="Times New Roman" w:eastAsia="Calibri" w:hAnsi="Times New Roman" w:cs="Times New Roman"/>
          <w:sz w:val="24"/>
          <w:szCs w:val="24"/>
          <w:lang w:val="en-US"/>
        </w:rPr>
        <w:instrText>ADDIN CSL_CITATION {"citationItems":[{"id":"ITEM-1","itemData":{"DOI":"10.1007/s12064-012-0162-3","ISSN":"1431-7613","author":[{"dropping-particle":"","family":"Wagner","given":"Günter P.","non-dropping-particle":"","parse-names":false,"suffix":""},{"dropping-particle":"","family":"Kin","given":"Koryu","non-dropping-particle":"","parse-names":false,"suffix":""},{"dropping-particle":"","family":"Lynch","given":"Vincent J.","non-dropping-particle":"","parse-names":false,"suffix":""}],"container-title":"Theory in Biosciences","id":"ITEM-1","issue":"4","issued":{"date-parts":[["2012","12"]]},"page":"281-285","title":"Measurement of mRNA abundance using RNA-seq data: RPKM measure is inconsistent among samples","type":"article-journal","volume":"131"},"uris":["http://www.mendeley.com/documents/?uuid=5c54b54b-334a-4c11-b064-04f37f4d6902"]}],"mendeley":{"formattedCitation":"(Wagner et al., 2012)","plainTextFormattedCitation":"(Wagner et al., 2012)","previouslyFormattedCitation":"(Wagner et al., 2012)"},"properties":{"noteIndex":0},"schema":"https://github.com/citation-style-language/schema/raw/master/csl-citation.json"}</w:instrText>
      </w:r>
      <w:r w:rsidR="00B137B8">
        <w:rPr>
          <w:rFonts w:ascii="Times New Roman" w:eastAsia="Calibri" w:hAnsi="Times New Roman" w:cs="Times New Roman"/>
          <w:sz w:val="24"/>
          <w:szCs w:val="24"/>
          <w:lang w:val="en-US"/>
        </w:rPr>
        <w:fldChar w:fldCharType="separate"/>
      </w:r>
      <w:r w:rsidR="00B137B8" w:rsidRPr="00B137B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(Wagner et al., 2012)</w:t>
      </w:r>
      <w:r w:rsidR="00B137B8">
        <w:rPr>
          <w:rFonts w:ascii="Times New Roman" w:eastAsia="Calibri" w:hAnsi="Times New Roman" w:cs="Times New Roman"/>
          <w:sz w:val="24"/>
          <w:szCs w:val="24"/>
          <w:lang w:val="en-US"/>
        </w:rPr>
        <w:fldChar w:fldCharType="end"/>
      </w:r>
      <w:r w:rsidRPr="00F51306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2F63A86C" w14:textId="15F9F297" w:rsidR="000B3A4B" w:rsidRPr="00A02B0F" w:rsidRDefault="000B3A4B" w:rsidP="0008240E">
      <w:pPr>
        <w:spacing w:line="36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A02B0F">
        <w:rPr>
          <w:rFonts w:ascii="Courier New" w:eastAsia="Calibri" w:hAnsi="Courier New" w:cs="Courier New"/>
          <w:sz w:val="24"/>
          <w:szCs w:val="24"/>
          <w:lang w:val="en-US"/>
        </w:rPr>
        <w:t>mkdir abundance</w:t>
      </w:r>
    </w:p>
    <w:p w14:paraId="62E19536" w14:textId="6A49C12F" w:rsidR="00DA43EB" w:rsidRPr="00A02B0F" w:rsidRDefault="00DA43EB" w:rsidP="0008240E">
      <w:pPr>
        <w:spacing w:line="36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A02B0F">
        <w:rPr>
          <w:rFonts w:ascii="Courier New" w:eastAsia="Calibri" w:hAnsi="Courier New" w:cs="Courier New"/>
          <w:sz w:val="24"/>
          <w:szCs w:val="24"/>
          <w:lang w:val="en-US"/>
        </w:rPr>
        <w:t>kallisto index -i abundance</w:t>
      </w:r>
      <w:r w:rsidR="00FA00C7">
        <w:rPr>
          <w:rFonts w:ascii="Courier New" w:eastAsia="Calibri" w:hAnsi="Courier New" w:cs="Courier New"/>
          <w:sz w:val="24"/>
          <w:szCs w:val="24"/>
          <w:lang w:val="en-US"/>
        </w:rPr>
        <w:t xml:space="preserve">/Trinity.index \ </w:t>
      </w:r>
      <w:r w:rsidR="008443B1" w:rsidRPr="00A02B0F">
        <w:rPr>
          <w:rFonts w:ascii="Courier New" w:eastAsia="Calibri" w:hAnsi="Courier New" w:cs="Courier New"/>
          <w:sz w:val="24"/>
          <w:szCs w:val="24"/>
          <w:lang w:val="en-US"/>
        </w:rPr>
        <w:t>data</w:t>
      </w:r>
      <w:r w:rsidRPr="00A02B0F">
        <w:rPr>
          <w:rFonts w:ascii="Courier New" w:eastAsia="Calibri" w:hAnsi="Courier New" w:cs="Courier New"/>
          <w:sz w:val="24"/>
          <w:szCs w:val="24"/>
          <w:lang w:val="en-US"/>
        </w:rPr>
        <w:t>/trinity_out_dir/Trinity.fasta</w:t>
      </w:r>
    </w:p>
    <w:p w14:paraId="3046C3DC" w14:textId="6F617F9D" w:rsidR="00196849" w:rsidRPr="00A02B0F" w:rsidRDefault="00196849" w:rsidP="0008240E">
      <w:pPr>
        <w:spacing w:line="36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A02B0F">
        <w:rPr>
          <w:rFonts w:ascii="Courier New" w:eastAsia="Calibri" w:hAnsi="Courier New" w:cs="Courier New"/>
          <w:sz w:val="24"/>
          <w:szCs w:val="24"/>
          <w:lang w:val="en-US"/>
        </w:rPr>
        <w:lastRenderedPageBreak/>
        <w:t>ba</w:t>
      </w:r>
      <w:r w:rsidR="00FA00C7">
        <w:rPr>
          <w:rFonts w:ascii="Courier New" w:eastAsia="Calibri" w:hAnsi="Courier New" w:cs="Courier New"/>
          <w:sz w:val="24"/>
          <w:szCs w:val="24"/>
          <w:lang w:val="en-US"/>
        </w:rPr>
        <w:t>sh</w:t>
      </w:r>
      <w:r w:rsidRPr="00A02B0F">
        <w:rPr>
          <w:rFonts w:ascii="Courier New" w:eastAsia="Calibri" w:hAnsi="Courier New" w:cs="Courier New"/>
          <w:sz w:val="24"/>
          <w:szCs w:val="24"/>
          <w:lang w:val="en-US"/>
        </w:rPr>
        <w:t xml:space="preserve"> kallisto_quant.sh</w:t>
      </w:r>
    </w:p>
    <w:bookmarkEnd w:id="2"/>
    <w:p w14:paraId="5147A107" w14:textId="6F5ABE9E" w:rsidR="00812DAC" w:rsidRPr="00CD4B62" w:rsidRDefault="00CD4B62">
      <w:pPr>
        <w:keepNext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</w:pPr>
      <w:r w:rsidRPr="00CD4B6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>St</w:t>
      </w:r>
      <w:r w:rsidR="00FA00C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>age</w:t>
      </w:r>
      <w:r w:rsidRPr="00CD4B6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 xml:space="preserve"> 4 - Search for TPM values for TDGF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>s</w:t>
      </w:r>
      <w:r w:rsidRPr="00CD4B6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 xml:space="preserve"> contigs</w:t>
      </w:r>
    </w:p>
    <w:p w14:paraId="554A0B7C" w14:textId="1FDBC67A" w:rsidR="00C66E26" w:rsidRPr="00C66E26" w:rsidRDefault="00C66E26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66E2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following script allows you to select TPM values for </w:t>
      </w:r>
      <w:r w:rsidR="00FA00C7">
        <w:rPr>
          <w:rFonts w:ascii="Times New Roman" w:eastAsia="Calibri" w:hAnsi="Times New Roman" w:cs="Times New Roman"/>
          <w:sz w:val="24"/>
          <w:szCs w:val="24"/>
          <w:lang w:val="en-US"/>
        </w:rPr>
        <w:t>the</w:t>
      </w:r>
      <w:r w:rsidRPr="00C66E2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lists of contig IDs</w:t>
      </w:r>
      <w:r w:rsidR="00FA00C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(obtained during Stage 2) containing TDGFs</w:t>
      </w:r>
      <w:r w:rsidRPr="00C66E26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37108671" w14:textId="4E0905E8" w:rsidR="003D2AF1" w:rsidRPr="00FA00C7" w:rsidRDefault="003D2AF1">
      <w:pPr>
        <w:spacing w:line="36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FA00C7">
        <w:rPr>
          <w:rFonts w:ascii="Courier New" w:eastAsia="Calibri" w:hAnsi="Courier New" w:cs="Courier New"/>
          <w:sz w:val="24"/>
          <w:szCs w:val="24"/>
          <w:lang w:val="en-US"/>
        </w:rPr>
        <w:t>bash find.sh</w:t>
      </w:r>
    </w:p>
    <w:p w14:paraId="44D2F467" w14:textId="6721714D" w:rsidR="00812DAC" w:rsidRPr="00A035EB" w:rsidRDefault="00B422E5" w:rsidP="00A035EB">
      <w:pPr>
        <w:keepNext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</w:pPr>
      <w:r w:rsidRPr="00B422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 xml:space="preserve">Stage </w:t>
      </w:r>
      <w:r w:rsidRPr="00261B6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>5</w:t>
      </w:r>
      <w:r w:rsidRPr="00B422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 xml:space="preserve"> - Processing the results</w:t>
      </w:r>
    </w:p>
    <w:p w14:paraId="636F87A0" w14:textId="5AEC40BC" w:rsidR="00812DAC" w:rsidRDefault="00EF0ECF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F0E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Next, you need to format the output files in such a way that all contigs are numbered as textN_M, where </w:t>
      </w:r>
      <w:r w:rsidR="00FA00C7">
        <w:rPr>
          <w:rFonts w:ascii="Times New Roman" w:eastAsia="Calibri" w:hAnsi="Times New Roman" w:cs="Times New Roman"/>
          <w:sz w:val="24"/>
          <w:szCs w:val="24"/>
          <w:lang w:val="en-US"/>
        </w:rPr>
        <w:t>“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text</w:t>
      </w:r>
      <w:r w:rsidR="00FA00C7">
        <w:rPr>
          <w:rFonts w:ascii="Times New Roman" w:eastAsia="Calibri" w:hAnsi="Times New Roman" w:cs="Times New Roman"/>
          <w:sz w:val="24"/>
          <w:szCs w:val="24"/>
          <w:lang w:val="en-US"/>
        </w:rPr>
        <w:t>”</w:t>
      </w:r>
      <w:r w:rsidRPr="00EF0E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is the name of the functional group, </w:t>
      </w:r>
      <w:r w:rsidR="00FA00C7">
        <w:rPr>
          <w:rFonts w:ascii="Times New Roman" w:eastAsia="Calibri" w:hAnsi="Times New Roman" w:cs="Times New Roman"/>
          <w:sz w:val="24"/>
          <w:szCs w:val="24"/>
          <w:lang w:val="en-US"/>
        </w:rPr>
        <w:t>“</w:t>
      </w:r>
      <w:r w:rsidRPr="00EF0ECF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="00FA00C7">
        <w:rPr>
          <w:rFonts w:ascii="Times New Roman" w:eastAsia="Calibri" w:hAnsi="Times New Roman" w:cs="Times New Roman"/>
          <w:sz w:val="24"/>
          <w:szCs w:val="24"/>
          <w:lang w:val="en-US"/>
        </w:rPr>
        <w:t>”</w:t>
      </w:r>
      <w:r w:rsidRPr="00EF0E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is the TDGF numb</w:t>
      </w:r>
      <w:r w:rsidR="00070FE0">
        <w:rPr>
          <w:rFonts w:ascii="Times New Roman" w:eastAsia="Calibri" w:hAnsi="Times New Roman" w:cs="Times New Roman"/>
          <w:sz w:val="24"/>
          <w:szCs w:val="24"/>
          <w:lang w:val="en-US"/>
        </w:rPr>
        <w:t>er</w:t>
      </w:r>
      <w:r w:rsidR="001A2C5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from “data/TDGFs/&lt;your_tdgf_type&gt;”</w:t>
      </w:r>
      <w:r w:rsidR="00FA00C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r w:rsidR="00FB54FE" w:rsidRPr="00FB54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only </w:t>
      </w:r>
      <w:r w:rsidR="001A2C56">
        <w:rPr>
          <w:rFonts w:ascii="Times New Roman" w:eastAsia="Calibri" w:hAnsi="Times New Roman" w:cs="Times New Roman"/>
          <w:sz w:val="24"/>
          <w:szCs w:val="24"/>
          <w:lang w:val="en-US"/>
        </w:rPr>
        <w:t>one</w:t>
      </w:r>
      <w:r w:rsidR="00FB54FE" w:rsidRPr="00FB54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TDGF must be used for each functional group</w:t>
      </w:r>
      <w:r w:rsidR="00FA00C7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  <w:r w:rsidR="00070FE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and </w:t>
      </w:r>
      <w:r w:rsidR="00FA00C7">
        <w:rPr>
          <w:rFonts w:ascii="Times New Roman" w:eastAsia="Calibri" w:hAnsi="Times New Roman" w:cs="Times New Roman"/>
          <w:sz w:val="24"/>
          <w:szCs w:val="24"/>
          <w:lang w:val="en-US"/>
        </w:rPr>
        <w:t>“</w:t>
      </w:r>
      <w:r w:rsidR="00070FE0">
        <w:rPr>
          <w:rFonts w:ascii="Times New Roman" w:eastAsia="Calibri" w:hAnsi="Times New Roman" w:cs="Times New Roman"/>
          <w:sz w:val="24"/>
          <w:szCs w:val="24"/>
          <w:lang w:val="en-US"/>
        </w:rPr>
        <w:t>M</w:t>
      </w:r>
      <w:r w:rsidR="00FA00C7">
        <w:rPr>
          <w:rFonts w:ascii="Times New Roman" w:eastAsia="Calibri" w:hAnsi="Times New Roman" w:cs="Times New Roman"/>
          <w:sz w:val="24"/>
          <w:szCs w:val="24"/>
          <w:lang w:val="en-US"/>
        </w:rPr>
        <w:t>”</w:t>
      </w:r>
      <w:r w:rsidR="00070FE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is the contig number</w:t>
      </w:r>
      <w:r w:rsidR="001167C4" w:rsidRPr="001167C4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3C173892" w14:textId="4C3E2419" w:rsidR="00261B67" w:rsidRPr="00A035EB" w:rsidRDefault="00261B67">
      <w:pPr>
        <w:spacing w:line="36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A035EB">
        <w:rPr>
          <w:rFonts w:ascii="Courier New" w:eastAsia="Calibri" w:hAnsi="Courier New" w:cs="Courier New"/>
          <w:sz w:val="24"/>
          <w:szCs w:val="24"/>
          <w:lang w:val="en-US"/>
        </w:rPr>
        <w:t>python TPMformater-def.py</w:t>
      </w:r>
    </w:p>
    <w:p w14:paraId="07730989" w14:textId="73962C69" w:rsidR="00AA7EE9" w:rsidRDefault="00A23A6C" w:rsidP="00FB47C6">
      <w:pPr>
        <w:spacing w:line="360" w:lineRule="auto"/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</w:pPr>
      <w:r w:rsidRPr="00A23A6C">
        <w:rPr>
          <w:rFonts w:ascii="Times New Roman" w:eastAsia="Calibri" w:hAnsi="Times New Roman" w:cs="Times New Roman"/>
          <w:sz w:val="24"/>
          <w:szCs w:val="24"/>
          <w:lang w:val="en-US"/>
        </w:rPr>
        <w:t>The output file contains a table that can be easily interpreted by the user and is used as the input file for StatUp-def.</w:t>
      </w:r>
    </w:p>
    <w:p w14:paraId="0D2AF953" w14:textId="5FEBB7F7" w:rsidR="0007782A" w:rsidRPr="0007782A" w:rsidRDefault="0007782A" w:rsidP="00FB47C6">
      <w:pPr>
        <w:spacing w:line="36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A035EB">
        <w:rPr>
          <w:rFonts w:ascii="Courier New" w:eastAsia="Calibri" w:hAnsi="Courier New" w:cs="Courier New"/>
          <w:sz w:val="24"/>
          <w:szCs w:val="24"/>
          <w:lang w:val="en-US"/>
        </w:rPr>
        <w:t xml:space="preserve">python </w:t>
      </w:r>
      <w:r w:rsidRPr="0007782A">
        <w:rPr>
          <w:rFonts w:ascii="Courier New" w:eastAsia="Calibri" w:hAnsi="Courier New" w:cs="Courier New"/>
          <w:sz w:val="24"/>
          <w:szCs w:val="24"/>
          <w:lang w:val="en-US"/>
        </w:rPr>
        <w:t>StatUp-def.py</w:t>
      </w:r>
    </w:p>
    <w:p w14:paraId="0275EE3F" w14:textId="6FD0D3BA" w:rsidR="00FB47C6" w:rsidRDefault="00FB47C6" w:rsidP="00FB47C6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B47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Using the </w:t>
      </w:r>
      <w:r w:rsidR="00A035EB">
        <w:rPr>
          <w:rFonts w:ascii="Times New Roman" w:eastAsia="Calibri" w:hAnsi="Times New Roman" w:cs="Times New Roman"/>
          <w:sz w:val="24"/>
          <w:szCs w:val="24"/>
          <w:lang w:val="en-US"/>
        </w:rPr>
        <w:t>“</w:t>
      </w:r>
      <w:r w:rsidRPr="00FB47C6">
        <w:rPr>
          <w:rFonts w:ascii="Times New Roman" w:eastAsia="Calibri" w:hAnsi="Times New Roman" w:cs="Times New Roman"/>
          <w:sz w:val="24"/>
          <w:szCs w:val="24"/>
          <w:lang w:val="en-US"/>
        </w:rPr>
        <w:t>StatUp-def.py</w:t>
      </w:r>
      <w:r w:rsidR="00A035EB">
        <w:rPr>
          <w:rFonts w:ascii="Times New Roman" w:eastAsia="Calibri" w:hAnsi="Times New Roman" w:cs="Times New Roman"/>
          <w:sz w:val="24"/>
          <w:szCs w:val="24"/>
          <w:lang w:val="en-US"/>
        </w:rPr>
        <w:t>”</w:t>
      </w:r>
      <w:r w:rsidRPr="00FB47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script, the TPM values ​​of individual TDGF</w:t>
      </w:r>
      <w:r w:rsidR="00A035EB">
        <w:rPr>
          <w:rFonts w:ascii="Times New Roman" w:eastAsia="Calibri" w:hAnsi="Times New Roman" w:cs="Times New Roman"/>
          <w:sz w:val="24"/>
          <w:szCs w:val="24"/>
          <w:lang w:val="en-US"/>
        </w:rPr>
        <w:t>-containing</w:t>
      </w:r>
      <w:r w:rsidRPr="00FB47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contigs </w:t>
      </w:r>
      <w:r w:rsidR="00A035EB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FB47C6">
        <w:rPr>
          <w:rFonts w:ascii="Times New Roman" w:eastAsia="Calibri" w:hAnsi="Times New Roman" w:cs="Times New Roman"/>
          <w:sz w:val="24"/>
          <w:szCs w:val="24"/>
          <w:lang w:val="en-US"/>
        </w:rPr>
        <w:t>re summarized for each biological sample (F1, F2,</w:t>
      </w:r>
      <w:r w:rsidR="00A035E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R1…). Next, the TPM values ​​a</w:t>
      </w:r>
      <w:r w:rsidRPr="00FB47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 combined into samples by types of diets (3 samples in </w:t>
      </w:r>
      <w:r w:rsidR="001A2C56">
        <w:rPr>
          <w:rFonts w:ascii="Times New Roman" w:eastAsia="Calibri" w:hAnsi="Times New Roman" w:cs="Times New Roman"/>
          <w:sz w:val="24"/>
          <w:szCs w:val="24"/>
          <w:lang w:val="en-US"/>
        </w:rPr>
        <w:t>each</w:t>
      </w:r>
      <w:r w:rsidRPr="00FB47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1A2C56">
        <w:rPr>
          <w:rFonts w:ascii="Times New Roman" w:eastAsia="Calibri" w:hAnsi="Times New Roman" w:cs="Times New Roman"/>
          <w:sz w:val="24"/>
          <w:szCs w:val="24"/>
          <w:lang w:val="en-US"/>
        </w:rPr>
        <w:t>diet type</w:t>
      </w:r>
      <w:r w:rsidRPr="00FB47C6">
        <w:rPr>
          <w:rFonts w:ascii="Times New Roman" w:eastAsia="Calibri" w:hAnsi="Times New Roman" w:cs="Times New Roman"/>
          <w:sz w:val="24"/>
          <w:szCs w:val="24"/>
          <w:lang w:val="en-US"/>
        </w:rPr>
        <w:t>). For su</w:t>
      </w:r>
      <w:r w:rsidR="00A035EB">
        <w:rPr>
          <w:rFonts w:ascii="Times New Roman" w:eastAsia="Calibri" w:hAnsi="Times New Roman" w:cs="Times New Roman"/>
          <w:sz w:val="24"/>
          <w:szCs w:val="24"/>
          <w:lang w:val="en-US"/>
        </w:rPr>
        <w:t>ch samples, mean TPM values ​​a</w:t>
      </w:r>
      <w:r w:rsidRPr="00FB47C6">
        <w:rPr>
          <w:rFonts w:ascii="Times New Roman" w:eastAsia="Calibri" w:hAnsi="Times New Roman" w:cs="Times New Roman"/>
          <w:sz w:val="24"/>
          <w:szCs w:val="24"/>
          <w:lang w:val="en-US"/>
        </w:rPr>
        <w:t>re calculated.</w:t>
      </w:r>
    </w:p>
    <w:p w14:paraId="509A36E2" w14:textId="6E41D9E0" w:rsidR="00455212" w:rsidRDefault="00455212" w:rsidP="00FB47C6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5521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output file is a </w:t>
      </w:r>
      <w:r w:rsidR="001A2C5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figure depicting </w:t>
      </w:r>
      <w:r w:rsidRPr="00455212">
        <w:rPr>
          <w:rFonts w:ascii="Times New Roman" w:eastAsia="Calibri" w:hAnsi="Times New Roman" w:cs="Times New Roman"/>
          <w:sz w:val="24"/>
          <w:szCs w:val="24"/>
          <w:lang w:val="en-US"/>
        </w:rPr>
        <w:t>the abundance</w:t>
      </w:r>
      <w:r w:rsidR="001A2C56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Pr="0045521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of a particular functional group calculated by two methods. You can change the abundance calculation formula (as shown in </w:t>
      </w:r>
      <w:r w:rsidR="00727279" w:rsidRPr="00727279">
        <w:rPr>
          <w:rFonts w:ascii="Times New Roman" w:eastAsia="Calibri" w:hAnsi="Times New Roman" w:cs="Times New Roman"/>
          <w:sz w:val="24"/>
          <w:szCs w:val="24"/>
          <w:lang w:val="en-US"/>
        </w:rPr>
        <w:t>our</w:t>
      </w:r>
      <w:r w:rsidRPr="0045521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article) and the analyzed functional group by changing the options inside the script.</w:t>
      </w:r>
    </w:p>
    <w:p w14:paraId="3BC23F65" w14:textId="199D87AA" w:rsidR="00B326D4" w:rsidRPr="00B326D4" w:rsidRDefault="00B326D4" w:rsidP="00B326D4">
      <w:pPr>
        <w:keepNext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>References</w:t>
      </w:r>
    </w:p>
    <w:p w14:paraId="1F25A43F" w14:textId="1E7413E6" w:rsidR="00A035EB" w:rsidRPr="0007782A" w:rsidRDefault="00B326D4" w:rsidP="00A035EB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326D4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Pr="00B326D4">
        <w:rPr>
          <w:rFonts w:ascii="Times New Roman" w:hAnsi="Times New Roman" w:cs="Times New Roman"/>
          <w:sz w:val="24"/>
          <w:szCs w:val="24"/>
          <w:lang w:val="en-US"/>
        </w:rPr>
        <w:instrText xml:space="preserve">ADDIN Mendeley Bibliography CSL_BIBLIOGRAPHY </w:instrText>
      </w:r>
      <w:r w:rsidRPr="00B326D4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A035EB" w:rsidRPr="0007782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Desai, M. S., Seekatz, A. M., Koropatkin, N. M., Stappenbeck, T. S., &amp; Martens, E. C. (2016). </w:t>
      </w:r>
      <w:r w:rsidR="00A035EB" w:rsidRPr="0007782A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Article A Dietary Fiber-Deprived Gut Microbiota Degrades the Colonic Mucus Barrier and Enhances Pathogen Article A Dietary Fiber-Deprived Gut Microbiota Degrades the Colonic Mucus Barrier and Enhances Pathogen Susceptibility</w:t>
      </w:r>
      <w:r w:rsidR="00A035EB" w:rsidRPr="0007782A">
        <w:rPr>
          <w:rFonts w:ascii="Times New Roman" w:hAnsi="Times New Roman" w:cs="Times New Roman"/>
          <w:noProof/>
          <w:sz w:val="24"/>
          <w:szCs w:val="24"/>
          <w:lang w:val="en-US"/>
        </w:rPr>
        <w:t>. 1339–1353. https://doi.org/10.1016/j.cell.2016.10.043</w:t>
      </w:r>
    </w:p>
    <w:p w14:paraId="021AD477" w14:textId="77777777" w:rsidR="00A035EB" w:rsidRPr="00A035EB" w:rsidRDefault="00A035EB" w:rsidP="00A035EB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07782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Wagner, G. P., Kin, K., &amp; Lynch, V. J. (2012). Measurement of mRNA abundance using RNA-seq data: RPKM measure is inconsistent among samples. </w:t>
      </w:r>
      <w:r w:rsidRPr="00A035EB">
        <w:rPr>
          <w:rFonts w:ascii="Times New Roman" w:hAnsi="Times New Roman" w:cs="Times New Roman"/>
          <w:i/>
          <w:iCs/>
          <w:noProof/>
          <w:sz w:val="24"/>
          <w:szCs w:val="24"/>
        </w:rPr>
        <w:t>Theory in Biosciences</w:t>
      </w:r>
      <w:r w:rsidRPr="00A035E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A035EB">
        <w:rPr>
          <w:rFonts w:ascii="Times New Roman" w:hAnsi="Times New Roman" w:cs="Times New Roman"/>
          <w:i/>
          <w:iCs/>
          <w:noProof/>
          <w:sz w:val="24"/>
          <w:szCs w:val="24"/>
        </w:rPr>
        <w:t>131</w:t>
      </w:r>
      <w:r w:rsidRPr="00A035EB">
        <w:rPr>
          <w:rFonts w:ascii="Times New Roman" w:hAnsi="Times New Roman" w:cs="Times New Roman"/>
          <w:noProof/>
          <w:sz w:val="24"/>
          <w:szCs w:val="24"/>
        </w:rPr>
        <w:t>(4), 281–285. https://doi.org/10.1007/s12064-012-0162-3</w:t>
      </w:r>
    </w:p>
    <w:p w14:paraId="6E65A066" w14:textId="4000742B" w:rsidR="00812DAC" w:rsidRPr="00A66164" w:rsidRDefault="00B326D4">
      <w:pPr>
        <w:rPr>
          <w:lang w:val="en-US"/>
        </w:rPr>
      </w:pPr>
      <w:r w:rsidRPr="00B326D4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sectPr w:rsidR="00812DAC" w:rsidRPr="00A66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4277D220" w16cex:dateUtc="2021-10-28T10:55:14Z"/>
  <w16cex:commentExtensible w16cex:durableId="6BA9BEBE" w16cex:dateUtc="2021-10-27T09:36:41Z"/>
  <w16cex:commentExtensible w16cex:durableId="78C59F42" w16cex:dateUtc="2021-10-27T09:36:30Z"/>
  <w16cex:commentExtensible w16cex:durableId="4C5BE34C" w16cex:dateUtc="2021-10-27T09:35:33Z"/>
  <w16cex:commentExtensible w16cex:durableId="2C133A9C" w16cex:dateUtc="2021-10-19T14:05:00Z"/>
  <w16cex:commentExtensible w16cex:durableId="4D815673" w16cex:dateUtc="2021-10-28T10:34:4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4277D220"/>
  <w16cid:commentId w16cid:paraId="00000002" w16cid:durableId="6BA9BEBE"/>
  <w16cid:commentId w16cid:paraId="00000003" w16cid:durableId="78C59F42"/>
  <w16cid:commentId w16cid:paraId="00000004" w16cid:durableId="4C5BE34C"/>
  <w16cid:commentId w16cid:paraId="00000005" w16cid:durableId="2C133A9C"/>
  <w16cid:commentId w16cid:paraId="00000006" w16cid:durableId="4D815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80A4A" w14:textId="77777777" w:rsidR="00CA3325" w:rsidRDefault="00CA3325">
      <w:pPr>
        <w:spacing w:after="0" w:line="240" w:lineRule="auto"/>
      </w:pPr>
      <w:r>
        <w:separator/>
      </w:r>
    </w:p>
  </w:endnote>
  <w:endnote w:type="continuationSeparator" w:id="0">
    <w:p w14:paraId="6A30167C" w14:textId="77777777" w:rsidR="00CA3325" w:rsidRDefault="00CA3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BB6781" w14:textId="77777777" w:rsidR="00CA3325" w:rsidRDefault="00CA3325">
      <w:pPr>
        <w:spacing w:after="0" w:line="240" w:lineRule="auto"/>
      </w:pPr>
      <w:r>
        <w:separator/>
      </w:r>
    </w:p>
  </w:footnote>
  <w:footnote w:type="continuationSeparator" w:id="0">
    <w:p w14:paraId="31C1813A" w14:textId="77777777" w:rsidR="00CA3325" w:rsidRDefault="00CA33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AC"/>
    <w:rsid w:val="0000367A"/>
    <w:rsid w:val="00017FD3"/>
    <w:rsid w:val="00023614"/>
    <w:rsid w:val="00024015"/>
    <w:rsid w:val="000639A3"/>
    <w:rsid w:val="00070FE0"/>
    <w:rsid w:val="000773FB"/>
    <w:rsid w:val="0007782A"/>
    <w:rsid w:val="0008240E"/>
    <w:rsid w:val="000A345A"/>
    <w:rsid w:val="000B2E88"/>
    <w:rsid w:val="000B3A4B"/>
    <w:rsid w:val="000B7E20"/>
    <w:rsid w:val="000C2170"/>
    <w:rsid w:val="000E16F5"/>
    <w:rsid w:val="000E51C0"/>
    <w:rsid w:val="000F01E7"/>
    <w:rsid w:val="000F1F23"/>
    <w:rsid w:val="000F621D"/>
    <w:rsid w:val="00116668"/>
    <w:rsid w:val="001167C4"/>
    <w:rsid w:val="00124F31"/>
    <w:rsid w:val="00147007"/>
    <w:rsid w:val="001501F8"/>
    <w:rsid w:val="00152AD1"/>
    <w:rsid w:val="00167E42"/>
    <w:rsid w:val="00190CDC"/>
    <w:rsid w:val="00196849"/>
    <w:rsid w:val="001A0FFD"/>
    <w:rsid w:val="001A2C56"/>
    <w:rsid w:val="001B0741"/>
    <w:rsid w:val="001B0824"/>
    <w:rsid w:val="001C0873"/>
    <w:rsid w:val="001C635F"/>
    <w:rsid w:val="001C7D25"/>
    <w:rsid w:val="001E11D2"/>
    <w:rsid w:val="00261B67"/>
    <w:rsid w:val="002A7D4A"/>
    <w:rsid w:val="002A7D94"/>
    <w:rsid w:val="002C2729"/>
    <w:rsid w:val="002D22D4"/>
    <w:rsid w:val="002E32F5"/>
    <w:rsid w:val="002E69DF"/>
    <w:rsid w:val="002F03B0"/>
    <w:rsid w:val="00303801"/>
    <w:rsid w:val="00306569"/>
    <w:rsid w:val="003129DB"/>
    <w:rsid w:val="00325875"/>
    <w:rsid w:val="0033646E"/>
    <w:rsid w:val="003506B7"/>
    <w:rsid w:val="00361DEB"/>
    <w:rsid w:val="00387F18"/>
    <w:rsid w:val="003908FE"/>
    <w:rsid w:val="00395D06"/>
    <w:rsid w:val="003A5884"/>
    <w:rsid w:val="003C3DF1"/>
    <w:rsid w:val="003C46B0"/>
    <w:rsid w:val="003C507E"/>
    <w:rsid w:val="003D2AF1"/>
    <w:rsid w:val="003D58EC"/>
    <w:rsid w:val="003F123A"/>
    <w:rsid w:val="003F7D14"/>
    <w:rsid w:val="004004D3"/>
    <w:rsid w:val="004147EF"/>
    <w:rsid w:val="004202CB"/>
    <w:rsid w:val="00420E86"/>
    <w:rsid w:val="00442254"/>
    <w:rsid w:val="00445B5E"/>
    <w:rsid w:val="00455212"/>
    <w:rsid w:val="00462157"/>
    <w:rsid w:val="00471DF9"/>
    <w:rsid w:val="00484D4E"/>
    <w:rsid w:val="004C3099"/>
    <w:rsid w:val="004C5AAE"/>
    <w:rsid w:val="004F26EA"/>
    <w:rsid w:val="00505475"/>
    <w:rsid w:val="00537B5A"/>
    <w:rsid w:val="00550DF9"/>
    <w:rsid w:val="00576649"/>
    <w:rsid w:val="00584A0E"/>
    <w:rsid w:val="005A2AF4"/>
    <w:rsid w:val="005A4B58"/>
    <w:rsid w:val="005F1AAF"/>
    <w:rsid w:val="00604221"/>
    <w:rsid w:val="0060675E"/>
    <w:rsid w:val="00614924"/>
    <w:rsid w:val="00622D10"/>
    <w:rsid w:val="006241D4"/>
    <w:rsid w:val="006406ED"/>
    <w:rsid w:val="00645F6A"/>
    <w:rsid w:val="00651EC2"/>
    <w:rsid w:val="00652104"/>
    <w:rsid w:val="006A4DD1"/>
    <w:rsid w:val="00707066"/>
    <w:rsid w:val="0071259A"/>
    <w:rsid w:val="00727180"/>
    <w:rsid w:val="00727279"/>
    <w:rsid w:val="007324AF"/>
    <w:rsid w:val="0073463C"/>
    <w:rsid w:val="00755679"/>
    <w:rsid w:val="0075657B"/>
    <w:rsid w:val="00762E64"/>
    <w:rsid w:val="00792EB5"/>
    <w:rsid w:val="007A3C0B"/>
    <w:rsid w:val="007E269D"/>
    <w:rsid w:val="007E2F4B"/>
    <w:rsid w:val="007F4797"/>
    <w:rsid w:val="007F491D"/>
    <w:rsid w:val="007F600A"/>
    <w:rsid w:val="00812DAC"/>
    <w:rsid w:val="008143B0"/>
    <w:rsid w:val="00820FA2"/>
    <w:rsid w:val="0082253D"/>
    <w:rsid w:val="00822B3B"/>
    <w:rsid w:val="008247AE"/>
    <w:rsid w:val="008443B1"/>
    <w:rsid w:val="00845B3E"/>
    <w:rsid w:val="008466C4"/>
    <w:rsid w:val="00846E29"/>
    <w:rsid w:val="0085324F"/>
    <w:rsid w:val="00863BE5"/>
    <w:rsid w:val="00874E3D"/>
    <w:rsid w:val="008849A2"/>
    <w:rsid w:val="008A64BC"/>
    <w:rsid w:val="008B5EF7"/>
    <w:rsid w:val="008D102E"/>
    <w:rsid w:val="008D4404"/>
    <w:rsid w:val="008D56BA"/>
    <w:rsid w:val="009061F7"/>
    <w:rsid w:val="00913105"/>
    <w:rsid w:val="00940F32"/>
    <w:rsid w:val="00945EE9"/>
    <w:rsid w:val="00951B90"/>
    <w:rsid w:val="009661BB"/>
    <w:rsid w:val="0097174A"/>
    <w:rsid w:val="00997DE5"/>
    <w:rsid w:val="009A0BF8"/>
    <w:rsid w:val="009A343F"/>
    <w:rsid w:val="009D4A25"/>
    <w:rsid w:val="009E6C5D"/>
    <w:rsid w:val="00A02B0F"/>
    <w:rsid w:val="00A03589"/>
    <w:rsid w:val="00A035EB"/>
    <w:rsid w:val="00A23A6C"/>
    <w:rsid w:val="00A26145"/>
    <w:rsid w:val="00A34FA8"/>
    <w:rsid w:val="00A35E02"/>
    <w:rsid w:val="00A365B1"/>
    <w:rsid w:val="00A43F99"/>
    <w:rsid w:val="00A509D0"/>
    <w:rsid w:val="00A52644"/>
    <w:rsid w:val="00A5396F"/>
    <w:rsid w:val="00A5581E"/>
    <w:rsid w:val="00A620B7"/>
    <w:rsid w:val="00A66164"/>
    <w:rsid w:val="00A924C4"/>
    <w:rsid w:val="00AA7EE9"/>
    <w:rsid w:val="00AB6761"/>
    <w:rsid w:val="00AC0A2B"/>
    <w:rsid w:val="00AC6892"/>
    <w:rsid w:val="00AD20E1"/>
    <w:rsid w:val="00AE4779"/>
    <w:rsid w:val="00AF3221"/>
    <w:rsid w:val="00AF7442"/>
    <w:rsid w:val="00B0386B"/>
    <w:rsid w:val="00B0724F"/>
    <w:rsid w:val="00B137B8"/>
    <w:rsid w:val="00B326D4"/>
    <w:rsid w:val="00B35EF3"/>
    <w:rsid w:val="00B40CDD"/>
    <w:rsid w:val="00B422E5"/>
    <w:rsid w:val="00B51F9D"/>
    <w:rsid w:val="00B60D2F"/>
    <w:rsid w:val="00B8505A"/>
    <w:rsid w:val="00B85F89"/>
    <w:rsid w:val="00BA72CE"/>
    <w:rsid w:val="00BB2E44"/>
    <w:rsid w:val="00BB7238"/>
    <w:rsid w:val="00BE086D"/>
    <w:rsid w:val="00C017F6"/>
    <w:rsid w:val="00C02750"/>
    <w:rsid w:val="00C050CD"/>
    <w:rsid w:val="00C1630F"/>
    <w:rsid w:val="00C17794"/>
    <w:rsid w:val="00C46A57"/>
    <w:rsid w:val="00C522D1"/>
    <w:rsid w:val="00C57CF2"/>
    <w:rsid w:val="00C66E26"/>
    <w:rsid w:val="00C71AF7"/>
    <w:rsid w:val="00C923EE"/>
    <w:rsid w:val="00C94C7B"/>
    <w:rsid w:val="00CA3325"/>
    <w:rsid w:val="00CB51CA"/>
    <w:rsid w:val="00CD2D0F"/>
    <w:rsid w:val="00CD4B62"/>
    <w:rsid w:val="00CF7BCF"/>
    <w:rsid w:val="00D32DBC"/>
    <w:rsid w:val="00D65433"/>
    <w:rsid w:val="00D775C7"/>
    <w:rsid w:val="00D91163"/>
    <w:rsid w:val="00D95AC0"/>
    <w:rsid w:val="00DA43EB"/>
    <w:rsid w:val="00DA62E1"/>
    <w:rsid w:val="00DB5116"/>
    <w:rsid w:val="00DB5FB8"/>
    <w:rsid w:val="00DC0424"/>
    <w:rsid w:val="00DC7C7C"/>
    <w:rsid w:val="00DE356E"/>
    <w:rsid w:val="00DE5B42"/>
    <w:rsid w:val="00DF2D4F"/>
    <w:rsid w:val="00E06CAA"/>
    <w:rsid w:val="00E07E81"/>
    <w:rsid w:val="00E15710"/>
    <w:rsid w:val="00E15D3E"/>
    <w:rsid w:val="00E16A4D"/>
    <w:rsid w:val="00E21D1A"/>
    <w:rsid w:val="00E229A7"/>
    <w:rsid w:val="00E25650"/>
    <w:rsid w:val="00E4268B"/>
    <w:rsid w:val="00E556E4"/>
    <w:rsid w:val="00E9460D"/>
    <w:rsid w:val="00EA3C1B"/>
    <w:rsid w:val="00EC2578"/>
    <w:rsid w:val="00ED0A46"/>
    <w:rsid w:val="00EE7ABA"/>
    <w:rsid w:val="00EF0ECF"/>
    <w:rsid w:val="00F12E48"/>
    <w:rsid w:val="00F172D1"/>
    <w:rsid w:val="00F2143E"/>
    <w:rsid w:val="00F51306"/>
    <w:rsid w:val="00F66BCC"/>
    <w:rsid w:val="00F735AD"/>
    <w:rsid w:val="00F92616"/>
    <w:rsid w:val="00F96225"/>
    <w:rsid w:val="00F9777D"/>
    <w:rsid w:val="00FA00C7"/>
    <w:rsid w:val="00FB4092"/>
    <w:rsid w:val="00FB47C6"/>
    <w:rsid w:val="00FB54FE"/>
    <w:rsid w:val="00FE49CD"/>
    <w:rsid w:val="00FF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85865"/>
  <w15:docId w15:val="{55AF2A06-7E0F-4824-9DCC-B3F48C10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afa">
    <w:name w:val="Крупный"/>
    <w:basedOn w:val="1"/>
    <w:link w:val="afb"/>
    <w:qFormat/>
    <w:pPr>
      <w:pageBreakBefore/>
      <w:spacing w:before="360" w:after="120"/>
    </w:pPr>
    <w:rPr>
      <w:rFonts w:ascii="Times New Roman" w:hAnsi="Times New Roman"/>
      <w:b/>
      <w:color w:val="000000" w:themeColor="text1"/>
    </w:rPr>
  </w:style>
  <w:style w:type="character" w:customStyle="1" w:styleId="afb">
    <w:name w:val="Крупный Знак"/>
    <w:basedOn w:val="10"/>
    <w:link w:val="af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c">
    <w:name w:val="annotation text"/>
    <w:basedOn w:val="a"/>
    <w:link w:val="afd"/>
    <w:uiPriority w:val="99"/>
    <w:semiHidden/>
    <w:unhideWhenUsed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Pr>
      <w:rFonts w:ascii="Calibri" w:eastAsia="Calibri" w:hAnsi="Calibri" w:cs="Times New Roman"/>
      <w:sz w:val="20"/>
      <w:szCs w:val="20"/>
    </w:rPr>
  </w:style>
  <w:style w:type="character" w:styleId="af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hAnsi="Segoe UI" w:cs="Segoe UI"/>
      <w:sz w:val="18"/>
      <w:szCs w:val="18"/>
    </w:rPr>
  </w:style>
  <w:style w:type="paragraph" w:styleId="aff1">
    <w:name w:val="annotation subject"/>
    <w:basedOn w:val="afc"/>
    <w:next w:val="afc"/>
    <w:link w:val="aff2"/>
    <w:uiPriority w:val="99"/>
    <w:semiHidden/>
    <w:unhideWhenUsed/>
    <w:rPr>
      <w:rFonts w:asciiTheme="minorHAnsi" w:eastAsiaTheme="minorHAnsi" w:hAnsiTheme="minorHAnsi" w:cstheme="minorBidi"/>
      <w:b/>
      <w:bCs/>
    </w:rPr>
  </w:style>
  <w:style w:type="character" w:customStyle="1" w:styleId="aff2">
    <w:name w:val="Тема примечания Знак"/>
    <w:basedOn w:val="afd"/>
    <w:link w:val="aff1"/>
    <w:uiPriority w:val="99"/>
    <w:semiHidden/>
    <w:rPr>
      <w:rFonts w:ascii="Calibri" w:eastAsia="Calibri" w:hAnsi="Calibri" w:cs="Times New Roman"/>
      <w:b/>
      <w:bCs/>
      <w:sz w:val="20"/>
      <w:szCs w:val="20"/>
    </w:rPr>
  </w:style>
  <w:style w:type="character" w:styleId="aff3">
    <w:name w:val="FollowedHyperlink"/>
    <w:basedOn w:val="a0"/>
    <w:uiPriority w:val="99"/>
    <w:semiHidden/>
    <w:unhideWhenUsed/>
    <w:rsid w:val="007556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trace.ncbi.nlm.nih.gov/Traces/sra?run=SRR4841892" TargetMode="External"/><Relationship Id="rId18" Type="http://schemas.openxmlformats.org/officeDocument/2006/relationships/hyperlink" Target="https://trace.ncbi.nlm.nih.gov/Traces/sra?run=SRR4841407" TargetMode="External"/><Relationship Id="rId3" Type="http://schemas.openxmlformats.org/officeDocument/2006/relationships/styles" Target="styles.xml"/><Relationship Id="rId21" Type="http://schemas.openxmlformats.org/officeDocument/2006/relationships/hyperlink" Target="https://trace.ncbi.nlm.nih.gov/Traces/sra?run=SRR483835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race.ncbi.nlm.nih.gov/Traces/sra?run=SRR4841891" TargetMode="External"/><Relationship Id="rId17" Type="http://schemas.openxmlformats.org/officeDocument/2006/relationships/hyperlink" Target="https://trace.ncbi.nlm.nih.gov/Traces/sra?run=SRR4841489" TargetMode="External"/><Relationship Id="rId25" Type="http://schemas.openxmlformats.org/officeDocument/2006/relationships/theme" Target="theme/theme1.xml"/><Relationship Id="rId33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hyperlink" Target="https://trace.ncbi.nlm.nih.gov/Traces/sra?run=SRR4841488" TargetMode="External"/><Relationship Id="rId20" Type="http://schemas.openxmlformats.org/officeDocument/2006/relationships/hyperlink" Target="https://trace.ncbi.nlm.nih.gov/Traces/sra?run=SRR484140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ce.ncbi.nlm.nih.gov/Traces/sra?run=SRR4841990" TargetMode="External"/><Relationship Id="rId24" Type="http://schemas.openxmlformats.org/officeDocument/2006/relationships/fontTable" Target="fontTable.xml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trace.ncbi.nlm.nih.gov/Traces/sra?run=SRR4841487" TargetMode="External"/><Relationship Id="rId23" Type="http://schemas.openxmlformats.org/officeDocument/2006/relationships/hyperlink" Target="https://trace.ncbi.nlm.nih.gov/Traces/sra?run=SRR4838359" TargetMode="External"/><Relationship Id="rId10" Type="http://schemas.openxmlformats.org/officeDocument/2006/relationships/hyperlink" Target="https://trace.ncbi.nlm.nih.gov/Traces/sra?run=SRR4841989" TargetMode="External"/><Relationship Id="rId19" Type="http://schemas.openxmlformats.org/officeDocument/2006/relationships/hyperlink" Target="https://trace.ncbi.nlm.nih.gov/Traces/sra?run=SRR48414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ce.ncbi.nlm.nih.gov/Traces/sra?run=SRR4841988" TargetMode="External"/><Relationship Id="rId14" Type="http://schemas.openxmlformats.org/officeDocument/2006/relationships/hyperlink" Target="https://trace.ncbi.nlm.nih.gov/Traces/sra?run=SRR4841893" TargetMode="External"/><Relationship Id="rId22" Type="http://schemas.openxmlformats.org/officeDocument/2006/relationships/hyperlink" Target="https://trace.ncbi.nlm.nih.gov/Traces/sra?run=SRR483835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7C8E6FD3-4AED-4C8C-8F05-17EB56749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24597</TotalTime>
  <Pages>4</Pages>
  <Words>1507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Кропочев Андрей Игоревич</dc:creator>
  <cp:keywords/>
  <dc:description/>
  <cp:lastModifiedBy>Кропочев Андрей Игоревич</cp:lastModifiedBy>
  <cp:revision>278</cp:revision>
  <dcterms:created xsi:type="dcterms:W3CDTF">2021-10-18T05:56:00Z</dcterms:created>
  <dcterms:modified xsi:type="dcterms:W3CDTF">2022-04-04T06:22:00Z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3731f8d8-5d87-38c3-9646-e5b9f246fef0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http://www.zotero.org/styles/american-chemical-society</vt:lpwstr>
  </property>
  <property fmtid="{D5CDD505-2E9C-101B-9397-08002B2CF9AE}" pid="6" name="Mendeley Recent Style Name 0_1">
    <vt:lpwstr>American Chemical Society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http://www.zotero.org/styles/frontiers-in-microbiology</vt:lpwstr>
  </property>
  <property fmtid="{D5CDD505-2E9C-101B-9397-08002B2CF9AE}" pid="14" name="Mendeley Recent Style Name 4_1">
    <vt:lpwstr>Frontiers in Microbiology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http://csl.mendeley.com/styles/28110491/mdpi-biology</vt:lpwstr>
  </property>
  <property fmtid="{D5CDD505-2E9C-101B-9397-08002B2CF9AE}" pid="18" name="Mendeley Recent Style Name 6_1">
    <vt:lpwstr>MDPI Biology - Alexandra Klimenko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http://www.zotero.org/styles/gost-r-7-0-5-2008</vt:lpwstr>
  </property>
  <property fmtid="{D5CDD505-2E9C-101B-9397-08002B2CF9AE}" pid="24" name="Mendeley Recent Style Name 9_1">
    <vt:lpwstr>Russian GOST R 7.0.5-2008 (Russian)</vt:lpwstr>
  </property>
</Properties>
</file>