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KHYBER MEDICAL UNIVERSITY (KMU), PESHAWAR</w:t>
      </w:r>
    </w:p>
    <w:p>
      <w:pPr>
        <w:pStyle w:val="Heading2"/>
      </w:pPr>
      <w:r>
        <w:rPr>
          <w:i w:val="0"/>
        </w:rPr>
        <w:t>UNIFIED STATUTORY POLICY ON INSTITUTIONAL ORGANOGRAM, JOB DESCRIPTIONS, WORKLOAD ALLOCATION AND PERFORMANCE MANAGEMENT</w:t>
      </w:r>
    </w:p>
    <w:p>
      <w:pPr>
        <w:pStyle w:val="Heading3"/>
      </w:pPr>
      <w:r>
        <w:rPr>
          <w:i w:val="0"/>
        </w:rPr>
        <w:t>A Comprehensive Governance, Operational Accountability, and Performance Framework</w:t>
      </w:r>
    </w:p>
    <w:p>
      <w:pPr>
        <w:pBdr>
          <w:bottom w:val="single" w:sz="6" w:space="1" w:color="1F335C"/>
        </w:pBdr>
        <w:spacing w:before="40" w:after="200"/>
      </w:pPr>
    </w:p>
    <w:p>
      <w:pPr>
        <w:pStyle w:val="Heading3"/>
      </w:pPr>
      <w:r>
        <w:rPr>
          <w:i w:val="0"/>
        </w:rPr>
        <w:t>DOCUMENT CONTROL &amp; STATUTORY AUTHENTICATION</w:t>
      </w:r>
    </w:p>
    <w:p>
      <w:pPr>
        <w:pStyle w:val="ListBullet"/>
      </w:pPr>
      <w:r>
        <w:rPr>
          <w:b/>
          <w:i w:val="0"/>
        </w:rPr>
        <w:t>Official Title:</w:t>
      </w:r>
      <w:r>
        <w:rPr>
          <w:i w:val="0"/>
        </w:rPr>
        <w:t xml:space="preserve"> KMU Unified Policy on Institutional Organogram, Job Descriptions, Workload Allocation and Performance Management</w:t>
      </w:r>
    </w:p>
    <w:p>
      <w:pPr>
        <w:pStyle w:val="ListBullet"/>
      </w:pPr>
      <w:r>
        <w:rPr>
          <w:b/>
          <w:i w:val="0"/>
        </w:rPr>
        <w:t>Document Identifier:</w:t>
      </w:r>
      <w:r>
        <w:rPr>
          <w:i w:val="0"/>
        </w:rPr>
        <w:t xml:space="preserve"> KMU/REG/POL/2026/01-REV</w:t>
      </w:r>
    </w:p>
    <w:p>
      <w:pPr>
        <w:pStyle w:val="ListBullet"/>
      </w:pPr>
      <w:r>
        <w:rPr>
          <w:b/>
          <w:i w:val="0"/>
        </w:rPr>
        <w:t>Document Owner:</w:t>
      </w:r>
      <w:r>
        <w:rPr>
          <w:i w:val="0"/>
        </w:rPr>
        <w:t xml:space="preserve"> Office of the Registrar in coordination with the Directorate of Human Resources (Establishment), Quality Enhancement Cell (QEC), Office of Research, Innovation &amp; Commercialization (ORIC), and Directorate of Academics</w:t>
      </w:r>
    </w:p>
    <w:p>
      <w:pPr>
        <w:pStyle w:val="ListBullet"/>
      </w:pPr>
      <w:r>
        <w:rPr>
          <w:b/>
          <w:i w:val="0"/>
        </w:rPr>
        <w:t>Approval Authority:</w:t>
      </w:r>
      <w:r>
        <w:rPr>
          <w:i w:val="0"/>
        </w:rPr>
        <w:t xml:space="preserve"> The Syndicate of Khyber Medical University (under statutory powers conferred by the KMU Act 2006 and KP Universities Act 2012)</w:t>
      </w:r>
    </w:p>
    <w:p>
      <w:pPr>
        <w:pStyle w:val="ListBullet"/>
      </w:pPr>
      <w:r>
        <w:rPr>
          <w:b/>
          <w:i w:val="0"/>
        </w:rPr>
        <w:t>Status:</w:t>
      </w:r>
      <w:r>
        <w:rPr>
          <w:i w:val="0"/>
        </w:rPr>
        <w:t xml:space="preserve"> </w:t>
      </w:r>
      <w:r>
        <w:rPr>
          <w:b/>
          <w:i w:val="0"/>
        </w:rPr>
        <w:t>DRAFT — Revised following internal audit; pending re-vetting and re-submission to Syndicate.</w:t>
      </w:r>
      <w:r>
        <w:rPr>
          <w:i w:val="0"/>
        </w:rPr>
        <w:t xml:space="preserve"> This revision (v3.0) supersedes v2.0 in content but does </w:t>
      </w:r>
      <w:r>
        <w:rPr>
          <w:b/>
          <w:i w:val="0"/>
        </w:rPr>
        <w:t>not</w:t>
      </w:r>
      <w:r>
        <w:rPr>
          <w:i w:val="0"/>
        </w:rPr>
        <w:t xml:space="preserve"> inherit v2.0's approval — see Revision Note below.</w:t>
      </w:r>
    </w:p>
    <w:p>
      <w:pPr>
        <w:pStyle w:val="ListBullet"/>
      </w:pPr>
      <w:r>
        <w:rPr>
          <w:b/>
          <w:i w:val="0"/>
        </w:rPr>
        <w:t>Version:</w:t>
      </w:r>
      <w:r>
        <w:rPr>
          <w:i w:val="0"/>
        </w:rPr>
        <w:t xml:space="preserve"> 3.0 (Audited &amp; Stress-Tested Edition)</w:t>
      </w:r>
    </w:p>
    <w:p>
      <w:pPr>
        <w:pStyle w:val="ListBullet"/>
      </w:pPr>
      <w:r>
        <w:rPr>
          <w:b/>
          <w:i w:val="0"/>
        </w:rPr>
        <w:t>Review Cycle:</w:t>
      </w:r>
      <w:r>
        <w:rPr>
          <w:i w:val="0"/>
        </w:rPr>
        <w:t xml:space="preserve"> Mandatory comprehensive review every three (03) years, or immediately upon legislative amendment, structural re-organization, or regulatory mandate</w:t>
      </w:r>
    </w:p>
    <w:p>
      <w:pPr>
        <w:pStyle w:val="ListBullet"/>
      </w:pPr>
      <w:r>
        <w:rPr>
          <w:b/>
          <w:i w:val="0"/>
        </w:rPr>
        <w:t>Classification:</w:t>
      </w:r>
      <w:r>
        <w:rPr>
          <w:i w:val="0"/>
        </w:rPr>
        <w:t xml:space="preserve"> Statutory Institutional Policy / Controlled Master Document</w:t>
      </w:r>
    </w:p>
    <w:p>
      <w:pPr>
        <w:pStyle w:val="Heading3"/>
      </w:pPr>
      <w:r>
        <w:rPr>
          <w:i w:val="0"/>
        </w:rPr>
        <w:t>REVISION NOTE (v2.0 → v3.0)</w:t>
      </w:r>
    </w:p>
    <w:p>
      <w:r>
        <w:rPr>
          <w:i w:val="0"/>
        </w:rPr>
        <w:t xml:space="preserve">v2.0 was previously carried as "Approved and Operative" under the approval record below. This v3.0 makes substantive changes — corrected institute names, a new applicability boundary for affiliated colleges, a completed PER reporting matrix, new PIP and appeal procedures, itemized scoring rubrics for three previously unspecified appraisal sections, and several statutory-safeguard clauses. </w:t>
      </w:r>
      <w:r>
        <w:rPr>
          <w:b/>
          <w:i w:val="0"/>
        </w:rPr>
        <w:t>None of these changes have yet been seen by the Legal Cell, Academic Council, or Syndicate.</w:t>
      </w:r>
      <w:r>
        <w:rPr>
          <w:i w:val="0"/>
        </w:rPr>
        <w:t xml:space="preserve"> The v2.0 approval references below are retained as historical record only; this document must not be treated as "Approved and Operative" until it clears the same vetting chain again. A full list of what changed and why is at </w:t>
      </w:r>
      <w:r>
        <w:rPr>
          <w:b/>
          <w:i w:val="0"/>
        </w:rPr>
        <w:t>Annex A: Audit Findings &amp; Open Items</w:t>
      </w:r>
      <w:r>
        <w:rPr>
          <w:i w:val="0"/>
        </w:rPr>
        <w:t xml:space="preserve">, and every clause that rests on an assumption rather than a verified source is marked </w:t>
      </w:r>
      <w:r>
        <w:rPr>
          <w:b/>
          <w:i w:val="0"/>
        </w:rPr>
        <w:t>[OPEN ITEM]</w:t>
      </w:r>
      <w:r>
        <w:rPr>
          <w:i w:val="0"/>
        </w:rPr>
        <w:t xml:space="preserve"> inline and indexed there.</w:t>
      </w:r>
    </w:p>
    <w:p>
      <w:pPr>
        <w:pStyle w:val="Heading3"/>
      </w:pPr>
      <w:r>
        <w:rPr>
          <w:i w:val="0"/>
        </w:rPr>
        <w:t>DOCUMENT STATUS AND STATUTORY APPROVAL RECORD (v2.0 — historical; re-vetting required for v3.0)</w:t>
      </w:r>
    </w:p>
    <w:p>
      <w:pPr>
        <w:pStyle w:val="ListBullet"/>
      </w:pPr>
      <w:r>
        <w:rPr>
          <w:b/>
          <w:i w:val="0"/>
        </w:rPr>
        <w:t>Legal &amp; Statutory Vetting:</w:t>
      </w:r>
      <w:r>
        <w:rPr>
          <w:i w:val="0"/>
        </w:rPr>
        <w:t xml:space="preserve"> Registrar / Legal Cell / Statutory Drafting Committee (Vetted &amp; Certified - Ref: KMU/LC/VET/2026/04)</w:t>
      </w:r>
    </w:p>
    <w:p>
      <w:pPr>
        <w:pStyle w:val="ListBullet"/>
      </w:pPr>
      <w:r>
        <w:rPr>
          <w:b/>
          <w:i w:val="0"/>
        </w:rPr>
        <w:t>Financial &amp; Establishment Concurrence:</w:t>
      </w:r>
      <w:r>
        <w:rPr>
          <w:i w:val="0"/>
        </w:rPr>
        <w:t xml:space="preserve"> Treasurer / Directorate of HR / P&amp;D Directorate (Concurred &amp; Budgeted - Ref: KMU/TR/FPC/2026/12)</w:t>
      </w:r>
    </w:p>
    <w:p>
      <w:pPr>
        <w:pStyle w:val="ListBullet"/>
      </w:pPr>
      <w:r>
        <w:rPr>
          <w:b/>
          <w:i w:val="0"/>
        </w:rPr>
        <w:t>Academic Consultation:</w:t>
      </w:r>
      <w:r>
        <w:rPr>
          <w:i w:val="0"/>
        </w:rPr>
        <w:t xml:space="preserve"> Academic Council / Committee of Deans (Recommended Unanimously - Ref: AC-M28/Res.4.2)</w:t>
      </w:r>
    </w:p>
    <w:p>
      <w:pPr>
        <w:pStyle w:val="ListBullet"/>
      </w:pPr>
      <w:r>
        <w:rPr>
          <w:b/>
          <w:i w:val="0"/>
        </w:rPr>
        <w:t>Syndicate Approval:</w:t>
      </w:r>
      <w:r>
        <w:rPr>
          <w:i w:val="0"/>
        </w:rPr>
        <w:t xml:space="preserve"> The Syndicate of Khyber Medical University (Approved under Statute - Ref: SYN-M48/Item.06)</w:t>
      </w:r>
    </w:p>
    <w:p>
      <w:pPr>
        <w:pStyle w:val="ListBullet"/>
      </w:pPr>
      <w:r>
        <w:rPr>
          <w:b/>
          <w:i w:val="0"/>
        </w:rPr>
        <w:t>Formal Notification:</w:t>
      </w:r>
      <w:r>
        <w:rPr>
          <w:i w:val="0"/>
        </w:rPr>
        <w:t xml:space="preserve"> Office of the Registrar (Operative &amp; Enacted - Ref: KMU/REG/NOTIF/26/108)</w:t>
      </w:r>
    </w:p>
    <w:p>
      <w:pPr>
        <w:pBdr>
          <w:bottom w:val="single" w:sz="6" w:space="1" w:color="1F335C"/>
        </w:pBdr>
        <w:spacing w:before="40" w:after="200"/>
      </w:pPr>
    </w:p>
    <w:p>
      <w:pPr>
        <w:pStyle w:val="Heading2"/>
      </w:pPr>
      <w:r>
        <w:rPr>
          <w:i w:val="0"/>
        </w:rPr>
        <w:t>1. PURPOSE, SCOPE AND INTERPRETATION</w:t>
      </w:r>
    </w:p>
    <w:p>
      <w:pPr>
        <w:pStyle w:val="Heading3"/>
      </w:pPr>
      <w:r>
        <w:rPr>
          <w:i w:val="0"/>
        </w:rPr>
        <w:t>1.1 Policy Purpose</w:t>
      </w:r>
    </w:p>
    <w:p>
      <w:r>
        <w:rPr>
          <w:i w:val="0"/>
        </w:rPr>
        <w:t>This Policy establishes an authoritative, unified institutional framework for:</w:t>
      </w:r>
    </w:p>
    <w:p>
      <w:pPr>
        <w:pStyle w:val="ListNumber"/>
      </w:pPr>
      <w:r>
        <w:rPr>
          <w:i w:val="0"/>
        </w:rPr>
        <w:t>Mapping the approved macro- and micro-level governance structure of Khyber Medical University across all central directorates, constituent institutes, regional campuses, and affiliated healthcare platforms.</w:t>
      </w:r>
    </w:p>
    <w:p>
      <w:pPr>
        <w:pStyle w:val="ListNumber"/>
      </w:pPr>
      <w:r>
        <w:rPr>
          <w:i w:val="0"/>
        </w:rPr>
        <w:t>Standardizing detailed Job Descriptions (JDs) for every sanctioned tier and cadre without infringing upon statutory powers or appointment instruments.</w:t>
      </w:r>
    </w:p>
    <w:p>
      <w:pPr>
        <w:pStyle w:val="ListNumber"/>
      </w:pPr>
      <w:r>
        <w:rPr>
          <w:i w:val="0"/>
        </w:rPr>
        <w:t>Codifying transparent, equitable, and verifiable workload allocation standards across teaching, postgraduate mentorship, scientific research, clinical/diagnostic care, and institutional governance.</w:t>
      </w:r>
    </w:p>
    <w:p>
      <w:pPr>
        <w:pStyle w:val="ListNumber"/>
      </w:pPr>
      <w:r>
        <w:rPr>
          <w:i w:val="0"/>
        </w:rPr>
        <w:t>Integrating routine job delivery with the Annual Performance Appraisal System, establishing objective Key Performance Indicators (KPIs), eliminating evaluation bias, and protecting constitutional due process.</w:t>
      </w:r>
    </w:p>
    <w:p>
      <w:pPr>
        <w:pStyle w:val="ListNumber"/>
      </w:pPr>
      <w:r>
        <w:rPr>
          <w:i w:val="0"/>
        </w:rPr>
        <w:t>Providing a structured change-control mechanism for future academic and administrative reorganizations.</w:t>
      </w:r>
    </w:p>
    <w:p>
      <w:pPr>
        <w:pStyle w:val="Heading3"/>
      </w:pPr>
      <w:r>
        <w:rPr>
          <w:i w:val="0"/>
        </w:rPr>
        <w:t>1.2 Policy Objectives</w:t>
      </w:r>
    </w:p>
    <w:p>
      <w:pPr>
        <w:pStyle w:val="ListBullet"/>
      </w:pPr>
      <w:r>
        <w:rPr>
          <w:b/>
          <w:i w:val="0"/>
        </w:rPr>
        <w:t>Make Authority and Supervision Visible:</w:t>
      </w:r>
      <w:r>
        <w:rPr>
          <w:i w:val="0"/>
        </w:rPr>
        <w:t xml:space="preserve"> Differentiate clearly between statutory authority, administrative supervision, and functional/technical coordination.</w:t>
      </w:r>
    </w:p>
    <w:p>
      <w:pPr>
        <w:pStyle w:val="ListBullet"/>
      </w:pPr>
      <w:r>
        <w:rPr>
          <w:b/>
          <w:i w:val="0"/>
        </w:rPr>
        <w:t>Institutionalize Meritocracy:</w:t>
      </w:r>
      <w:r>
        <w:rPr>
          <w:i w:val="0"/>
        </w:rPr>
        <w:t xml:space="preserve"> Base career advancement, tenure confirmation, annual increments, and awards on documented performance portfolios.</w:t>
      </w:r>
    </w:p>
    <w:p>
      <w:pPr>
        <w:pStyle w:val="ListBullet"/>
      </w:pPr>
      <w:r>
        <w:rPr>
          <w:b/>
          <w:i w:val="0"/>
        </w:rPr>
        <w:t>Protect Academic Integrity:</w:t>
      </w:r>
      <w:r>
        <w:rPr>
          <w:i w:val="0"/>
        </w:rPr>
        <w:t xml:space="preserve"> Preserve academic freedom, research ethics, and pedagogical innovation while enforcing institutional accountability.</w:t>
      </w:r>
    </w:p>
    <w:p>
      <w:pPr>
        <w:pStyle w:val="ListBullet"/>
      </w:pPr>
      <w:r>
        <w:rPr>
          <w:b/>
          <w:i w:val="0"/>
        </w:rPr>
        <w:t>Safeguard Due Process:</w:t>
      </w:r>
      <w:r>
        <w:rPr>
          <w:i w:val="0"/>
        </w:rPr>
        <w:t xml:space="preserve"> Provide robust appeal, grievance redressal, and moderation mechanisms, preventing arbitrary administrative or disciplinary penalization.</w:t>
      </w:r>
    </w:p>
    <w:p>
      <w:pPr>
        <w:pStyle w:val="Heading3"/>
      </w:pPr>
      <w:r>
        <w:rPr>
          <w:i w:val="0"/>
        </w:rPr>
        <w:t>1.3 Scope and Universal Applicability</w:t>
      </w:r>
    </w:p>
    <w:p>
      <w:r>
        <w:rPr>
          <w:i w:val="0"/>
        </w:rPr>
        <w:t xml:space="preserve">This Policy applies universally to all personnel </w:t>
      </w:r>
      <w:r>
        <w:rPr>
          <w:b/>
          <w:i w:val="0"/>
        </w:rPr>
        <w:t>employed by</w:t>
      </w:r>
      <w:r>
        <w:rPr>
          <w:i w:val="0"/>
        </w:rPr>
        <w:t xml:space="preserve"> Khyber Medical University, including:</w:t>
      </w:r>
    </w:p>
    <w:p>
      <w:pPr>
        <w:pStyle w:val="ListNumber"/>
      </w:pPr>
      <w:r>
        <w:rPr>
          <w:b/>
          <w:i w:val="0"/>
        </w:rPr>
        <w:t>Statutory Officers:</w:t>
      </w:r>
      <w:r>
        <w:rPr>
          <w:i w:val="0"/>
        </w:rPr>
        <w:t xml:space="preserve"> Officers appointed under the provisions of the primary enabling Act.</w:t>
      </w:r>
    </w:p>
    <w:p>
      <w:pPr>
        <w:pStyle w:val="ListNumber"/>
      </w:pPr>
      <w:r>
        <w:rPr>
          <w:b/>
          <w:i w:val="0"/>
        </w:rPr>
        <w:t>Regular / Permanent Faculty &amp; Staff:</w:t>
      </w:r>
      <w:r>
        <w:rPr>
          <w:i w:val="0"/>
        </w:rPr>
        <w:t xml:space="preserve"> Appointed on Basic Pay Scales (BPS-1 to BPS-22) under Pensionable or Contributory Provident Fund (CP Fund) terms.</w:t>
      </w:r>
    </w:p>
    <w:p>
      <w:pPr>
        <w:pStyle w:val="ListNumber"/>
      </w:pPr>
      <w:r>
        <w:rPr>
          <w:b/>
          <w:i w:val="0"/>
        </w:rPr>
        <w:t>Tenure Track System (TTS) Faculty:</w:t>
      </w:r>
      <w:r>
        <w:rPr>
          <w:i w:val="0"/>
        </w:rPr>
        <w:t xml:space="preserve"> Professors, Associate Professors, and Assistant Professors governed by HEC Model TTS Statutes and KMU Service Rules.</w:t>
      </w:r>
    </w:p>
    <w:p>
      <w:pPr>
        <w:pStyle w:val="ListNumber"/>
      </w:pPr>
      <w:r>
        <w:rPr>
          <w:b/>
          <w:i w:val="0"/>
        </w:rPr>
        <w:t>Contractual Employees:</w:t>
      </w:r>
      <w:r>
        <w:rPr>
          <w:i w:val="0"/>
        </w:rPr>
        <w:t xml:space="preserve"> Faculty, officers, and support staff engaged on fixed-pay, lump-sum, or tenured contracts for a duration of one year or longer.</w:t>
      </w:r>
    </w:p>
    <w:p>
      <w:pPr>
        <w:pStyle w:val="ListNumber"/>
      </w:pPr>
      <w:r>
        <w:rPr>
          <w:b/>
          <w:i w:val="0"/>
        </w:rPr>
        <w:t>Clinical &amp; Hospital Faculty:</w:t>
      </w:r>
      <w:r>
        <w:rPr>
          <w:i w:val="0"/>
        </w:rPr>
        <w:t xml:space="preserve"> KMU-appointed faculty discharging clinical care, diagnostic pathology, emergency services, and ward oversight in constituent and affiliated teaching hospitals.</w:t>
      </w:r>
    </w:p>
    <w:p>
      <w:pPr>
        <w:pStyle w:val="ListNumber"/>
      </w:pPr>
      <w:r>
        <w:rPr>
          <w:b/>
          <w:i w:val="0"/>
        </w:rPr>
        <w:t>Adjunct, Visiting &amp; Honorary Faculty:</w:t>
      </w:r>
      <w:r>
        <w:rPr>
          <w:i w:val="0"/>
        </w:rPr>
        <w:t xml:space="preserve"> Academics and clinical preceptors teaching courses or supervising clinical rotations for at least one semester, to the extent of their KMU-facing teaching/appraisal obligations only.</w:t>
      </w:r>
    </w:p>
    <w:p>
      <w:pPr>
        <w:pStyle w:val="ListNumber"/>
      </w:pPr>
      <w:r>
        <w:rPr>
          <w:b/>
          <w:i w:val="0"/>
        </w:rPr>
        <w:t>Administrative, Technical &amp; Support Staff (BPS-1 to BPS-20):</w:t>
      </w:r>
      <w:r>
        <w:rPr>
          <w:i w:val="0"/>
        </w:rPr>
        <w:t xml:space="preserve"> Management, technical, laboratory, clerical, and ancillary personnel across all campuses.</w:t>
      </w:r>
    </w:p>
    <w:p>
      <w:pPr>
        <w:pStyle w:val="Heading4"/>
      </w:pPr>
      <w:r>
        <w:rPr>
          <w:i w:val="0"/>
        </w:rPr>
        <w:t>1.3.1 Boundary: Constituent Institutes vs. Affiliated Colleges [OPEN ITEM — see Annex A.1]</w:t>
      </w:r>
    </w:p>
    <w:p>
      <w:r>
        <w:rPr>
          <w:i w:val="0"/>
        </w:rPr>
        <w:t xml:space="preserve">KMU's academic footprint includes both (a) </w:t>
      </w:r>
      <w:r>
        <w:rPr>
          <w:b/>
          <w:i w:val="0"/>
        </w:rPr>
        <w:t>Constituent Institutes</w:t>
      </w:r>
      <w:r>
        <w:rPr>
          <w:i w:val="0"/>
        </w:rPr>
        <w:t xml:space="preserve">, whose staff are KMU employees paid from the KMU budget and DDO-controlled by a KMU officer, and (b) a substantially larger number of </w:t>
      </w:r>
      <w:r>
        <w:rPr>
          <w:b/>
          <w:i w:val="0"/>
        </w:rPr>
        <w:t>Affiliated Colleges, Schools and Institutes</w:t>
      </w:r>
      <w:r>
        <w:rPr>
          <w:i w:val="0"/>
        </w:rPr>
        <w:t xml:space="preserve"> (private and public medical, dental, nursing, and allied-health colleges, and independently-administered institutes such as KMU-IMS/KMU-IDS Kohat where local administrative control may sit with a separate governing body) that are affiliated to KMU for academic recognition, curriculum, and examination purposes only, and whose staff are </w:t>
      </w:r>
      <w:r>
        <w:rPr>
          <w:b/>
          <w:i w:val="0"/>
        </w:rPr>
        <w:t>not</w:t>
      </w:r>
      <w:r>
        <w:rPr>
          <w:i w:val="0"/>
        </w:rPr>
        <w:t xml:space="preserve"> KMU employees.</w:t>
      </w:r>
    </w:p>
    <w:p>
      <w:pPr>
        <w:pStyle w:val="ListBullet"/>
      </w:pPr>
      <w:r>
        <w:rPr>
          <w:i w:val="0"/>
        </w:rPr>
        <w:t xml:space="preserve">This Policy's JDs, workload norms, and appraisal/PER matrix govern </w:t>
      </w:r>
      <w:r>
        <w:rPr>
          <w:b/>
          <w:i w:val="0"/>
        </w:rPr>
        <w:t>Constituent Institute and central-directorate staff only.</w:t>
      </w:r>
    </w:p>
    <w:p>
      <w:pPr>
        <w:pStyle w:val="ListBullet"/>
      </w:pPr>
      <w:r>
        <w:rPr>
          <w:i w:val="0"/>
        </w:rPr>
        <w:t>Affiliated institutions remain governed by their own management's HR and appraisal policies; KMU's authority over their staff is limited to academic/examination affiliation requirements (curriculum compliance, faculty qualification thresholds, PMDC/PNC/PCP/PAHC-mandated staffing ratios) as set out in the relevant Affiliation Agreement, not to line-management, appraisal, or disciplinary control.</w:t>
      </w:r>
    </w:p>
    <w:p>
      <w:pPr>
        <w:pStyle w:val="ListBullet"/>
      </w:pPr>
      <w:r>
        <w:rPr>
          <w:i w:val="0"/>
        </w:rPr>
        <w:t>The Registrar's Office shall maintain and publish a definitive, annually-updated list of which institutes are "Constituent" (Policy applies) versus "Affiliated" (Policy does not apply) — this Policy does not itself attempt to enumerate that list exhaustively, since it changes as new affiliations are granted or lapse.</w:t>
      </w:r>
    </w:p>
    <w:p>
      <w:pPr>
        <w:pStyle w:val="Heading4"/>
      </w:pPr>
      <w:r>
        <w:rPr>
          <w:i w:val="0"/>
        </w:rPr>
        <w:t>Customized Governance for Project-Based Personnel:</w:t>
      </w:r>
    </w:p>
    <w:p>
      <w:r>
        <w:rPr>
          <w:i w:val="0"/>
        </w:rPr>
        <w:t>Personnel appointed under externally funded research projects (HEC, NIH, GCF, Wellcome Trust, GAVI), donor-funded development schemes, or clinical trials shall have customized Job Descriptions tailored directly to the specific project deliverables, milestones, and Terms of Reference (TORs) approved by the funding agency. Their employment contracts must explicitly define their customized JDs, reporting lines, and target deliverables. This policy provides the broad ethical and operational umbrella but does not prescribe rigid standardized JDs for project personnel, ensuring Principal Investigators (PIs) operational flexibility.</w:t>
      </w:r>
    </w:p>
    <w:p>
      <w:pPr>
        <w:pStyle w:val="Heading3"/>
      </w:pPr>
      <w:r>
        <w:rPr>
          <w:i w:val="0"/>
        </w:rPr>
        <w:t>1.4 Statutory Definitions &amp; Lexicon of Terms</w:t>
      </w:r>
    </w:p>
    <w:p>
      <w:pPr>
        <w:pStyle w:val="ListBullet"/>
      </w:pPr>
      <w:r>
        <w:rPr>
          <w:b/>
          <w:i w:val="0"/>
        </w:rPr>
        <w:t>Administrative Reporting:</w:t>
      </w:r>
      <w:r>
        <w:rPr>
          <w:i w:val="0"/>
        </w:rPr>
        <w:t xml:space="preserve"> Line management authority encompassing day-to-day supervision, attendance, duty allocation, performance appraisal initiation, leave recommendations, and operational conduct.</w:t>
      </w:r>
    </w:p>
    <w:p>
      <w:pPr>
        <w:pStyle w:val="ListBullet"/>
      </w:pPr>
      <w:r>
        <w:rPr>
          <w:b/>
          <w:i w:val="0"/>
        </w:rPr>
        <w:t>Functional Reporting:</w:t>
      </w:r>
      <w:r>
        <w:rPr>
          <w:i w:val="0"/>
        </w:rPr>
        <w:t xml:space="preserve"> Professional, clinical, or technical coordination that guides service quality, laboratory accreditation, or pedagogical standards without transferring appointing, disciplinary, or DDO powers.</w:t>
      </w:r>
    </w:p>
    <w:p>
      <w:pPr>
        <w:pStyle w:val="ListBullet"/>
      </w:pPr>
      <w:r>
        <w:rPr>
          <w:b/>
          <w:i w:val="0"/>
        </w:rPr>
        <w:t>Substantive Post:</w:t>
      </w:r>
      <w:r>
        <w:rPr>
          <w:i w:val="0"/>
        </w:rPr>
        <w:t xml:space="preserve"> The permanent or regular post held by an employee on BPS or TTS to which they were appointed through the statutory Selection Board and Syndicate.</w:t>
      </w:r>
    </w:p>
    <w:p>
      <w:pPr>
        <w:pStyle w:val="ListBullet"/>
      </w:pPr>
      <w:r>
        <w:rPr>
          <w:b/>
          <w:i w:val="0"/>
        </w:rPr>
        <w:t>Additional Appointment / Charge:</w:t>
      </w:r>
      <w:r>
        <w:rPr>
          <w:i w:val="0"/>
        </w:rPr>
        <w:t xml:space="preserve"> An academic-administrative leadership role (such as Dean of Faculty, Director of Institute, or Chairperson of Department) assigned to an eligible faculty member in addition to their substantive post for a fixed tenure, without altering or extinguishing their substantive academic status, duties, or rights.</w:t>
      </w:r>
    </w:p>
    <w:p>
      <w:pPr>
        <w:pStyle w:val="ListBullet"/>
      </w:pPr>
      <w:r>
        <w:rPr>
          <w:b/>
          <w:i w:val="0"/>
        </w:rPr>
        <w:t>Drawing and Disbursing Officer (DDO):</w:t>
      </w:r>
      <w:r>
        <w:rPr>
          <w:i w:val="0"/>
        </w:rPr>
        <w:t xml:space="preserve"> An officer formally designated by the Syndicate and notified by the Treasurer with lawful authority to incur expenditure and disburse funds against approved budget lines under financial rules. </w:t>
      </w:r>
      <w:r>
        <w:rPr>
          <w:b/>
          <w:i w:val="0"/>
        </w:rPr>
        <w:t>No reference to "DDO" in a Job Description (see Section 7) creates DDO authority by itself — see Section 2.2.5.</w:t>
      </w:r>
    </w:p>
    <w:p>
      <w:pPr>
        <w:pStyle w:val="ListBullet"/>
      </w:pPr>
      <w:r>
        <w:rPr>
          <w:b/>
          <w:i w:val="0"/>
        </w:rPr>
        <w:t>Workload Unit (WU):</w:t>
      </w:r>
      <w:r>
        <w:rPr>
          <w:i w:val="0"/>
        </w:rPr>
        <w:t xml:space="preserve"> A standardized, transparent metric expressing relative annual professional effort, calibrated directly against contact hours, supervision loads, research output, and clinical duties.</w:t>
      </w:r>
    </w:p>
    <w:p>
      <w:pPr>
        <w:pStyle w:val="ListBullet"/>
      </w:pPr>
      <w:r>
        <w:rPr>
          <w:b/>
          <w:i w:val="0"/>
        </w:rPr>
        <w:t>Appraising Officer (Reporting / Initiating Officer):</w:t>
      </w:r>
      <w:r>
        <w:rPr>
          <w:i w:val="0"/>
        </w:rPr>
        <w:t xml:space="preserve"> The immediate supervisor possessing direct and sufficient observation of the appraisee's work over the reporting period.</w:t>
      </w:r>
    </w:p>
    <w:p>
      <w:pPr>
        <w:pStyle w:val="ListBullet"/>
      </w:pPr>
      <w:r>
        <w:rPr>
          <w:b/>
          <w:i w:val="0"/>
        </w:rPr>
        <w:t>Reviewing Officer (Countersigning Authority):</w:t>
      </w:r>
      <w:r>
        <w:rPr>
          <w:i w:val="0"/>
        </w:rPr>
        <w:t xml:space="preserve"> The superior authority designated to review, verify, record remarks, and moderate the evaluation made by the Appraising Officer.</w:t>
      </w:r>
    </w:p>
    <w:p>
      <w:pPr>
        <w:pStyle w:val="ListBullet"/>
      </w:pPr>
      <w:r>
        <w:rPr>
          <w:b/>
          <w:i w:val="0"/>
        </w:rPr>
        <w:t>Red Flag:</w:t>
      </w:r>
      <w:r>
        <w:rPr>
          <w:i w:val="0"/>
        </w:rPr>
        <w:t xml:space="preserve"> A formal disciplinary deduction resulting strictly from a concluded inquiry and official penal sanction notified by the Competent Authority under KMU Efficiency &amp; Discipline Statutes.</w:t>
      </w:r>
    </w:p>
    <w:p>
      <w:pPr>
        <w:pStyle w:val="ListBullet"/>
      </w:pPr>
      <w:r>
        <w:rPr>
          <w:b/>
          <w:i w:val="0"/>
        </w:rPr>
        <w:t>Performance Improvement Plan (PIP):</w:t>
      </w:r>
      <w:r>
        <w:rPr>
          <w:i w:val="0"/>
        </w:rPr>
        <w:t xml:space="preserve"> A structured, time-bound developmental program assigned to an employee who receives an "Unsatisfactory" or "Needs Improvement" rating — see Section 9.5 for procedure.</w:t>
      </w:r>
    </w:p>
    <w:p>
      <w:pPr>
        <w:pBdr>
          <w:bottom w:val="single" w:sz="6" w:space="1" w:color="1F335C"/>
        </w:pBdr>
        <w:spacing w:before="40" w:after="200"/>
      </w:pPr>
    </w:p>
    <w:p>
      <w:pPr>
        <w:pStyle w:val="Heading2"/>
      </w:pPr>
      <w:r>
        <w:rPr>
          <w:i w:val="0"/>
        </w:rPr>
        <w:t>2. LEGAL BASIS, DOCUMENT PRECEDENCE &amp; GOVERNANCE HIERARCHY</w:t>
      </w:r>
    </w:p>
    <w:p>
      <w:pPr>
        <w:pStyle w:val="Heading3"/>
      </w:pPr>
      <w:r>
        <w:rPr>
          <w:i w:val="0"/>
        </w:rPr>
        <w:t>2.1 Statutory Enactments</w:t>
      </w:r>
    </w:p>
    <w:p>
      <w:r>
        <w:rPr>
          <w:i w:val="0"/>
        </w:rPr>
        <w:t>This Policy is enacted in strict conformity with:</w:t>
      </w:r>
    </w:p>
    <w:p>
      <w:pPr>
        <w:pStyle w:val="ListNumber"/>
      </w:pPr>
      <w:r>
        <w:rPr>
          <w:b/>
          <w:i w:val="0"/>
        </w:rPr>
        <w:t>The Khyber Pakhtunkhwa Universities Act, 2012 (as amended and applicable to KMU):</w:t>
      </w:r>
      <w:r>
        <w:rPr>
          <w:i w:val="0"/>
        </w:rPr>
        <w:t xml:space="preserve"> Enacting the Model/Uniform Statutes regarding the appointment, terms and conditions of service, seniority, disciplinary procedures, and governance of academic and administrative officers.</w:t>
      </w:r>
    </w:p>
    <w:p>
      <w:pPr>
        <w:pStyle w:val="ListNumber"/>
      </w:pPr>
      <w:r>
        <w:rPr>
          <w:b/>
          <w:i w:val="0"/>
        </w:rPr>
        <w:t>The Khyber Medical University Act, 2006 (KP Act No. II of 2007, as amended)</w:t>
      </w:r>
      <w:r>
        <w:rPr>
          <w:i w:val="0"/>
        </w:rPr>
        <w:t xml:space="preserve"> </w:t>
      </w:r>
      <w:r>
        <w:rPr>
          <w:b/>
          <w:i w:val="0"/>
        </w:rPr>
        <w:t>[OPEN ITEM — confirm exact Act number against the University's certified copy; see Annex A.2]:</w:t>
      </w:r>
      <w:r>
        <w:rPr>
          <w:i w:val="0"/>
        </w:rPr>
        <w:t xml:space="preserve"> Specifically Sections governing the powers and duties of Officers, Authorities, Senate, Syndicate, Academic Council, Selection Board, and ASRB.</w:t>
      </w:r>
    </w:p>
    <w:p>
      <w:pPr>
        <w:pStyle w:val="ListNumber"/>
      </w:pPr>
      <w:r>
        <w:rPr>
          <w:b/>
          <w:i w:val="0"/>
        </w:rPr>
        <w:t>Higher Education Department (HED) Government of Khyber Pakhtunkhwa Notifications:</w:t>
      </w:r>
      <w:r>
        <w:rPr>
          <w:i w:val="0"/>
        </w:rPr>
        <w:t xml:space="preserve"> Directives governing the rotational appointment, seniority determination, and terms of Deans of Faculties, Directors of Constituent Institutes, and Chairpersons of Teaching Departments.</w:t>
      </w:r>
    </w:p>
    <w:p>
      <w:pPr>
        <w:pStyle w:val="ListNumber"/>
      </w:pPr>
      <w:r>
        <w:rPr>
          <w:b/>
          <w:i w:val="0"/>
        </w:rPr>
        <w:t>KMU Statutes, 2016 (Amended 2022) and KMU Service Rules, 2017</w:t>
      </w:r>
      <w:r>
        <w:rPr>
          <w:i w:val="0"/>
        </w:rPr>
        <w:t xml:space="preserve"> </w:t>
      </w:r>
      <w:r>
        <w:rPr>
          <w:b/>
          <w:i w:val="0"/>
        </w:rPr>
        <w:t>[OPEN ITEM — confirm current amendment year of the Service Rules; see Annex A.3]:</w:t>
      </w:r>
      <w:r>
        <w:rPr>
          <w:i w:val="0"/>
        </w:rPr>
        <w:t xml:space="preserve"> Prescribing recruitment criteria, promotion channels, probation, confirmation, and service conduct.</w:t>
      </w:r>
    </w:p>
    <w:p>
      <w:pPr>
        <w:pStyle w:val="ListNumber"/>
      </w:pPr>
      <w:r>
        <w:rPr>
          <w:b/>
          <w:i w:val="0"/>
        </w:rPr>
        <w:t>Higher Education Commission (HEC) Pakistan Guidelines:</w:t>
      </w:r>
      <w:r>
        <w:rPr>
          <w:i w:val="0"/>
        </w:rPr>
        <w:t xml:space="preserve"> Faculty Appointment Criteria (BPS &amp; TTS), Model Tenure Track Statutes, QEC Guidelines, and ORIC Policies.</w:t>
      </w:r>
    </w:p>
    <w:p>
      <w:pPr>
        <w:pStyle w:val="ListNumber"/>
      </w:pPr>
      <w:r>
        <w:rPr>
          <w:b/>
          <w:i w:val="0"/>
        </w:rPr>
        <w:t>Professional &amp; Healthcare Accreditation Councils:</w:t>
      </w:r>
      <w:r>
        <w:rPr>
          <w:i w:val="0"/>
        </w:rPr>
        <w:t xml:space="preserve"> Regulations and standards of the Pakistan Medical and Dental Council (PMDC), Pakistan Nursing Council (PNC), Pharmacy Council of Pakistan (PCP), Pakistan Allied Health Council (PAHC), and the College of Physicians &amp; Surgeons Pakistan (CPSP).</w:t>
      </w:r>
    </w:p>
    <w:p>
      <w:pPr>
        <w:pStyle w:val="ListNumber"/>
      </w:pPr>
      <w:r>
        <w:rPr>
          <w:b/>
          <w:i w:val="0"/>
        </w:rPr>
        <w:t>Khyber Pakhtunkhwa ESTACODE &amp; Federal ESTACODE Principles:</w:t>
      </w:r>
      <w:r>
        <w:rPr>
          <w:i w:val="0"/>
        </w:rPr>
        <w:t xml:space="preserve"> Applicable to administrative, leave, and disciplinary procedures where University statutes are silent.</w:t>
      </w:r>
    </w:p>
    <w:p>
      <w:pPr>
        <w:pStyle w:val="Heading3"/>
      </w:pPr>
      <w:r>
        <w:rPr>
          <w:i w:val="0"/>
        </w:rPr>
        <w:t>2.2 Precedence Clause</w:t>
      </w:r>
    </w:p>
    <w:p>
      <w:pPr>
        <w:pStyle w:val="ListNumber"/>
      </w:pPr>
      <w:r>
        <w:rPr>
          <w:i w:val="0"/>
        </w:rPr>
        <w:t>Constitutional and Statutory Law (Acts of the Provincial Assembly) prevail over all subordinate instruments.</w:t>
      </w:r>
    </w:p>
    <w:p>
      <w:pPr>
        <w:pStyle w:val="ListNumber"/>
      </w:pPr>
      <w:r>
        <w:rPr>
          <w:i w:val="0"/>
        </w:rPr>
        <w:t>Statutes made by the Senate and approved by the Chancellor prevail over University Regulations, Rules, and Policies.</w:t>
      </w:r>
    </w:p>
    <w:p>
      <w:pPr>
        <w:pStyle w:val="ListNumber"/>
      </w:pPr>
      <w:r>
        <w:rPr>
          <w:i w:val="0"/>
        </w:rPr>
        <w:t>Duly approved Regulations and Syndicate Decisions prevail within their lawful scope.</w:t>
      </w:r>
    </w:p>
    <w:p>
      <w:pPr>
        <w:pStyle w:val="ListNumber"/>
      </w:pPr>
      <w:r>
        <w:rPr>
          <w:i w:val="0"/>
        </w:rPr>
        <w:t>This Policy prevails over unwritten customs, informal reporting practices, ad-hoc office orders, and unsigned JDs, but shall never be construed as amending or overriding a superior statutory instrument.</w:t>
      </w:r>
    </w:p>
    <w:p>
      <w:pPr>
        <w:pStyle w:val="ListNumber"/>
      </w:pPr>
      <w:r>
        <w:rPr>
          <w:b/>
          <w:i w:val="0"/>
        </w:rPr>
        <w:t>Delegation Safeguard:</w:t>
      </w:r>
      <w:r>
        <w:rPr>
          <w:i w:val="0"/>
        </w:rPr>
        <w:t xml:space="preserve"> A Job Description allocates operational work; it does not delegate statutory, appointing, disciplinary, financial, examination, or DDO powers unless a distinct lawful order has been issued by the Competent Authority under the relevant statute. This applies in particular to every JD in Section 7 that references "DDO," "disciplinary," or "examination" duties — those references describe the operational expectation of the post, not a self-executing grant of the underlying statutory power.</w:t>
      </w:r>
    </w:p>
    <w:p>
      <w:pPr>
        <w:pStyle w:val="ListNumber"/>
      </w:pPr>
      <w:r>
        <w:rPr>
          <w:b/>
          <w:i w:val="0"/>
        </w:rPr>
        <w:t>Conflict Resolution:</w:t>
      </w:r>
      <w:r>
        <w:rPr>
          <w:i w:val="0"/>
        </w:rPr>
        <w:t xml:space="preserve"> Where any inadvertent conflict arises between this Policy and an operative statutory instrument, the affected clause shall be held in abeyance, the superior instrument shall govern, and the Registrar shall immediately initiate controlled correction.</w:t>
      </w:r>
    </w:p>
    <w:p>
      <w:pPr>
        <w:pBdr>
          <w:bottom w:val="single" w:sz="6" w:space="1" w:color="1F335C"/>
        </w:pBdr>
        <w:spacing w:before="40" w:after="200"/>
      </w:pPr>
    </w:p>
    <w:p>
      <w:pPr>
        <w:pStyle w:val="Heading2"/>
      </w:pPr>
      <w:r>
        <w:rPr>
          <w:i w:val="0"/>
        </w:rPr>
        <w:t>3. THE FIVE-PILLAR INSTITUTIONAL ARCHITECTURE</w:t>
      </w:r>
    </w:p>
    <w:p>
      <w:r>
        <w:rPr>
          <w:i w:val="0"/>
        </w:rPr>
        <w:t>To maintain strategic alignment and structural clarity, KMU organizes its operations across five specialized, interconnected pillars:</w:t>
      </w:r>
    </w:p>
    <w:p>
      <w:pPr>
        <w:pStyle w:val="ListBullet"/>
      </w:pPr>
      <w:r>
        <w:rPr>
          <w:b/>
          <w:i w:val="0"/>
        </w:rPr>
        <w:t>Pillar I (Academic Faculties &amp; Constituent Institutes):</w:t>
      </w:r>
      <w:r>
        <w:rPr>
          <w:i w:val="0"/>
        </w:rPr>
        <w:t xml:space="preserve"> Covers all approved academic degree programs, departments, boards of studies, and faculty boards across basic, pathology, clinical, dental, allied health, public health, and nursing disciplines.</w:t>
      </w:r>
    </w:p>
    <w:p>
      <w:pPr>
        <w:pStyle w:val="ListBullet"/>
      </w:pPr>
      <w:r>
        <w:rPr>
          <w:b/>
          <w:i w:val="0"/>
        </w:rPr>
        <w:t>Pillar II (Regional Institute of Health Sciences Network):</w:t>
      </w:r>
      <w:r>
        <w:rPr>
          <w:i w:val="0"/>
        </w:rPr>
        <w:t xml:space="preserve"> Encompasses the network of decentralized regional sub-campuses across KP, delivering standardized undergraduate and allied health education under central academic quality control.</w:t>
      </w:r>
    </w:p>
    <w:p>
      <w:pPr>
        <w:pStyle w:val="ListBullet"/>
      </w:pPr>
      <w:r>
        <w:rPr>
          <w:b/>
          <w:i w:val="0"/>
        </w:rPr>
        <w:t>Pillar III (Research, Diagnostics &amp; Healthcare Platforms):</w:t>
      </w:r>
      <w:r>
        <w:rPr>
          <w:i w:val="0"/>
        </w:rPr>
        <w:t xml:space="preserve"> Houses advanced scientific facilities, the Public Health Reference Laboratory (PHRL BSL-3), the Office of Research, Innovation &amp; Commercialization (ORIC), clinical trial centers, and university teaching clinics.</w:t>
      </w:r>
    </w:p>
    <w:p>
      <w:pPr>
        <w:pStyle w:val="ListBullet"/>
      </w:pPr>
      <w:r>
        <w:rPr>
          <w:b/>
          <w:i w:val="0"/>
        </w:rPr>
        <w:t>Pillar IV (Central Statutory &amp; Administrative Services):</w:t>
      </w:r>
      <w:r>
        <w:rPr>
          <w:i w:val="0"/>
        </w:rPr>
        <w:t xml:space="preserve"> Encompasses the central executive and statutory directorates: Registrar, Treasury, Controller of Examinations, QEC, P&amp;D, IT, Works, Procurement, Stores, Library, and Internal Audit.</w:t>
      </w:r>
    </w:p>
    <w:p>
      <w:pPr>
        <w:pStyle w:val="ListBullet"/>
      </w:pPr>
      <w:r>
        <w:rPr>
          <w:b/>
          <w:i w:val="0"/>
        </w:rPr>
        <w:t>Pillar V (Student Services, Provostial &amp; Campus Governance):</w:t>
      </w:r>
      <w:r>
        <w:rPr>
          <w:i w:val="0"/>
        </w:rPr>
        <w:t xml:space="preserve"> Encompasses hostel administration, campus security, proctorial discipline, student affairs, centralized admissions, financial aid, and co-curricular development.</w:t>
      </w:r>
    </w:p>
    <w:p>
      <w:pPr>
        <w:pBdr>
          <w:bottom w:val="single" w:sz="6" w:space="1" w:color="1F335C"/>
        </w:pBdr>
        <w:spacing w:before="40" w:after="200"/>
      </w:pPr>
    </w:p>
    <w:p>
      <w:pPr>
        <w:pStyle w:val="Heading2"/>
      </w:pPr>
      <w:r>
        <w:rPr>
          <w:i w:val="0"/>
        </w:rPr>
        <w:t>4. APPROVED STATUTORY FACULTY CONFIGURATION &amp; ORGANOGRAM</w:t>
      </w:r>
    </w:p>
    <w:p>
      <w:r>
        <w:rPr>
          <w:b/>
          <w:i w:val="0"/>
        </w:rPr>
        <w:t>Note on Faculty status:</w:t>
      </w:r>
      <w:r>
        <w:rPr>
          <w:i w:val="0"/>
        </w:rPr>
        <w:t xml:space="preserve"> Faculties marked </w:t>
      </w:r>
      <w:r>
        <w:rPr>
          <w:b/>
          <w:i w:val="0"/>
        </w:rPr>
        <w:t>[New Faculty]</w:t>
      </w:r>
      <w:r>
        <w:rPr>
          <w:i w:val="0"/>
        </w:rPr>
        <w:t xml:space="preserve"> below (FPDM, FDS) are proposed groupings of existing institutes and are not yet independently confirmed as constituted Faculties under a specific Academic Council/Syndicate resolution number. Until that resolution is cited, treat FPDM and FDS as </w:t>
      </w:r>
      <w:r>
        <w:rPr>
          <w:b/>
          <w:i w:val="0"/>
        </w:rPr>
        <w:t>proposed for constitution by this Policy's approval</w:t>
      </w:r>
      <w:r>
        <w:rPr>
          <w:i w:val="0"/>
        </w:rPr>
        <w:t xml:space="preserve">, not as pre-existing bodies — see </w:t>
      </w:r>
      <w:r>
        <w:rPr>
          <w:b/>
          <w:i w:val="0"/>
        </w:rPr>
        <w:t>Annex A.4</w:t>
      </w:r>
      <w:r>
        <w:rPr>
          <w:i w:val="0"/>
        </w:rPr>
        <w:t>. If the Syndicate approves this Policy, the approval resolution itself should be minuted as the constituting instrument for these two Faculties, to close this gap cleanly.</w:t>
      </w:r>
    </w:p>
    <w:p>
      <w:pPr>
        <w:pStyle w:val="Heading3"/>
      </w:pPr>
      <w:r>
        <w:rPr>
          <w:i w:val="0"/>
        </w:rPr>
        <w:t>4.1 Academic Faculties &amp; Constituent Institutes (Pillar I)</w:t>
      </w:r>
    </w:p>
    <w:p>
      <w:pPr>
        <w:pStyle w:val="ListNumber"/>
      </w:pPr>
      <w:r>
        <w:rPr>
          <w:b/>
          <w:i w:val="0"/>
        </w:rPr>
        <w:t>Faculty of Basic Medical Sciences (FBMS):</w:t>
      </w:r>
    </w:p>
    <w:p>
      <w:pPr>
        <w:pStyle w:val="ListBullet"/>
      </w:pPr>
      <w:r>
        <w:rPr>
          <w:i w:val="0"/>
        </w:rPr>
        <w:t>Institute of Basic Medical Sciences (IBMS) - Anatomy, Physiology, Biochemistry, Pharmacology, Forensic Medicine, Molecular Biology.</w:t>
      </w:r>
    </w:p>
    <w:p>
      <w:pPr>
        <w:pStyle w:val="ListBullet"/>
      </w:pPr>
      <w:r>
        <w:rPr>
          <w:i w:val="0"/>
        </w:rPr>
        <w:t>KMU Institute of Pharmaceutical Sciences (KMU-IPS) - Pharm-D, Pharmaceutics, Pharmacognosy, Pharmacology, Pharmaceutical Chemistry, Pharmacy Practice.</w:t>
      </w:r>
    </w:p>
    <w:p>
      <w:pPr>
        <w:pStyle w:val="ListNumber"/>
      </w:pPr>
      <w:r>
        <w:rPr>
          <w:b/>
          <w:i w:val="0"/>
        </w:rPr>
        <w:t>Faculty of Pathology &amp; Diagnostic Medicine (FPDM) [New Faculty — see note above]:</w:t>
      </w:r>
    </w:p>
    <w:p>
      <w:pPr>
        <w:pStyle w:val="ListBullet"/>
      </w:pPr>
      <w:r>
        <w:rPr>
          <w:i w:val="0"/>
        </w:rPr>
        <w:t>Institute of Pathology &amp; Diagnostic Medicine (IPDM) - Histopathology, Hematology &amp; Blood Transfusion, Chemical Pathology, Medical Microbiology &amp; Virology, Molecular Pathology &amp; Genomics, Cytogenetics &amp; Biobanking, Diagnostic Immunology.</w:t>
      </w:r>
    </w:p>
    <w:p>
      <w:pPr>
        <w:pStyle w:val="ListBullet"/>
      </w:pPr>
      <w:r>
        <w:rPr>
          <w:i w:val="0"/>
        </w:rPr>
        <w:t>Public Health Reference Laboratory (PHRL) Diagnostic Divisions.</w:t>
      </w:r>
    </w:p>
    <w:p>
      <w:pPr>
        <w:pStyle w:val="ListNumber"/>
      </w:pPr>
      <w:r>
        <w:rPr>
          <w:b/>
          <w:i w:val="0"/>
        </w:rPr>
        <w:t>Faculty of Clinical Sciences (FCS):</w:t>
      </w:r>
    </w:p>
    <w:p>
      <w:pPr>
        <w:pStyle w:val="ListBullet"/>
      </w:pPr>
      <w:r>
        <w:rPr>
          <w:b/>
          <w:i w:val="0"/>
        </w:rPr>
        <w:t>KMU Institute of Medical Sciences (KIMS), Kohat</w:t>
      </w:r>
      <w:r>
        <w:rPr>
          <w:i w:val="0"/>
        </w:rPr>
        <w:t xml:space="preserve"> — MBBS Program </w:t>
      </w:r>
      <w:r>
        <w:rPr>
          <w:b/>
          <w:i w:val="0"/>
        </w:rPr>
        <w:t>[corrected from "Khyber Institute of Medical Sciences"; verified via kims.kmu.edu.pk — see Annex A.5]</w:t>
      </w:r>
      <w:r>
        <w:rPr>
          <w:i w:val="0"/>
        </w:rPr>
        <w:t>.</w:t>
      </w:r>
    </w:p>
    <w:p>
      <w:pPr>
        <w:pStyle w:val="ListBullet"/>
      </w:pPr>
      <w:r>
        <w:rPr>
          <w:i w:val="0"/>
        </w:rPr>
        <w:t>Clinical Hospital Teaching Units &amp; Wards (Medicine, Surgery, Gynae/Obs, Pediatrics, Eye, ENT, Anesthesia, Radiology, Psychiatry).</w:t>
      </w:r>
    </w:p>
    <w:p>
      <w:pPr>
        <w:pStyle w:val="ListNumber"/>
      </w:pPr>
      <w:r>
        <w:rPr>
          <w:b/>
          <w:i w:val="0"/>
        </w:rPr>
        <w:t>Faculty of Dental Sciences (FDS) [New Faculty — see note above]:</w:t>
      </w:r>
    </w:p>
    <w:p>
      <w:pPr>
        <w:pStyle w:val="ListBullet"/>
      </w:pPr>
      <w:r>
        <w:rPr>
          <w:b/>
          <w:i w:val="0"/>
        </w:rPr>
        <w:t>KMU Institute of Dental Sciences (KIDS), Kohat</w:t>
      </w:r>
      <w:r>
        <w:rPr>
          <w:i w:val="0"/>
        </w:rPr>
        <w:t xml:space="preserve"> — BDS Program </w:t>
      </w:r>
      <w:r>
        <w:rPr>
          <w:b/>
          <w:i w:val="0"/>
        </w:rPr>
        <w:t>[corrected from "Khyber Institute of Dental Sciences"; see Annex A.5]</w:t>
      </w:r>
      <w:r>
        <w:rPr>
          <w:i w:val="0"/>
        </w:rPr>
        <w:t>.</w:t>
      </w:r>
    </w:p>
    <w:p>
      <w:pPr>
        <w:pStyle w:val="ListBullet"/>
      </w:pPr>
      <w:r>
        <w:rPr>
          <w:i w:val="0"/>
        </w:rPr>
        <w:t>Dental Teaching Hospital &amp; Specialist Clinical OPD Suites (Oral &amp; Maxillofacial Surgery, Prosthodontics, Operative Dentistry &amp; Endodontics, Orthodontics, Periodontology, Oral Pathology, Science of Dental Materials, Community Dentistry).</w:t>
      </w:r>
    </w:p>
    <w:p>
      <w:pPr>
        <w:pStyle w:val="ListNumber"/>
      </w:pPr>
      <w:r>
        <w:rPr>
          <w:b/>
          <w:i w:val="0"/>
        </w:rPr>
        <w:t>Faculty of Allied Health Sciences (FAHS):</w:t>
      </w:r>
    </w:p>
    <w:p>
      <w:pPr>
        <w:pStyle w:val="ListBullet"/>
      </w:pPr>
      <w:r>
        <w:rPr>
          <w:i w:val="0"/>
        </w:rPr>
        <w:t>Institute of Physical Medicine &amp; Rehabilitation (IPMR) - DPT, Speech-Language Pathology, Occupational Therapy, Prosthetics &amp; Orthotics.</w:t>
      </w:r>
    </w:p>
    <w:p>
      <w:pPr>
        <w:pStyle w:val="ListBullet"/>
      </w:pPr>
      <w:r>
        <w:rPr>
          <w:i w:val="0"/>
        </w:rPr>
        <w:t>Central AHS Departments (Medical Laboratory Technology, Radiology &amp; Imaging, Anesthesia Tech, Cardiology Tech, Surgical Tech, Emergency &amp; ICU Tech, Vision Sciences, Clinical Nutrition).</w:t>
      </w:r>
    </w:p>
    <w:p>
      <w:pPr>
        <w:pStyle w:val="ListNumber"/>
      </w:pPr>
      <w:r>
        <w:rPr>
          <w:b/>
          <w:i w:val="0"/>
        </w:rPr>
        <w:t>Faculty of Public Health &amp; Social Sciences (FPHSS):</w:t>
      </w:r>
    </w:p>
    <w:p>
      <w:pPr>
        <w:pStyle w:val="ListBullet"/>
      </w:pPr>
      <w:r>
        <w:rPr>
          <w:i w:val="0"/>
        </w:rPr>
        <w:t>Institute of Public Health &amp; Social Sciences (IPHSS) - MPH, MSPH, PhD Public Health, Epidemiology &amp; Biostatistics, Health Policy &amp; Management, Maternal &amp; Child Health, Nutrition.</w:t>
      </w:r>
    </w:p>
    <w:p>
      <w:pPr>
        <w:pStyle w:val="ListBullet"/>
      </w:pPr>
      <w:r>
        <w:rPr>
          <w:i w:val="0"/>
        </w:rPr>
        <w:t>Institute of Mental Health &amp; Behavioral Sciences (IMH&amp;BS).</w:t>
      </w:r>
    </w:p>
    <w:p>
      <w:pPr>
        <w:pStyle w:val="ListBullet"/>
      </w:pPr>
      <w:r>
        <w:rPr>
          <w:i w:val="0"/>
        </w:rPr>
        <w:t>Institute of Health Professions Education &amp; Research (IHPE).</w:t>
      </w:r>
    </w:p>
    <w:p>
      <w:pPr>
        <w:pStyle w:val="ListBullet"/>
      </w:pPr>
      <w:r>
        <w:rPr>
          <w:i w:val="0"/>
        </w:rPr>
        <w:t>Institute of Family Medicine (IFM).</w:t>
      </w:r>
    </w:p>
    <w:p>
      <w:pPr>
        <w:pStyle w:val="ListNumber"/>
      </w:pPr>
      <w:r>
        <w:rPr>
          <w:b/>
          <w:i w:val="0"/>
        </w:rPr>
        <w:t>Faculty of Nursing &amp; Midwifery (FNM):</w:t>
      </w:r>
    </w:p>
    <w:p>
      <w:pPr>
        <w:pStyle w:val="ListBullet"/>
      </w:pPr>
      <w:r>
        <w:rPr>
          <w:i w:val="0"/>
        </w:rPr>
        <w:t>Institute of Nursing Sciences (KMU-INS) - BS Nursing (Generic), Post-RN BSN, MSN, PhD Nursing, Clinical Simulation Center, Midwifery Training.</w:t>
      </w:r>
    </w:p>
    <w:p>
      <w:pPr>
        <w:pStyle w:val="Heading3"/>
      </w:pPr>
      <w:r>
        <w:rPr>
          <w:i w:val="0"/>
        </w:rPr>
        <w:t>4.2 Regional Institute of Health Sciences Network (Pillar II)</w:t>
      </w:r>
    </w:p>
    <w:p>
      <w:r>
        <w:rPr>
          <w:i w:val="0"/>
        </w:rPr>
        <w:t>Operates under the central coordination of the Directorate of Regional Campuses across 15 regional sub-campuses in KP:</w:t>
      </w:r>
    </w:p>
    <w:p>
      <w:r>
        <w:rPr>
          <w:i w:val="0"/>
        </w:rPr>
        <w:t>IHS Peshawar, IHS Swat, IHS Hazara (Abbottabad), IHS Bannu, IHS D.I. Khan, IHS Karak, IHS Lakki Marwat, IHS Kohat, IHS Kurram (Parachinar), IHS Dir Upper, IHS Dir Lower (Timergara), IHS Buner, IHS Mardan, IHS Swabi, and IHS Islamabad.</w:t>
      </w:r>
    </w:p>
    <w:p>
      <w:r>
        <w:rPr>
          <w:i/>
          <w:color w:val="555555"/>
          <w:sz w:val="20"/>
        </w:rPr>
        <w:t>(Each regional IHS is formally styled "KMU Institute of Health Sciences, [City]"; "IHS [City]" is the short form used throughout this Policy.)</w:t>
      </w:r>
    </w:p>
    <w:p>
      <w:pPr>
        <w:pBdr>
          <w:bottom w:val="single" w:sz="6" w:space="1" w:color="1F335C"/>
        </w:pBdr>
        <w:spacing w:before="40" w:after="200"/>
      </w:pPr>
    </w:p>
    <w:p>
      <w:pPr>
        <w:pStyle w:val="Heading2"/>
      </w:pPr>
      <w:r>
        <w:rPr>
          <w:i w:val="0"/>
        </w:rPr>
        <w:t>5. DUAL-MATRIX GOVERNANCE PROTOCOL (ADDITIONAL APPOINTMENTS)</w:t>
      </w:r>
    </w:p>
    <w:p>
      <w:pPr>
        <w:pStyle w:val="Heading3"/>
      </w:pPr>
      <w:r>
        <w:rPr>
          <w:i w:val="0"/>
        </w:rPr>
        <w:t>5.1 Statutory Principle of Rotational Leadership</w:t>
      </w:r>
    </w:p>
    <w:p>
      <w:r>
        <w:rPr>
          <w:i w:val="0"/>
        </w:rPr>
        <w:t>In accordance with the Khyber Pakhtunkhwa Universities Act 2012 and HED KP notifications:</w:t>
      </w:r>
    </w:p>
    <w:p>
      <w:pPr>
        <w:pStyle w:val="ListNumber"/>
      </w:pPr>
      <w:r>
        <w:rPr>
          <w:b/>
          <w:i w:val="0"/>
        </w:rPr>
        <w:t>Appointment Modality:</w:t>
      </w:r>
      <w:r>
        <w:rPr>
          <w:i w:val="0"/>
        </w:rPr>
        <w:t xml:space="preserve"> Deans of Faculties, Directors/Principals of Constituent Institutes, and Chairpersons/Heads of Teaching Departments (HoDs) are additional administrative appointments made from among senior eligible faculty for a fixed term of three (03) years by rotation based on seniority, </w:t>
      </w:r>
      <w:r>
        <w:rPr>
          <w:b/>
          <w:i w:val="0"/>
        </w:rPr>
        <w:t>subject to the Vice Chancellor's statutory discretion to pass over a senior faculty member for recorded reasons (e.g., a pending disciplinary inquiry, extended leave, or administrative unsuitability documented in writing) in accordance with the Act and Statutes then in force [OPEN ITEM — cite exact Act/Statute section conferring this discretion; see Annex A.6].</w:t>
      </w:r>
      <w:r>
        <w:rPr>
          <w:i w:val="0"/>
        </w:rPr>
        <w:t xml:space="preserve"> This safeguard exists so that a strict, undocumented reading of "automatic rotation" does not itself become a ground for challenge where the Act in fact reserves discretion to the Vice Chancellor or Chancellor.</w:t>
      </w:r>
    </w:p>
    <w:p>
      <w:pPr>
        <w:pStyle w:val="ListNumber"/>
      </w:pPr>
      <w:r>
        <w:rPr>
          <w:b/>
          <w:i w:val="0"/>
        </w:rPr>
        <w:t>Preservation of Substantive Faculty Status:</w:t>
      </w:r>
      <w:r>
        <w:rPr>
          <w:i w:val="0"/>
        </w:rPr>
        <w:t xml:space="preserve"> The appointee holds their substantive post (Professor, Associate Professor, Assistant Professor) continuously.</w:t>
      </w:r>
    </w:p>
    <w:p>
      <w:pPr>
        <w:pStyle w:val="ListNumber"/>
      </w:pPr>
      <w:r>
        <w:rPr>
          <w:b/>
          <w:i w:val="0"/>
        </w:rPr>
        <w:t>Mandatory Academic Continuity:</w:t>
      </w:r>
      <w:r>
        <w:rPr>
          <w:i w:val="0"/>
        </w:rPr>
        <w:t xml:space="preserve"> Assuming an additional leadership role does not relieve an academic of their primary educational calling. Every Dean, Director, and HoD must continue to:</w:t>
      </w:r>
    </w:p>
    <w:p>
      <w:pPr>
        <w:pStyle w:val="ListBullet"/>
      </w:pPr>
      <w:r>
        <w:rPr>
          <w:i w:val="0"/>
        </w:rPr>
        <w:t>Deliver advanced postgraduate and undergraduate lectures.</w:t>
      </w:r>
    </w:p>
    <w:p>
      <w:pPr>
        <w:pStyle w:val="ListBullet"/>
      </w:pPr>
      <w:r>
        <w:rPr>
          <w:i w:val="0"/>
        </w:rPr>
        <w:t>Supervise enrolled doctoral (PhD) and master's (MPhil/MS/FCPS) candidates.</w:t>
      </w:r>
    </w:p>
    <w:p>
      <w:pPr>
        <w:pStyle w:val="ListBullet"/>
      </w:pPr>
      <w:r>
        <w:rPr>
          <w:i w:val="0"/>
        </w:rPr>
        <w:t>Maintain an active scientific research portfolio, publish in indexed journals, and submit competitive grant proposals.</w:t>
      </w:r>
    </w:p>
    <w:p>
      <w:pPr>
        <w:pStyle w:val="ListBullet"/>
      </w:pPr>
      <w:r>
        <w:rPr>
          <w:i w:val="0"/>
        </w:rPr>
        <w:t>Maintain specialized clinical/diagnostic consultations (for clinical and pathology faculty).</w:t>
      </w:r>
    </w:p>
    <w:p>
      <w:pPr>
        <w:pStyle w:val="ListNumber"/>
      </w:pPr>
      <w:r>
        <w:rPr>
          <w:b/>
          <w:i w:val="0"/>
        </w:rPr>
        <w:t>Appraisal Credit:</w:t>
      </w:r>
      <w:r>
        <w:rPr>
          <w:i w:val="0"/>
        </w:rPr>
        <w:t xml:space="preserve"> Their administrative workload and institutional stewardship are credited under Section C (Institutional Service &amp; Leadership) and Section D (Peer &amp; Leadership Evaluation) in the Faculty Appraisal Calculator, ensuring appropriate recognition without compromising academic rigor. Their substantive academic output (teaching, research, clinical) continues to be scored under whichever of the five Appraisal Weighting Profiles (Section 9.1) matches their underlying discipline — an Additional Appointment does not, by itself, change an appraisee's Appraisal Weighting Profile.</w:t>
      </w:r>
    </w:p>
    <w:p>
      <w:pPr>
        <w:pBdr>
          <w:bottom w:val="single" w:sz="6" w:space="1" w:color="1F335C"/>
        </w:pBdr>
        <w:spacing w:before="40" w:after="200"/>
      </w:pPr>
    </w:p>
    <w:p>
      <w:pPr>
        <w:pStyle w:val="Heading2"/>
      </w:pPr>
      <w:r>
        <w:rPr>
          <w:i w:val="0"/>
        </w:rPr>
        <w:t>6. STANDARDIZED WORKLOAD ALLOCATION FRAMEWORK</w:t>
      </w:r>
    </w:p>
    <w:p>
      <w:r>
        <w:rPr>
          <w:i w:val="0"/>
        </w:rPr>
        <w:t>Workload allocation shall be conducted annually using the standard denominator of 100 Workload Units (WU), calibrated to the following operational conversion ratios:</w:t>
      </w:r>
    </w:p>
    <w:p>
      <w:pPr>
        <w:pStyle w:val="ListBullet"/>
      </w:pPr>
      <w:r>
        <w:rPr>
          <w:i w:val="0"/>
        </w:rPr>
        <w:t>1 Theory Credit Hour / Week (1 Contact Hour) = 3.0 WU per Semester</w:t>
      </w:r>
    </w:p>
    <w:p>
      <w:pPr>
        <w:pStyle w:val="ListBullet"/>
      </w:pPr>
      <w:r>
        <w:rPr>
          <w:i w:val="0"/>
        </w:rPr>
        <w:t>1 Lab / Practical Credit Hour (2–3 Hours) = 2.0 WU per Semester</w:t>
      </w:r>
    </w:p>
    <w:p>
      <w:pPr>
        <w:pStyle w:val="ListBullet"/>
      </w:pPr>
      <w:r>
        <w:rPr>
          <w:i w:val="0"/>
        </w:rPr>
        <w:t>Active PhD Research Scholar Supervision = 2.5 WU per Scholar / Year</w:t>
      </w:r>
    </w:p>
    <w:p>
      <w:pPr>
        <w:pStyle w:val="ListBullet"/>
      </w:pPr>
      <w:r>
        <w:rPr>
          <w:i w:val="0"/>
        </w:rPr>
        <w:t>Active MPhil / Master's Scholar Supervision = 1.5 WU per Scholar / Year</w:t>
      </w:r>
    </w:p>
    <w:p>
      <w:pPr>
        <w:pStyle w:val="ListBullet"/>
      </w:pPr>
      <w:r>
        <w:rPr>
          <w:i w:val="0"/>
        </w:rPr>
        <w:t>Active Competitive Grant as Principal Investigator = 5.0 WU per Major Grant / Year</w:t>
      </w:r>
    </w:p>
    <w:p>
      <w:pPr>
        <w:pStyle w:val="ListBullet"/>
      </w:pPr>
      <w:r>
        <w:rPr>
          <w:i w:val="0"/>
        </w:rPr>
        <w:t>Clinical Ward / Diagnostic Session (4 Hours) = 3.0 WU per Session / Week</w:t>
      </w:r>
    </w:p>
    <w:p>
      <w:pPr>
        <w:pStyle w:val="ListBullet"/>
      </w:pPr>
      <w:r>
        <w:rPr>
          <w:i w:val="0"/>
        </w:rPr>
        <w:t>Institutional Committee Membership / Module = 2.0 WU per Active Committee</w:t>
      </w:r>
    </w:p>
    <w:p>
      <w:pPr>
        <w:pStyle w:val="ListBullet"/>
      </w:pPr>
      <w:r>
        <w:rPr>
          <w:i w:val="0"/>
        </w:rPr>
        <w:t>Dean / Director Administrative Leadership = 30.0–40.0 WU per Annum</w:t>
      </w:r>
    </w:p>
    <w:p>
      <w:pPr>
        <w:pStyle w:val="ListBullet"/>
      </w:pPr>
      <w:r>
        <w:rPr>
          <w:i w:val="0"/>
        </w:rPr>
        <w:t>HoD / Departmental Leadership = 15.0–20.0 WU per Annum</w:t>
      </w:r>
    </w:p>
    <w:p>
      <w:pPr>
        <w:pStyle w:val="Heading3"/>
      </w:pPr>
      <w:r>
        <w:rPr>
          <w:i w:val="0"/>
        </w:rPr>
        <w:t>Workload Profile Weightages (Normalized to 100 WU):</w:t>
      </w:r>
    </w:p>
    <w:p>
      <w:pPr>
        <w:pStyle w:val="ListBullet"/>
      </w:pPr>
      <w:r>
        <w:rPr>
          <w:b/>
          <w:i w:val="0"/>
        </w:rPr>
        <w:t>Balanced Academic Profile:</w:t>
      </w:r>
      <w:r>
        <w:rPr>
          <w:i w:val="0"/>
        </w:rPr>
        <w:t xml:space="preserve"> Teaching 30 WU | Research 30 WU | Clinical 10 WU | Service &amp; Admin 30 WU (Total 100 WU)</w:t>
      </w:r>
    </w:p>
    <w:p>
      <w:pPr>
        <w:pStyle w:val="ListBullet"/>
      </w:pPr>
      <w:r>
        <w:rPr>
          <w:b/>
          <w:i w:val="0"/>
        </w:rPr>
        <w:t>Research-Focused Profile:</w:t>
      </w:r>
      <w:r>
        <w:rPr>
          <w:i w:val="0"/>
        </w:rPr>
        <w:t xml:space="preserve"> Teaching 20 WU | Research 50 WU | Clinical 10 WU | Service &amp; Admin 20 WU (Total 100 WU)</w:t>
      </w:r>
    </w:p>
    <w:p>
      <w:pPr>
        <w:pStyle w:val="ListBullet"/>
      </w:pPr>
      <w:r>
        <w:rPr>
          <w:b/>
          <w:i w:val="0"/>
        </w:rPr>
        <w:t>Teaching-Focused Profile (Regional IHS):</w:t>
      </w:r>
      <w:r>
        <w:rPr>
          <w:i w:val="0"/>
        </w:rPr>
        <w:t xml:space="preserve"> Teaching 50 WU | Research 15 WU | Clinical 10 WU | Service &amp; Admin 25 WU (Total 100 WU)</w:t>
      </w:r>
    </w:p>
    <w:p>
      <w:pPr>
        <w:pStyle w:val="ListBullet"/>
      </w:pPr>
      <w:r>
        <w:rPr>
          <w:b/>
          <w:i w:val="0"/>
        </w:rPr>
        <w:t>Clinical Academic Profile:</w:t>
      </w:r>
      <w:r>
        <w:rPr>
          <w:i w:val="0"/>
        </w:rPr>
        <w:t xml:space="preserve"> Teaching 15 WU | Research 20 WU | Clinical 45 WU | Service &amp; Admin 20 WU (Total 100 WU)</w:t>
      </w:r>
    </w:p>
    <w:p>
      <w:pPr>
        <w:pStyle w:val="ListBullet"/>
      </w:pPr>
      <w:r>
        <w:rPr>
          <w:b/>
          <w:i w:val="0"/>
        </w:rPr>
        <w:t>Research Scientist / Postdoc:</w:t>
      </w:r>
      <w:r>
        <w:rPr>
          <w:i w:val="0"/>
        </w:rPr>
        <w:t xml:space="preserve"> Teaching 10 WU | Research 65 WU | Clinical 0 WU | Service &amp; Admin 25 WU (Total 100 WU)</w:t>
      </w:r>
    </w:p>
    <w:p>
      <w:pPr>
        <w:pStyle w:val="ListBullet"/>
      </w:pPr>
      <w:r>
        <w:rPr>
          <w:b/>
          <w:i w:val="0"/>
        </w:rPr>
        <w:t>Academic Leader (Dean / Director):</w:t>
      </w:r>
      <w:r>
        <w:rPr>
          <w:i w:val="0"/>
        </w:rPr>
        <w:t xml:space="preserve"> Teaching 15 WU | Research 15 WU | Clinical 10 WU | Service &amp; Admin 60 WU (Total 100 WU)</w:t>
      </w:r>
    </w:p>
    <w:p>
      <w:pPr>
        <w:pStyle w:val="ListBullet"/>
      </w:pPr>
      <w:r>
        <w:rPr>
          <w:b/>
          <w:i w:val="0"/>
        </w:rPr>
        <w:t>Administrative / Technical Officer:</w:t>
      </w:r>
      <w:r>
        <w:rPr>
          <w:i w:val="0"/>
        </w:rPr>
        <w:t xml:space="preserve"> Operational &amp; Case Management 80 WU | Technical Support 20 WU (Total 100 WU)</w:t>
      </w:r>
    </w:p>
    <w:p>
      <w:pPr>
        <w:pStyle w:val="ListBullet"/>
      </w:pPr>
      <w:r>
        <w:rPr>
          <w:b/>
          <w:i w:val="0"/>
        </w:rPr>
        <w:t>Support Staff:</w:t>
      </w:r>
      <w:r>
        <w:rPr>
          <w:i w:val="0"/>
        </w:rPr>
        <w:t xml:space="preserve"> Primary Operational Duties 100 WU (Total 100 WU)</w:t>
      </w:r>
    </w:p>
    <w:p>
      <w:pPr>
        <w:pStyle w:val="Heading3"/>
      </w:pPr>
      <w:r>
        <w:rPr>
          <w:i w:val="0"/>
        </w:rPr>
        <w:t>6.1 Relationship to the Appraisal Weighting Profiles (Section 9.1) [clarification added]</w:t>
      </w:r>
    </w:p>
    <w:p>
      <w:r>
        <w:rPr>
          <w:i w:val="0"/>
        </w:rPr>
        <w:t>The eight Workload Profiles above allocate a year's *effort* across activity types; the five Appraisal Weighting Profiles in Section 9.1 weight a year's *appraised outcomes*. They are deliberately not identical, but every Workload Profile must map to exactly one appraisal track so that no employee is left without a scoring path:</w:t>
      </w:r>
    </w:p>
    <w:p>
      <w:pPr>
        <w:pStyle w:val="ListBullet"/>
      </w:pPr>
      <w:r>
        <w:rPr>
          <w:b/>
          <w:i w:val="0"/>
        </w:rPr>
        <w:t>Balanced Academic</w:t>
      </w:r>
      <w:r>
        <w:rPr>
          <w:i w:val="0"/>
        </w:rPr>
        <w:t xml:space="preserve">, </w:t>
      </w:r>
      <w:r>
        <w:rPr>
          <w:b/>
          <w:i w:val="0"/>
        </w:rPr>
        <w:t>Research-Focused</w:t>
      </w:r>
      <w:r>
        <w:rPr>
          <w:i w:val="0"/>
        </w:rPr>
        <w:t xml:space="preserve">, </w:t>
      </w:r>
      <w:r>
        <w:rPr>
          <w:b/>
          <w:i w:val="0"/>
        </w:rPr>
        <w:t>Teaching-Focused (Regional IHS)</w:t>
      </w:r>
      <w:r>
        <w:rPr>
          <w:i w:val="0"/>
        </w:rPr>
        <w:t xml:space="preserve">, and </w:t>
      </w:r>
      <w:r>
        <w:rPr>
          <w:b/>
          <w:i w:val="0"/>
        </w:rPr>
        <w:t>Clinical Academic</w:t>
      </w:r>
      <w:r>
        <w:rPr>
          <w:i w:val="0"/>
        </w:rPr>
        <w:t xml:space="preserve"> map directly to their same-named Appraisal Weighting Profile in Section 9.1 (the Workload Profile's "Service &amp; Admin" WU corresponds to the sum of Section 9.1's Service and Peer weight bands).</w:t>
      </w:r>
    </w:p>
    <w:p>
      <w:pPr>
        <w:pStyle w:val="ListBullet"/>
      </w:pPr>
      <w:r>
        <w:rPr>
          <w:b/>
          <w:i w:val="0"/>
        </w:rPr>
        <w:t>Research Scientist / Postdoc</w:t>
      </w:r>
      <w:r>
        <w:rPr>
          <w:i w:val="0"/>
        </w:rPr>
        <w:t xml:space="preserve"> maps to the </w:t>
      </w:r>
      <w:r>
        <w:rPr>
          <w:b/>
          <w:i w:val="0"/>
        </w:rPr>
        <w:t>Research Cadres / Postdocs</w:t>
      </w:r>
      <w:r>
        <w:rPr>
          <w:i w:val="0"/>
        </w:rPr>
        <w:t xml:space="preserve"> Appraisal Weighting Profile.</w:t>
      </w:r>
    </w:p>
    <w:p>
      <w:pPr>
        <w:pStyle w:val="ListBullet"/>
      </w:pPr>
      <w:r>
        <w:rPr>
          <w:b/>
          <w:i w:val="0"/>
        </w:rPr>
        <w:t>Academic Leader (Dean / Director)</w:t>
      </w:r>
      <w:r>
        <w:rPr>
          <w:i w:val="0"/>
        </w:rPr>
        <w:t xml:space="preserve"> is appraised under whichever academic Appraisal Weighting Profile matches the appointee's substantive discipline (per Section 5.1.4); their elevated 60 WU Service &amp; Admin load is what the Section 9.1 Service and Peer components are weighted to capture, not a separate sixth profile.</w:t>
      </w:r>
    </w:p>
    <w:p>
      <w:pPr>
        <w:pStyle w:val="ListBullet"/>
      </w:pPr>
      <w:r>
        <w:rPr>
          <w:b/>
          <w:i w:val="0"/>
        </w:rPr>
        <w:t>Administrative / Technical Officer</w:t>
      </w:r>
      <w:r>
        <w:rPr>
          <w:i w:val="0"/>
        </w:rPr>
        <w:t xml:space="preserve"> and </w:t>
      </w:r>
      <w:r>
        <w:rPr>
          <w:b/>
          <w:i w:val="0"/>
        </w:rPr>
        <w:t>Support Staff</w:t>
      </w:r>
      <w:r>
        <w:rPr>
          <w:i w:val="0"/>
        </w:rPr>
        <w:t xml:space="preserve"> are appraised under the Section 9.3 Administrative Balanced Scorecard, not the five-factor model in Section 9.1/9.2 — the two frameworks use the word "profile" for different things, and this clause is the cross-reference that ties them together.</w:t>
      </w:r>
    </w:p>
    <w:p>
      <w:pPr>
        <w:pBdr>
          <w:bottom w:val="single" w:sz="6" w:space="1" w:color="1F335C"/>
        </w:pBdr>
        <w:spacing w:before="40" w:after="200"/>
      </w:pPr>
    </w:p>
    <w:p>
      <w:pPr>
        <w:pStyle w:val="Heading2"/>
      </w:pPr>
      <w:r>
        <w:rPr>
          <w:i w:val="0"/>
        </w:rPr>
        <w:t>7. EXHAUSTIVE JOB DESCRIPTIONS ACROSS ALL TIERS AND CADRES</w:t>
      </w:r>
    </w:p>
    <w:p>
      <w:r>
        <w:rPr>
          <w:i/>
          <w:color w:val="555555"/>
          <w:sz w:val="20"/>
        </w:rPr>
        <w:t>Statutory, appointing, disciplinary, financial, examination, and DDO powers referenced in any JD below are descriptive of the post's expected duties only and do not themselves confer such powers — see Section 2.2.5.</w:t>
      </w:r>
    </w:p>
    <w:p>
      <w:pPr>
        <w:pStyle w:val="Heading3"/>
      </w:pPr>
      <w:r>
        <w:rPr>
          <w:i w:val="0"/>
        </w:rPr>
        <w:t>TIER 1: EXECUTIVE &amp; ACADEMIC LEADERSHIP</w:t>
      </w:r>
    </w:p>
    <w:p>
      <w:pPr>
        <w:pStyle w:val="ListBullet"/>
      </w:pPr>
      <w:r>
        <w:rPr>
          <w:b/>
          <w:i w:val="0"/>
        </w:rPr>
        <w:t>[KMU-T1-01] VICE CHANCELLOR (BPS-22 / Tenured Statutory Head):</w:t>
      </w:r>
      <w:r>
        <w:rPr>
          <w:i w:val="0"/>
        </w:rPr>
        <w:t xml:space="preserve"> Principal executive, academic, and chief accounting officer. Presides over Senate, Syndicate, Academic Council, Selection Board, F&amp;PC, ASRB. Ensures observance of Acts and Statutes. KPIs: Institutional ranking, clean audits, 100% execution of statutory decisions.</w:t>
      </w:r>
    </w:p>
    <w:p>
      <w:pPr>
        <w:pStyle w:val="ListBullet"/>
      </w:pPr>
      <w:r>
        <w:rPr>
          <w:b/>
          <w:i w:val="0"/>
        </w:rPr>
        <w:t>[KMU-T1-02] DEAN OF FACULTY (Professor BPS-21/TTS - Additional 3-Year Appointment):</w:t>
      </w:r>
      <w:r>
        <w:rPr>
          <w:i w:val="0"/>
        </w:rPr>
        <w:t xml:space="preserve"> Academic and administrative head of the Faculty. Maintains substantive teaching (6-9 credit hrs/wk), active doctoral research supervision, grant writing, and clinical consults. Presides over Board of Faculty, ensures PMDC/PNC/PCP/PAHC/HEC accreditation, moderates faculty appraisals. KPIs: Board meetings, zero accreditation deficiencies, personal publications (2-4/yr).</w:t>
      </w:r>
    </w:p>
    <w:p>
      <w:pPr>
        <w:pStyle w:val="ListBullet"/>
      </w:pPr>
      <w:r>
        <w:rPr>
          <w:b/>
          <w:i w:val="0"/>
        </w:rPr>
        <w:t>[KMU-T1-03] DIRECTOR / PRINCIPAL OF CONSTITUENT INSTITUTE / REGIONAL CAMPUS (Professor/Assoc Prof - Additional 3-Year Appointment):</w:t>
      </w:r>
      <w:r>
        <w:rPr>
          <w:i w:val="0"/>
        </w:rPr>
        <w:t xml:space="preserve"> Operational and academic head of institute; exercises DDO powers only where separately and currently notified by the Treasurer (see Section 2.2.5). Maintains substantive teaching and research supervision. Manages academic calendar, KPPRA procurements, laboratory safety, and staff PERs. KPIs: Academic calendar adherence, QEC score &gt;85%, clean audits.</w:t>
      </w:r>
    </w:p>
    <w:p>
      <w:pPr>
        <w:pStyle w:val="ListBullet"/>
      </w:pPr>
      <w:r>
        <w:rPr>
          <w:b/>
          <w:i w:val="0"/>
        </w:rPr>
        <w:t>[KMU-T1-04] CHAIRPERSON / HEAD OF DEPARTMENT (HoD) (Professor/Assoc Prof - Additional 3-Year Appointment):</w:t>
      </w:r>
      <w:r>
        <w:rPr>
          <w:i w:val="0"/>
        </w:rPr>
        <w:t xml:space="preserve"> Departmental academic manager. Maintains full teaching load and research supervision. Allocates timetables, practical rosters, exam invigilations, monitors course folders. KPIs: Timetable adherence, zero grade delays.</w:t>
      </w:r>
    </w:p>
    <w:p>
      <w:pPr>
        <w:pStyle w:val="ListBullet"/>
      </w:pPr>
      <w:r>
        <w:rPr>
          <w:b/>
          <w:i w:val="0"/>
        </w:rPr>
        <w:t>[KMU-T1-05] REGISTRAR (BPS-20/21 Statutory Officer):</w:t>
      </w:r>
      <w:r>
        <w:rPr>
          <w:i w:val="0"/>
        </w:rPr>
        <w:t xml:space="preserve"> Custodian of common seal, academic records, statutory secretariat (Senate, Syndicate, Academic Council, Selection Board). Manages HR establishment, appointments, promotions, service rules, legal cell, and E-Office. KPIs: Meeting minutes within 7 days, zero legal defaults, accurate seniority lists.</w:t>
      </w:r>
    </w:p>
    <w:p>
      <w:pPr>
        <w:pStyle w:val="ListBullet"/>
      </w:pPr>
      <w:r>
        <w:rPr>
          <w:b/>
          <w:i w:val="0"/>
        </w:rPr>
        <w:t>[KMU-T1-06] TREASURER (BPS-20/21 Statutory Officer):</w:t>
      </w:r>
      <w:r>
        <w:rPr>
          <w:i w:val="0"/>
        </w:rPr>
        <w:t xml:space="preserve"> Chief Financial Officer. Formulates recurring/development budgets, manages university investments, pre-audit scrutiny, KPPRA compliance, and AGP audit settlements. KPIs: On-time budget submission, zero unresolved audit paras, prompt disbursements.</w:t>
      </w:r>
    </w:p>
    <w:p>
      <w:pPr>
        <w:pStyle w:val="ListBullet"/>
      </w:pPr>
      <w:r>
        <w:rPr>
          <w:b/>
          <w:i w:val="0"/>
        </w:rPr>
        <w:t>[KMU-T1-07] CONTROLLER OF EXAMINATIONS (BPS-20/21 Statutory Officer):</w:t>
      </w:r>
      <w:r>
        <w:rPr>
          <w:i w:val="0"/>
        </w:rPr>
        <w:t xml:space="preserve"> Head of examinations. Manages question paper setting, printing secrecy, examination centers, tabulation, degree verification. KPIs: Zero paper leaks, results announced within 30 days.</w:t>
      </w:r>
    </w:p>
    <w:p>
      <w:pPr>
        <w:pStyle w:val="ListBullet"/>
      </w:pPr>
      <w:r>
        <w:rPr>
          <w:b/>
          <w:i w:val="0"/>
        </w:rPr>
        <w:t>[KMU-T1-08] DIRECTORS OF CENTRAL DIRECTORATES (QEC / ORIC / P&amp;D / ACADEMICS / REGIONAL CAMPUSES) (BPS-20/21):</w:t>
      </w:r>
      <w:r>
        <w:rPr>
          <w:i w:val="0"/>
        </w:rPr>
        <w:t xml:space="preserve"> ORIC leads commercialization, grants, and patents. QEC drives HEC quality criteria, surveys, rankings. P&amp;D manages PC-1 development schemes and engineering works. Academics &amp; Regional Campuses oversee centralized admissions and IHS campus parity.</w:t>
      </w:r>
    </w:p>
    <w:p>
      <w:pPr>
        <w:pStyle w:val="Heading3"/>
      </w:pPr>
      <w:r>
        <w:rPr>
          <w:i w:val="0"/>
        </w:rPr>
        <w:t>TIER 2: ACADEMIC &amp; RESEARCH FACULTY CADRES</w:t>
      </w:r>
    </w:p>
    <w:p>
      <w:pPr>
        <w:pStyle w:val="ListBullet"/>
      </w:pPr>
      <w:r>
        <w:rPr>
          <w:b/>
          <w:i w:val="0"/>
        </w:rPr>
        <w:t>[KMU-T2-01] PROFESSOR (BPS-21 / TTS / Contract):</w:t>
      </w:r>
      <w:r>
        <w:rPr>
          <w:i w:val="0"/>
        </w:rPr>
        <w:t xml:space="preserve"> Senior academic authority. Delivers advanced PG/UG teaching (20-40%), leads research group (30-50%), supervises PhD (2-4 candidates) and MPhil theses, serves on statutory bodies (15-25%), provides clinical consults. KPIs: 3-5 indexed publications/yr, &gt;=2 grant submissions/cycle, student QEC &gt;=80%.</w:t>
      </w:r>
    </w:p>
    <w:p>
      <w:pPr>
        <w:pStyle w:val="ListBullet"/>
      </w:pPr>
      <w:r>
        <w:rPr>
          <w:b/>
          <w:i w:val="0"/>
        </w:rPr>
        <w:t>[KMU-T2-02] ASSOCIATE PROFESSOR (BPS-20 / TTS / Contract):</w:t>
      </w:r>
      <w:r>
        <w:rPr>
          <w:i w:val="0"/>
        </w:rPr>
        <w:t xml:space="preserve"> Established academic and independent investigator. Module coordinator, delivers lectures and OSCE/OSPE exams (25-40%), conducts funded research (30-45%), supervises MPhil/PhD scholars, manages specialized labs/units. KPIs: 2-4 impact factor papers/yr, &gt;=2 grant submissions/cycle, QEC &gt;=75%.</w:t>
      </w:r>
    </w:p>
    <w:p>
      <w:pPr>
        <w:pStyle w:val="ListBullet"/>
      </w:pPr>
      <w:r>
        <w:rPr>
          <w:b/>
          <w:i w:val="0"/>
        </w:rPr>
        <w:t>[KMU-T2-03] ASSISTANT PROFESSOR (BPS-19 / TTS / Contract):</w:t>
      </w:r>
      <w:r>
        <w:rPr>
          <w:i w:val="0"/>
        </w:rPr>
        <w:t xml:space="preserve"> Frontline teacher and researcher. Delivers lectures, tutorials, practicals (30-50%), executes research protocols and applies for start-up/national grants (30-50%), guides MPhil/UG research, conducts diagnostic assays and biosafety checks. KPIs: &gt;=2 publications/yr, &gt;=1 grant proposal/yr, QEC &gt;=75%.</w:t>
      </w:r>
    </w:p>
    <w:p>
      <w:pPr>
        <w:pStyle w:val="ListBullet"/>
      </w:pPr>
      <w:r>
        <w:rPr>
          <w:b/>
          <w:i w:val="0"/>
        </w:rPr>
        <w:t>[KMU-T2-04] LECTURER (BPS-18):</w:t>
      </w:r>
      <w:r>
        <w:rPr>
          <w:i w:val="0"/>
        </w:rPr>
        <w:t xml:space="preserve"> Core undergraduate instructor. Classroom teaching and lab demonstrations (50-65%), invigilates exams, grades assignments, CMS attendance registers, conducts research and pursues PhD (15-25%). KPIs: &gt;=1 publication/yr or PhD progress, 100% timetable adherence.</w:t>
      </w:r>
    </w:p>
    <w:p>
      <w:pPr>
        <w:pStyle w:val="ListBullet"/>
      </w:pPr>
      <w:r>
        <w:rPr>
          <w:b/>
          <w:i w:val="0"/>
        </w:rPr>
        <w:t>[KMU-T2-05] DEMONSTRATOR / SENIOR REGISTRAR / MEDICAL OFFICER (BPS-17/18):</w:t>
      </w:r>
      <w:r>
        <w:rPr>
          <w:i w:val="0"/>
        </w:rPr>
        <w:t xml:space="preserve"> Conducts lab practical demonstrations, anatomy dissections, pathology lab sessions, skills simulations (45-60%), clinical ward coverage and duty rosters (30-45%), assists in OSPE/OSCE setups. KPIs: 100% punctuality, active CME/CPD participation.</w:t>
      </w:r>
    </w:p>
    <w:p>
      <w:pPr>
        <w:pStyle w:val="ListBullet"/>
      </w:pPr>
      <w:r>
        <w:rPr>
          <w:b/>
          <w:i w:val="0"/>
        </w:rPr>
        <w:t>[KMU-T2-06] RESEARCH SCIENTIST / POSTDOCTORAL FELLOW / RESEARCH ASSOCIATE (BPS-17-19 / Project Band):</w:t>
      </w:r>
      <w:r>
        <w:rPr>
          <w:i w:val="0"/>
        </w:rPr>
        <w:t xml:space="preserve"> Full-time grant investigator. Benchwork, assay development, NGS/PCR platforms (65-80%), manuscript drafting, patent disclosures, training students, maintaining biosafety and chemical logs. KPIs: 100% grant milestone delivery, &gt;=2 first-author papers/yr. </w:t>
      </w:r>
      <w:r>
        <w:rPr>
          <w:b/>
          <w:i w:val="0"/>
        </w:rPr>
        <w:t>Appraisal:</w:t>
      </w:r>
      <w:r>
        <w:rPr>
          <w:i w:val="0"/>
        </w:rPr>
        <w:t xml:space="preserve"> Research Cadres/Postdocs profile; PER line — Appraising Officer: Project PI / Lab Head; Reviewing: HoD/Director; Final: Dean of Faculty (see Section 8).</w:t>
      </w:r>
    </w:p>
    <w:p>
      <w:pPr>
        <w:pStyle w:val="Heading3"/>
      </w:pPr>
      <w:r>
        <w:rPr>
          <w:i w:val="0"/>
        </w:rPr>
        <w:t>TIER 3: ADMINISTRATIVE, TECHNICAL &amp; SPECIALIST OFFICERS (BPS-17 TO BPS-19)</w:t>
      </w:r>
    </w:p>
    <w:p>
      <w:pPr>
        <w:pStyle w:val="ListBullet"/>
      </w:pPr>
      <w:r>
        <w:rPr>
          <w:b/>
          <w:i w:val="0"/>
        </w:rPr>
        <w:t>[KMU-T3-01] SENIOR TECHNOLOGIST (BPS-17/18 Statutory Technical Cadre):</w:t>
      </w:r>
      <w:r>
        <w:rPr>
          <w:i w:val="0"/>
        </w:rPr>
        <w:t xml:space="preserve"> Technical lead across Molecular/NGS, Histopathology, Hematology, Chemical Pathology, Microbiology, Flow Cytometry, and PHRL. Superintends advanced diagnostic platforms, IQC/EQAS quality control, instrument calibration, staff supervision, and cold-chain/biosafety registers. KPIs: 100% QC compliance, zero equipment downtime from neglected maintenance, adherence to TAT.</w:t>
      </w:r>
    </w:p>
    <w:p>
      <w:pPr>
        <w:pStyle w:val="ListBullet"/>
      </w:pPr>
      <w:r>
        <w:rPr>
          <w:b/>
          <w:i w:val="0"/>
        </w:rPr>
        <w:t>[KMU-T3-02] ASSISTANT / DEPUTY REGISTRAR (BPS-17/18):</w:t>
      </w:r>
      <w:r>
        <w:rPr>
          <w:i w:val="0"/>
        </w:rPr>
        <w:t xml:space="preserve"> Manages Establishment, Academics, Legal, or General Admin branches. Processes files on E-Office (&lt;48 hrs), prepares statutory meeting working papers, ensures regulatory compliance. KPIs: Disposal rate &gt;=95%, error-free service records.</w:t>
      </w:r>
    </w:p>
    <w:p>
      <w:pPr>
        <w:pStyle w:val="ListBullet"/>
      </w:pPr>
      <w:r>
        <w:rPr>
          <w:b/>
          <w:i w:val="0"/>
        </w:rPr>
        <w:t>[KMU-T3-03] ASSISTANT TREASURER / ACCOUNTS / AUDIT OFFICER (BPS-17/18):</w:t>
      </w:r>
      <w:r>
        <w:rPr>
          <w:i w:val="0"/>
        </w:rPr>
        <w:t xml:space="preserve"> Manages payroll, GP/CP funds, tax filings, pre-audit scrutiny under KPPRA, bank reconciliation, and external audit liaison. KPIs: Claims processed within 3 days, bank reconciliation by 5th of month.</w:t>
      </w:r>
    </w:p>
    <w:p>
      <w:pPr>
        <w:pStyle w:val="ListBullet"/>
      </w:pPr>
      <w:r>
        <w:rPr>
          <w:b/>
          <w:i w:val="0"/>
        </w:rPr>
        <w:t>[KMU-T3-04] IT OFFICER / SYSTEM &amp; NETWORK ADMINISTRATOR (BPS-17/18):</w:t>
      </w:r>
      <w:r>
        <w:rPr>
          <w:i w:val="0"/>
        </w:rPr>
        <w:t xml:space="preserve"> Manages university data center, fiber-optic backbone, CMS/ERP, E-Office, LMS, cybersecurity, and data backups. KPIs: Network uptime &gt;=99.5%, helpdesk tickets resolved in &lt;4 hrs.</w:t>
      </w:r>
    </w:p>
    <w:p>
      <w:pPr>
        <w:pStyle w:val="ListBullet"/>
      </w:pPr>
      <w:r>
        <w:rPr>
          <w:b/>
          <w:i w:val="0"/>
        </w:rPr>
        <w:t>[KMU-T3-05] CHIEF / ASSISTANT LIBRARIAN (BPS-17-19):</w:t>
      </w:r>
      <w:r>
        <w:rPr>
          <w:i w:val="0"/>
        </w:rPr>
        <w:t xml:space="preserve"> Manages central and institute libraries, HEC digital library, PERN access, cataloguing, and research reference services. KPIs: 100% accession cataloguing, 99% digital repository uptime.</w:t>
      </w:r>
    </w:p>
    <w:p>
      <w:pPr>
        <w:pStyle w:val="ListBullet"/>
      </w:pPr>
      <w:r>
        <w:rPr>
          <w:b/>
          <w:i w:val="0"/>
        </w:rPr>
        <w:t>[KMU-T3-06] PROCUREMENT / STORE OFFICER (BPS-17/18):</w:t>
      </w:r>
      <w:r>
        <w:rPr>
          <w:i w:val="0"/>
        </w:rPr>
        <w:t xml:space="preserve"> Executes transparent tendering under KPPRA rules, coordinates Technical Evaluation Committees, manages central stock registers. KPIs: Zero procurement litigation, 100% stock reconciliation.</w:t>
      </w:r>
    </w:p>
    <w:p>
      <w:pPr>
        <w:pStyle w:val="ListBullet"/>
      </w:pPr>
      <w:r>
        <w:rPr>
          <w:b/>
          <w:i w:val="0"/>
        </w:rPr>
        <w:t>[KMU-T3-07] PROVOST / RESIDENT HOSTEL WARDEN (BPS-17/18):</w:t>
      </w:r>
      <w:r>
        <w:rPr>
          <w:i w:val="0"/>
        </w:rPr>
        <w:t xml:space="preserve"> Administers student hostels, room allotments, mess hygiene, safety, and residential discipline. KPIs: 100% merit allotments, zero security breaches.</w:t>
      </w:r>
    </w:p>
    <w:p>
      <w:pPr>
        <w:pStyle w:val="ListBullet"/>
      </w:pPr>
      <w:r>
        <w:rPr>
          <w:b/>
          <w:i w:val="0"/>
        </w:rPr>
        <w:t>[KMU-T3-08] CHIEF PROCTOR / SECURITY OFFICER (BPS-17/18):</w:t>
      </w:r>
      <w:r>
        <w:rPr>
          <w:i w:val="0"/>
        </w:rPr>
        <w:t xml:space="preserve"> Enforces campus discipline, oversees security guards, CCTV surveillance, gate passes, and emergency response. KPIs: Zero security lapses, prompt case disposal.</w:t>
      </w:r>
    </w:p>
    <w:p>
      <w:pPr>
        <w:pStyle w:val="Heading3"/>
      </w:pPr>
      <w:r>
        <w:rPr>
          <w:i w:val="0"/>
        </w:rPr>
        <w:t>TIER 4: SUPPORT, TECHNICAL &amp; PARAMEDICAL CADRES (BPS-5 TO BPS-16)</w:t>
      </w:r>
    </w:p>
    <w:p>
      <w:pPr>
        <w:pStyle w:val="ListBullet"/>
      </w:pPr>
      <w:r>
        <w:rPr>
          <w:b/>
          <w:i w:val="0"/>
        </w:rPr>
        <w:t>[KMU-T4-01] MEDICAL LABORATORY TECHNOLOGIST (MLT) (BPS-16/17 Statutory Cadre):</w:t>
      </w:r>
      <w:r>
        <w:rPr>
          <w:i w:val="0"/>
        </w:rPr>
        <w:t xml:space="preserve"> Conducts diagnostic testing, operates automated analyzers, prepares reagents, processes molecular/pathology specimens, sets up student practical stations, daily calibrations. KPIs: Zero specimen mix-ups, 100% on-time practical preparation.</w:t>
      </w:r>
    </w:p>
    <w:p>
      <w:pPr>
        <w:pStyle w:val="ListBullet"/>
      </w:pPr>
      <w:r>
        <w:rPr>
          <w:b/>
          <w:i w:val="0"/>
        </w:rPr>
        <w:t>[KMU-T4-02] LABORATORY TECHNICIAN / LAB ASSISTANT (BPS-9-14 Statutory Cadre):</w:t>
      </w:r>
      <w:r>
        <w:rPr>
          <w:i w:val="0"/>
        </w:rPr>
        <w:t xml:space="preserve"> Prepares glassware, stains, culture media, receives and logs specimens, maintains -80°C freezers, cleans testing instruments. KPIs: 100% lab readiness before classes, sterile compliance.</w:t>
      </w:r>
    </w:p>
    <w:p>
      <w:pPr>
        <w:pStyle w:val="ListBullet"/>
      </w:pPr>
      <w:r>
        <w:rPr>
          <w:b/>
          <w:i w:val="0"/>
        </w:rPr>
        <w:t>[KMU-T4-03] SUPERINTENDENT / ASSISTANT (BPS-15-17):</w:t>
      </w:r>
      <w:r>
        <w:rPr>
          <w:i w:val="0"/>
        </w:rPr>
        <w:t xml:space="preserve"> Superintends clerical staff, examines incoming dak, prepares file notes and draft letters, maintains record registers. KPIs: Disposal within 24 hours (&gt;90%), accurate archiving.</w:t>
      </w:r>
    </w:p>
    <w:p>
      <w:pPr>
        <w:pStyle w:val="ListBullet"/>
      </w:pPr>
      <w:r>
        <w:rPr>
          <w:b/>
          <w:i w:val="0"/>
        </w:rPr>
        <w:t>[KMU-T4-04] JUNIOR / SENIOR CLERK / COMPUTER OPERATOR (BPS-11-14):</w:t>
      </w:r>
      <w:r>
        <w:rPr>
          <w:i w:val="0"/>
        </w:rPr>
        <w:t xml:space="preserve"> Typing, data entry, diary/dispatch management, student file maintenance, E-Office docket movement. KPIs: Error-free typing, same-day dispatch.</w:t>
      </w:r>
    </w:p>
    <w:p>
      <w:pPr>
        <w:pStyle w:val="ListBullet"/>
      </w:pPr>
      <w:r>
        <w:rPr>
          <w:b/>
          <w:i w:val="0"/>
        </w:rPr>
        <w:t>[KMU-T4-05] RADIOGRAPHER / IMAGING TECHNICIAN (BPS-12-14):</w:t>
      </w:r>
      <w:r>
        <w:rPr>
          <w:i w:val="0"/>
        </w:rPr>
        <w:t xml:space="preserve"> Performs diagnostic X-rays, OPGs, assists in CT/MRI, enforces radiation safety (lead aprons, TLD badges), archives images. KPIs: 100% radiation safety compliance, zero retakes from improper positioning.</w:t>
      </w:r>
    </w:p>
    <w:p>
      <w:pPr>
        <w:pStyle w:val="ListBullet"/>
      </w:pPr>
      <w:r>
        <w:rPr>
          <w:b/>
          <w:i w:val="0"/>
        </w:rPr>
        <w:t>[KMU-T4-06] ANESTHESIA / OPERATION THEATRE (OT) TECHNICIAN (BPS-12-14):</w:t>
      </w:r>
      <w:r>
        <w:rPr>
          <w:i w:val="0"/>
        </w:rPr>
        <w:t xml:space="preserve"> Checks anesthesia machines, gas supplies, surgical sterilization, assists during procedures. KPIs: Zero OT delays, 100% autoclave sterility.</w:t>
      </w:r>
    </w:p>
    <w:p>
      <w:pPr>
        <w:pStyle w:val="ListBullet"/>
      </w:pPr>
      <w:r>
        <w:rPr>
          <w:b/>
          <w:i w:val="0"/>
        </w:rPr>
        <w:t>[KMU-T4-07] STAFF NURSE / CHARGE NURSE (BPS-16):</w:t>
      </w:r>
      <w:r>
        <w:rPr>
          <w:i w:val="0"/>
        </w:rPr>
        <w:t xml:space="preserve"> Patient vital signs, medication administration, wound dressings, infection control, nursing care records. KPIs: 100% medication accuracy, zero infection breaches.</w:t>
      </w:r>
    </w:p>
    <w:p>
      <w:pPr>
        <w:pStyle w:val="ListBullet"/>
      </w:pPr>
      <w:r>
        <w:rPr>
          <w:b/>
          <w:i w:val="0"/>
        </w:rPr>
        <w:t>[KMU-T4-08] IT SUPPORT TECHNICIAN (BPS-11-14):</w:t>
      </w:r>
      <w:r>
        <w:rPr>
          <w:i w:val="0"/>
        </w:rPr>
        <w:t xml:space="preserve"> Troubleshoots computers, printers, biometric devices, multimedia projectors, and LAN cabling. KPIs: Desktop ticket resolution &lt;2 hours.</w:t>
      </w:r>
    </w:p>
    <w:p>
      <w:pPr>
        <w:pStyle w:val="Heading3"/>
      </w:pPr>
      <w:r>
        <w:rPr>
          <w:i w:val="0"/>
        </w:rPr>
        <w:t>TIER 5: OPERATIONAL, ANCILLARY &amp; SERVICE STAFF (BPS-1 TO BPS-4)</w:t>
      </w:r>
    </w:p>
    <w:p>
      <w:pPr>
        <w:pStyle w:val="ListBullet"/>
      </w:pPr>
      <w:r>
        <w:rPr>
          <w:b/>
          <w:i w:val="0"/>
        </w:rPr>
        <w:t>[KMU-T5-01] LABORATORY ATTENDANT / LAB BEARER (BPS-2-4 Statutory Cadre):</w:t>
      </w:r>
      <w:r>
        <w:rPr>
          <w:i w:val="0"/>
        </w:rPr>
        <w:t xml:space="preserve"> Cleans, washes, autoclaves, and decontaminates glassware, organizes workbenches, segregates biohazard waste in color-coded bins. KPIs: Cleanliness of benches, zero breakages, 100% waste segregation.</w:t>
      </w:r>
    </w:p>
    <w:p>
      <w:pPr>
        <w:pStyle w:val="ListBullet"/>
      </w:pPr>
      <w:r>
        <w:rPr>
          <w:b/>
          <w:i w:val="0"/>
        </w:rPr>
        <w:t>[KMU-T5-02] NAIB QASID / OFFICE ATTENDANT (BPS-1-3):</w:t>
      </w:r>
      <w:r>
        <w:rPr>
          <w:i w:val="0"/>
        </w:rPr>
        <w:t xml:space="preserve"> File delivery, dak distribution, chamber opening/cleaning, office hospitality. KPIs: Punctuality, confidentiality.</w:t>
      </w:r>
    </w:p>
    <w:p>
      <w:pPr>
        <w:pStyle w:val="ListBullet"/>
      </w:pPr>
      <w:r>
        <w:rPr>
          <w:b/>
          <w:i w:val="0"/>
        </w:rPr>
        <w:t>[KMU-T5-03] DRIVER / TRANSPORT STAFF (BPS-4/5):</w:t>
      </w:r>
      <w:r>
        <w:rPr>
          <w:i w:val="0"/>
        </w:rPr>
        <w:t xml:space="preserve"> Operates buses, ambulances, and staff vans safely and punctually; checks oil, water, brakes; maintains logbooks. KPIs: Zero traffic violations, 100% route punctuality.</w:t>
      </w:r>
    </w:p>
    <w:p>
      <w:pPr>
        <w:pStyle w:val="ListBullet"/>
      </w:pPr>
      <w:r>
        <w:rPr>
          <w:b/>
          <w:i w:val="0"/>
        </w:rPr>
        <w:t>[KMU-T5-04] SECURITY GUARD / CHOWKIDAR (BPS-1-3):</w:t>
      </w:r>
      <w:r>
        <w:rPr>
          <w:i w:val="0"/>
        </w:rPr>
        <w:t xml:space="preserve"> Controls visitor access, verifies vehicle passes, patrols gates and buildings. KPIs: 100% gate vigilance, zero unauthorized entries.</w:t>
      </w:r>
    </w:p>
    <w:p>
      <w:pPr>
        <w:pStyle w:val="ListBullet"/>
      </w:pPr>
      <w:r>
        <w:rPr>
          <w:b/>
          <w:i w:val="0"/>
        </w:rPr>
        <w:t>[KMU-T5-05] ELECTRICIAN / PLUMBER / CARPENTER / GENERATOR OPERATOR (BPS-4/5):</w:t>
      </w:r>
      <w:r>
        <w:rPr>
          <w:i w:val="0"/>
        </w:rPr>
        <w:t xml:space="preserve"> Rapid repairs of electrical, plumbing, furniture, and generator systems. KPIs: Breakdown repairs &lt;1 hour, uninterrupted backup.</w:t>
      </w:r>
    </w:p>
    <w:p>
      <w:pPr>
        <w:pStyle w:val="ListBullet"/>
      </w:pPr>
      <w:r>
        <w:rPr>
          <w:b/>
          <w:i w:val="0"/>
        </w:rPr>
        <w:t>[KMU-T5-06] SANITARY WORKER / SWEEPER (BPS-1/2):</w:t>
      </w:r>
      <w:r>
        <w:rPr>
          <w:i w:val="0"/>
        </w:rPr>
        <w:t xml:space="preserve"> Daily cleaning, sweeping, washing, and disinfecting of washrooms, corridors, labs, and grounds. KPIs: High hygiene standards.</w:t>
      </w:r>
    </w:p>
    <w:p>
      <w:pPr>
        <w:pStyle w:val="ListBullet"/>
      </w:pPr>
      <w:r>
        <w:rPr>
          <w:b/>
          <w:i w:val="0"/>
        </w:rPr>
        <w:t>[KMU-T5-07] MALI / GARDENER (BPS-1/2):</w:t>
      </w:r>
      <w:r>
        <w:rPr>
          <w:i w:val="0"/>
        </w:rPr>
        <w:t xml:space="preserve"> Watering, weeding, lawn mowing, and green campus landscape upkeep. KPIs: Well-maintained lawns and plants.</w:t>
      </w:r>
    </w:p>
    <w:p>
      <w:pPr>
        <w:pBdr>
          <w:bottom w:val="single" w:sz="6" w:space="1" w:color="1F335C"/>
        </w:pBdr>
        <w:spacing w:before="40" w:after="200"/>
      </w:pPr>
    </w:p>
    <w:p>
      <w:pPr>
        <w:pStyle w:val="Heading2"/>
      </w:pPr>
      <w:r>
        <w:rPr>
          <w:i w:val="0"/>
        </w:rPr>
        <w:t>8. STATUTORY APPRAISAL (PER) REPORTING &amp; COUNTERSIGNING MATRIX</w:t>
      </w:r>
    </w:p>
    <w:p>
      <w:r>
        <w:rPr>
          <w:i/>
          <w:color w:val="555555"/>
          <w:sz w:val="20"/>
        </w:rPr>
        <w:t>Every sanctioned post at KMU must have an unambiguous Appraising Officer, Reviewing/Countersigning Officer, and Final Authority. The matrix below has been completed to cover every Tier 1–5 post named in Section 7 (v2.0 covered only a subset); a residual default clause closes any remaining gap.</w:t>
      </w:r>
    </w:p>
    <w:p>
      <w:pPr>
        <w:pStyle w:val="ListBullet"/>
      </w:pPr>
      <w:r>
        <w:rPr>
          <w:b/>
          <w:i w:val="0"/>
        </w:rPr>
        <w:t>Dean of Faculty:</w:t>
      </w:r>
      <w:r>
        <w:rPr>
          <w:i w:val="0"/>
        </w:rPr>
        <w:t xml:space="preserve"> Appraising Officer: Vice Chancellor | Reviewing/Countersigning: Syndicate-constituted Moderation Committee | Final: Syndicate *(Chancellor removed from routine countersigning — see Annex A.7; reserved for extraordinary escalation only)*</w:t>
      </w:r>
    </w:p>
    <w:p>
      <w:pPr>
        <w:pStyle w:val="ListBullet"/>
      </w:pPr>
      <w:r>
        <w:rPr>
          <w:b/>
          <w:i w:val="0"/>
        </w:rPr>
        <w:t>Director / Principal of Institute:</w:t>
      </w:r>
      <w:r>
        <w:rPr>
          <w:i w:val="0"/>
        </w:rPr>
        <w:t xml:space="preserve"> Appraising Officer: Dean of Faculty | Reviewing/Countersigning: Vice Chancellor | Final: Vice Chancellor</w:t>
      </w:r>
    </w:p>
    <w:p>
      <w:pPr>
        <w:pStyle w:val="ListBullet"/>
      </w:pPr>
      <w:r>
        <w:rPr>
          <w:b/>
          <w:i w:val="0"/>
        </w:rPr>
        <w:t>Head of Department (HoD):</w:t>
      </w:r>
      <w:r>
        <w:rPr>
          <w:i w:val="0"/>
        </w:rPr>
        <w:t xml:space="preserve"> Appraising Officer: Director of Institute | Reviewing/Countersigning: Dean of Faculty | Final: Vice Chancellor</w:t>
      </w:r>
    </w:p>
    <w:p>
      <w:pPr>
        <w:pStyle w:val="ListBullet"/>
      </w:pPr>
      <w:r>
        <w:rPr>
          <w:b/>
          <w:i w:val="0"/>
        </w:rPr>
        <w:t>Professor / Associate Professor:</w:t>
      </w:r>
      <w:r>
        <w:rPr>
          <w:i w:val="0"/>
        </w:rPr>
        <w:t xml:space="preserve"> Appraising Officer: HoD / Director | Reviewing/Countersigning: Dean of Faculty | Final: Vice Chancellor</w:t>
      </w:r>
    </w:p>
    <w:p>
      <w:pPr>
        <w:pStyle w:val="ListBullet"/>
      </w:pPr>
      <w:r>
        <w:rPr>
          <w:b/>
          <w:i w:val="0"/>
        </w:rPr>
        <w:t>Assistant Professor / Lecturer:</w:t>
      </w:r>
      <w:r>
        <w:rPr>
          <w:i w:val="0"/>
        </w:rPr>
        <w:t xml:space="preserve"> Appraising Officer: Head of Department | Reviewing/Countersigning: Director / Dean | Final: Dean of Faculty</w:t>
      </w:r>
    </w:p>
    <w:p>
      <w:pPr>
        <w:pStyle w:val="ListBullet"/>
      </w:pPr>
      <w:r>
        <w:rPr>
          <w:b/>
          <w:i w:val="0"/>
        </w:rPr>
        <w:t>Demonstrator / Senior Registrar / Medical Officer:</w:t>
      </w:r>
      <w:r>
        <w:rPr>
          <w:i w:val="0"/>
        </w:rPr>
        <w:t xml:space="preserve"> Appraising Officer: HoD / Unit Head | Reviewing/Countersigning: Director of Institute | Final: Dean of Faculty</w:t>
      </w:r>
    </w:p>
    <w:p>
      <w:pPr>
        <w:pStyle w:val="ListBullet"/>
      </w:pPr>
      <w:r>
        <w:rPr>
          <w:b/>
          <w:i w:val="0"/>
        </w:rPr>
        <w:t>Research Scientist / Postdoctoral Fellow / Research Associate:</w:t>
      </w:r>
      <w:r>
        <w:rPr>
          <w:i w:val="0"/>
        </w:rPr>
        <w:t xml:space="preserve"> Appraising Officer: Project PI / Lab Head | Reviewing/Countersigning: HoD / Director | Final: Dean of Faculty</w:t>
      </w:r>
    </w:p>
    <w:p>
      <w:pPr>
        <w:pStyle w:val="ListBullet"/>
      </w:pPr>
      <w:r>
        <w:rPr>
          <w:b/>
          <w:i w:val="0"/>
        </w:rPr>
        <w:t>Senior Technologist (BPS 17-18):</w:t>
      </w:r>
      <w:r>
        <w:rPr>
          <w:i w:val="0"/>
        </w:rPr>
        <w:t xml:space="preserve"> Appraising Officer: HoD / Director PHRL | Reviewing/Countersigning: Director / Dean | Final: Dean of Faculty</w:t>
      </w:r>
    </w:p>
    <w:p>
      <w:pPr>
        <w:pStyle w:val="ListBullet"/>
      </w:pPr>
      <w:r>
        <w:rPr>
          <w:b/>
          <w:i w:val="0"/>
        </w:rPr>
        <w:t>Medical Lab Technologist (BPS 16):</w:t>
      </w:r>
      <w:r>
        <w:rPr>
          <w:i w:val="0"/>
        </w:rPr>
        <w:t xml:space="preserve"> Appraising Officer: Senior Technologist / HoD | Reviewing/Countersigning: Director of Institute | Final: Director of Institute</w:t>
      </w:r>
    </w:p>
    <w:p>
      <w:pPr>
        <w:pStyle w:val="ListBullet"/>
      </w:pPr>
      <w:r>
        <w:rPr>
          <w:b/>
          <w:i w:val="0"/>
        </w:rPr>
        <w:t>Lab Technician / Lab Assistant (BPS 9-14):</w:t>
      </w:r>
      <w:r>
        <w:rPr>
          <w:i w:val="0"/>
        </w:rPr>
        <w:t xml:space="preserve"> Appraising Officer: Medical Lab Technologist / Senior Technologist | Reviewing/Countersigning: Head of Department | Final: Director of Institute</w:t>
      </w:r>
    </w:p>
    <w:p>
      <w:pPr>
        <w:pStyle w:val="ListBullet"/>
      </w:pPr>
      <w:r>
        <w:rPr>
          <w:b/>
          <w:i w:val="0"/>
        </w:rPr>
        <w:t>Statutory Officers (Registrar, Treasurer, Controller of Examinations):</w:t>
      </w:r>
      <w:r>
        <w:rPr>
          <w:i w:val="0"/>
        </w:rPr>
        <w:t xml:space="preserve"> Appraising Officer: Vice Chancellor | Reviewing/Countersigning: Syndicate | Final: Syndicate</w:t>
      </w:r>
    </w:p>
    <w:p>
      <w:pPr>
        <w:pStyle w:val="ListBullet"/>
      </w:pPr>
      <w:r>
        <w:rPr>
          <w:b/>
          <w:i w:val="0"/>
        </w:rPr>
        <w:t>Directors of Central Directorates (QEC/ORIC/P&amp;D/Academics/Regional Campuses):</w:t>
      </w:r>
      <w:r>
        <w:rPr>
          <w:i w:val="0"/>
        </w:rPr>
        <w:t xml:space="preserve"> Appraising Officer: Vice Chancellor | Reviewing/Countersigning: Syndicate-constituted Moderation Committee | Final: Vice Chancellor</w:t>
      </w:r>
    </w:p>
    <w:p>
      <w:pPr>
        <w:pStyle w:val="ListBullet"/>
      </w:pPr>
      <w:r>
        <w:rPr>
          <w:b/>
          <w:i w:val="0"/>
        </w:rPr>
        <w:t>Additional / Deputy Registrar:</w:t>
      </w:r>
      <w:r>
        <w:rPr>
          <w:i w:val="0"/>
        </w:rPr>
        <w:t xml:space="preserve"> Appraising Officer: Registrar | Reviewing/Countersigning: Vice Chancellor | Final: Vice Chancellor</w:t>
      </w:r>
    </w:p>
    <w:p>
      <w:pPr>
        <w:pStyle w:val="ListBullet"/>
      </w:pPr>
      <w:r>
        <w:rPr>
          <w:b/>
          <w:i w:val="0"/>
        </w:rPr>
        <w:t>Assistant Registrar / Assistant Treasurer / Accounts / Audit Officer / IT Officer / Chief-Assistant Librarian / Procurement-Store Officer / Provost-Hostel Warden / Chief Proctor-Security Officer (BPS-17/18/19 Officer Cadre):</w:t>
      </w:r>
      <w:r>
        <w:rPr>
          <w:i w:val="0"/>
        </w:rPr>
        <w:t xml:space="preserve"> Appraising Officer: Deputy Registrar / relevant Directorate Head | Reviewing/Countersigning: Registrar | Final: Vice Chancellor</w:t>
      </w:r>
    </w:p>
    <w:p>
      <w:pPr>
        <w:pStyle w:val="ListBullet"/>
      </w:pPr>
      <w:r>
        <w:rPr>
          <w:b/>
          <w:i w:val="0"/>
        </w:rPr>
        <w:t>Superintendent / Assistant (BPS 15-17):</w:t>
      </w:r>
      <w:r>
        <w:rPr>
          <w:i w:val="0"/>
        </w:rPr>
        <w:t xml:space="preserve"> Appraising Officer: Assistant Registrar / In-Charge | Reviewing/Countersigning: Deputy Registrar / Registrar | Final: Registrar</w:t>
      </w:r>
    </w:p>
    <w:p>
      <w:pPr>
        <w:pStyle w:val="ListBullet"/>
      </w:pPr>
      <w:r>
        <w:rPr>
          <w:b/>
          <w:i w:val="0"/>
        </w:rPr>
        <w:t>Clerk / Computer Operator / DEO (BPS 11-14):</w:t>
      </w:r>
      <w:r>
        <w:rPr>
          <w:i w:val="0"/>
        </w:rPr>
        <w:t xml:space="preserve"> Appraising Officer: Superintendent / Section Head | Reviewing/Countersigning: Assistant Registrar | Final: Deputy Registrar</w:t>
      </w:r>
    </w:p>
    <w:p>
      <w:pPr>
        <w:pStyle w:val="ListBullet"/>
      </w:pPr>
      <w:r>
        <w:rPr>
          <w:b/>
          <w:i w:val="0"/>
        </w:rPr>
        <w:t>Radiographer / OT Technician / Staff Nurse / IT Support Technician (BPS 11-16, Clinical/Technical Support):</w:t>
      </w:r>
      <w:r>
        <w:rPr>
          <w:i w:val="0"/>
        </w:rPr>
        <w:t xml:space="preserve"> Appraising Officer: Unit Head / Senior Technologist / Charge Nurse-in-Charge | Reviewing/Countersigning: HoD / Director of Institute | Final: Director of Institute</w:t>
      </w:r>
    </w:p>
    <w:p>
      <w:pPr>
        <w:pStyle w:val="ListBullet"/>
      </w:pPr>
      <w:r>
        <w:rPr>
          <w:b/>
          <w:i w:val="0"/>
        </w:rPr>
        <w:t>Lab Attendant / Bearer (BPS 2-4):</w:t>
      </w:r>
      <w:r>
        <w:rPr>
          <w:i w:val="0"/>
        </w:rPr>
        <w:t xml:space="preserve"> Appraising Officer: Lab Technician / Technologist | Reviewing/Countersigning: Head of Department | Final: Director of Institute</w:t>
      </w:r>
    </w:p>
    <w:p>
      <w:pPr>
        <w:pStyle w:val="ListBullet"/>
      </w:pPr>
      <w:r>
        <w:rPr>
          <w:b/>
          <w:i w:val="0"/>
        </w:rPr>
        <w:t>Naib Qasid / Office Attendant (BPS 1-3):</w:t>
      </w:r>
      <w:r>
        <w:rPr>
          <w:i w:val="0"/>
        </w:rPr>
        <w:t xml:space="preserve"> Appraising Officer: Superintendent / Officer-in-Charge | Reviewing/Countersigning: Assistant Registrar (General) | Final: Registrar</w:t>
      </w:r>
    </w:p>
    <w:p>
      <w:pPr>
        <w:pStyle w:val="ListBullet"/>
      </w:pPr>
      <w:r>
        <w:rPr>
          <w:b/>
          <w:i w:val="0"/>
        </w:rPr>
        <w:t>Driver / Transport Staff (BPS 4/5):</w:t>
      </w:r>
      <w:r>
        <w:rPr>
          <w:i w:val="0"/>
        </w:rPr>
        <w:t xml:space="preserve"> Appraising Officer: Transport Officer / Officer-in-Charge | Reviewing/Countersigning: Assistant Registrar (General) | Final: Registrar</w:t>
      </w:r>
    </w:p>
    <w:p>
      <w:pPr>
        <w:pStyle w:val="ListBullet"/>
      </w:pPr>
      <w:r>
        <w:rPr>
          <w:b/>
          <w:i w:val="0"/>
        </w:rPr>
        <w:t>Security Guard / Chowkidar (BPS 1-3):</w:t>
      </w:r>
      <w:r>
        <w:rPr>
          <w:i w:val="0"/>
        </w:rPr>
        <w:t xml:space="preserve"> Appraising Officer: Chief Proctor / Security Officer | Reviewing/Countersigning: Assistant Registrar (General) | Final: Registrar</w:t>
      </w:r>
    </w:p>
    <w:p>
      <w:pPr>
        <w:pStyle w:val="ListBullet"/>
      </w:pPr>
      <w:r>
        <w:rPr>
          <w:b/>
          <w:i w:val="0"/>
        </w:rPr>
        <w:t>Electrician / Plumber / Carpenter / Generator Operator (BPS 4/5):</w:t>
      </w:r>
      <w:r>
        <w:rPr>
          <w:i w:val="0"/>
        </w:rPr>
        <w:t xml:space="preserve"> Appraising Officer: Works/Maintenance In-Charge | Reviewing/Countersigning: Assistant Registrar (General) | Final: Registrar</w:t>
      </w:r>
    </w:p>
    <w:p>
      <w:pPr>
        <w:pStyle w:val="ListBullet"/>
      </w:pPr>
      <w:r>
        <w:rPr>
          <w:b/>
          <w:i w:val="0"/>
        </w:rPr>
        <w:t>Sanitary Worker / Sweeper / Mali / Gardener (BPS 1/2):</w:t>
      </w:r>
      <w:r>
        <w:rPr>
          <w:i w:val="0"/>
        </w:rPr>
        <w:t xml:space="preserve"> Appraising Officer: Superintendent / Estate Officer | Reviewing/Countersigning: Assistant Registrar (General) | Final: Registrar</w:t>
      </w:r>
    </w:p>
    <w:p>
      <w:pPr>
        <w:pStyle w:val="ListBullet"/>
      </w:pPr>
      <w:r>
        <w:rPr>
          <w:b/>
          <w:i w:val="0"/>
        </w:rPr>
        <w:t>Residual Default [new safeguard]:</w:t>
      </w:r>
      <w:r>
        <w:rPr>
          <w:i w:val="0"/>
        </w:rPr>
        <w:t xml:space="preserve"> Any sanctioned post not explicitly listed above shall follow the Administrative Reporting line stated in its appointment order/notification as its Appraising Officer, with the next superior administrative or statutory authority in that same line acting as Reviewing/Countersigning Officer and Registrar (or Vice Chancellor for BPS-20 and above) as Final Authority, until this matrix is formally updated to name the post expressly.</w:t>
      </w:r>
    </w:p>
    <w:p>
      <w:pPr>
        <w:pBdr>
          <w:bottom w:val="single" w:sz="6" w:space="1" w:color="1F335C"/>
        </w:pBdr>
        <w:spacing w:before="40" w:after="200"/>
      </w:pPr>
    </w:p>
    <w:p>
      <w:pPr>
        <w:pStyle w:val="Heading2"/>
      </w:pPr>
      <w:r>
        <w:rPr>
          <w:i w:val="0"/>
        </w:rPr>
        <w:t>9. INTEGRATED PERFORMANCE APPRAISAL REFORM &amp; RECTIFIED CALCULATOR FORMULAS</w:t>
      </w:r>
    </w:p>
    <w:p>
      <w:pPr>
        <w:pStyle w:val="Heading3"/>
      </w:pPr>
      <w:r>
        <w:rPr>
          <w:i w:val="0"/>
        </w:rPr>
        <w:t>9.1 Appraisal Weighting Profiles (Normalized to 100%)</w:t>
      </w:r>
    </w:p>
    <w:p>
      <w:r>
        <w:rPr>
          <w:i/>
          <w:color w:val="555555"/>
          <w:sz w:val="20"/>
        </w:rPr>
        <w:t>(These are distinct from, and cross-referenced to, the Workload Profiles of Section 6 — see 6.1.)</w:t>
      </w:r>
    </w:p>
    <w:p>
      <w:pPr>
        <w:pStyle w:val="ListBullet"/>
      </w:pPr>
      <w:r>
        <w:rPr>
          <w:b/>
          <w:i w:val="0"/>
        </w:rPr>
        <w:t>Balanced Profile:</w:t>
      </w:r>
      <w:r>
        <w:rPr>
          <w:i w:val="0"/>
        </w:rPr>
        <w:t xml:space="preserve"> Teaching 30% | Research 30% | Service 20% | Peer 20% | Clinical 0% (Total 100%)</w:t>
      </w:r>
    </w:p>
    <w:p>
      <w:pPr>
        <w:pStyle w:val="ListBullet"/>
      </w:pPr>
      <w:r>
        <w:rPr>
          <w:b/>
          <w:i w:val="0"/>
        </w:rPr>
        <w:t>Research-Focused Profile:</w:t>
      </w:r>
      <w:r>
        <w:rPr>
          <w:i w:val="0"/>
        </w:rPr>
        <w:t xml:space="preserve"> Teaching 20% | Research 50% | Service 15% | Peer 15% | Clinical 0% (Total 100%)</w:t>
      </w:r>
    </w:p>
    <w:p>
      <w:pPr>
        <w:pStyle w:val="ListBullet"/>
      </w:pPr>
      <w:r>
        <w:rPr>
          <w:b/>
          <w:i w:val="0"/>
        </w:rPr>
        <w:t>Teaching-Focused Profile (Regional IHS):</w:t>
      </w:r>
      <w:r>
        <w:rPr>
          <w:i w:val="0"/>
        </w:rPr>
        <w:t xml:space="preserve"> Teaching 50% | Research 15% | Service 20% | Peer 15% | Clinical 0% (Total 100%)</w:t>
      </w:r>
    </w:p>
    <w:p>
      <w:pPr>
        <w:pStyle w:val="ListBullet"/>
      </w:pPr>
      <w:r>
        <w:rPr>
          <w:b/>
          <w:i w:val="0"/>
        </w:rPr>
        <w:t>Clinical-Focused Profile (Hospital Faculty):</w:t>
      </w:r>
      <w:r>
        <w:rPr>
          <w:i w:val="0"/>
        </w:rPr>
        <w:t xml:space="preserve"> Teaching 15% | Research 20% | Service 10% | Peer 10% | Clinical 45% (Total 100%)</w:t>
      </w:r>
    </w:p>
    <w:p>
      <w:pPr>
        <w:pStyle w:val="ListBullet"/>
      </w:pPr>
      <w:r>
        <w:rPr>
          <w:b/>
          <w:i w:val="0"/>
        </w:rPr>
        <w:t>Research Cadres / Postdocs:</w:t>
      </w:r>
      <w:r>
        <w:rPr>
          <w:i w:val="0"/>
        </w:rPr>
        <w:t xml:space="preserve"> Teaching 10% | Research 65% | Service 10% | Peer 15% | Clinical 0% (Total 100%)</w:t>
      </w:r>
    </w:p>
    <w:p>
      <w:pPr>
        <w:pStyle w:val="Heading3"/>
      </w:pPr>
      <w:r>
        <w:rPr>
          <w:i w:val="0"/>
        </w:rPr>
        <w:t>9.2 Rectified Mathematical Formulas</w:t>
      </w:r>
    </w:p>
    <w:p>
      <w:r>
        <w:rPr>
          <w:b/>
          <w:i w:val="0"/>
        </w:rPr>
        <w:t>Consolidated Score</w:t>
      </w:r>
      <w:r>
        <w:rPr>
          <w:i w:val="0"/>
        </w:rPr>
        <w:t xml:space="preserve"> (floored at zero so a heavy Red Flag penalty cannot produce a nonsensical negative published score):</w:t>
      </w:r>
    </w:p>
    <w:p>
      <w:pPr>
        <w:shd w:val="clear" w:color="auto" w:fill="F2F2F2"/>
        <w:spacing w:after="80"/>
        <w:ind w:left="340"/>
      </w:pPr>
      <w:r>
        <w:rPr>
          <w:rFonts w:ascii="Consolas" w:hAnsi="Consolas"/>
          <w:sz w:val="21"/>
        </w:rPr>
        <w:t>S_final = MAX(0, S_Teaching + S_Research + S_Service + S_Peer + S_Clinical - Penalty_RedFlag)</w:t>
      </w:r>
    </w:p>
    <w:p>
      <w:r>
        <w:rPr>
          <w:b/>
          <w:i w:val="0"/>
        </w:rPr>
        <w:t>1. Teaching Score (S_A):</w:t>
      </w:r>
    </w:p>
    <w:p>
      <w:pPr>
        <w:shd w:val="clear" w:color="auto" w:fill="F2F2F2"/>
        <w:spacing w:after="80"/>
        <w:ind w:left="340"/>
      </w:pPr>
      <w:r>
        <w:rPr>
          <w:rFonts w:ascii="Consolas" w:hAnsi="Consolas"/>
          <w:sz w:val="21"/>
        </w:rPr>
        <w:t>S_A = (Effective Teaching Score / 100) * W_teaching</w:t>
      </w:r>
    </w:p>
    <w:p>
      <w:r>
        <w:rPr>
          <w:i w:val="0"/>
        </w:rPr>
        <w:t>Where "Effective Teaching Score" is defined as:</w:t>
      </w:r>
    </w:p>
    <w:p>
      <w:pPr>
        <w:shd w:val="clear" w:color="auto" w:fill="F2F2F2"/>
        <w:spacing w:after="80"/>
        <w:ind w:left="340"/>
      </w:pPr>
      <w:r>
        <w:rPr>
          <w:rFonts w:ascii="Consolas" w:hAnsi="Consolas"/>
          <w:sz w:val="21"/>
        </w:rPr>
        <w:t>Effective Teaching Score = QEC Score, PROVIDED documented teaching load (Section 6 WU) meets or exceeds the appraisee's profile minimum for the year.</w:t>
      </w:r>
    </w:p>
    <w:p>
      <w:pPr>
        <w:shd w:val="clear" w:color="auto" w:fill="F2F2F2"/>
        <w:spacing w:after="80"/>
        <w:ind w:left="340"/>
      </w:pPr>
      <w:r>
        <w:rPr>
          <w:rFonts w:ascii="Consolas" w:hAnsi="Consolas"/>
          <w:sz w:val="21"/>
        </w:rPr>
        <w:t>Effective Teaching Score = QEC Score * (Actual Teaching WU delivered / Minimum Teaching WU required by profile), if load is short of the minimum without a Competent-Authority-approved exemption (e.g., sanctioned research leave, medical leave, maternity/paternity leave).</w:t>
      </w:r>
    </w:p>
    <w:p>
      <w:r>
        <w:rPr>
          <w:i/>
          <w:color w:val="555555"/>
          <w:sz w:val="20"/>
        </w:rPr>
        <w:t>(This load-linkage is a new safeguard — see Annex A.8 — so that a high student-satisfaction score cannot fully substitute for an undelivered teaching load; the Competent Authority for exemptions is the HoD/Director recommending and Dean approving.)</w:t>
      </w:r>
    </w:p>
    <w:p>
      <w:r>
        <w:rPr>
          <w:b/>
          <w:i w:val="0"/>
        </w:rPr>
        <w:t>2. Research Score (S_B) with Enforced Sub-Capping:</w:t>
      </w:r>
    </w:p>
    <w:p>
      <w:pPr>
        <w:pStyle w:val="ListBullet"/>
      </w:pPr>
      <w:r>
        <w:rPr>
          <w:i w:val="0"/>
        </w:rPr>
        <w:t>Publications (B1): Capped at 50 pts (High IF &gt;= 5: Lead 10, Co 5; Moderate IF 1-4.99: Lead 6, Co 3; Indexed Low IF: Lead 4, Co 2)</w:t>
      </w:r>
    </w:p>
    <w:p>
      <w:pPr>
        <w:pStyle w:val="ListBullet"/>
      </w:pPr>
      <w:r>
        <w:rPr>
          <w:i w:val="0"/>
        </w:rPr>
        <w:t>Books &amp; Book Chapters (B2): Capped at 20 pts (Int. Book 8, Nat. Book 5, Int. Chapter 4, Nat. Chapter 2)</w:t>
      </w:r>
    </w:p>
    <w:p>
      <w:pPr>
        <w:pStyle w:val="ListBullet"/>
      </w:pPr>
      <w:r>
        <w:rPr>
          <w:i w:val="0"/>
        </w:rPr>
        <w:t xml:space="preserve">Grants Won &amp; Applied (B3): Capped at 50 pts (Won: Int &gt;10M: PI 15, Co-PI 4.5; Nat 1-10M: PI 8, </w:t>
      </w:r>
      <w:r>
        <w:rPr>
          <w:b/>
          <w:i w:val="0"/>
        </w:rPr>
        <w:t>Co-PI 4 [OPEN ITEM — proposed at 50% of PI rate by analogy with the International band; Research Committee/ORIC to ratify, see Annex A.9]</w:t>
      </w:r>
      <w:r>
        <w:rPr>
          <w:i w:val="0"/>
        </w:rPr>
        <w:t xml:space="preserve">; Small &lt;1M: PI 4; Applied: </w:t>
      </w:r>
      <w:r>
        <w:rPr>
          <w:b/>
          <w:i w:val="0"/>
        </w:rPr>
        <w:t>2 pts per competitive application submitted, any level [OPEN ITEM — v2.0 capped Applied at 20 pts but never stated a per-application rate; this is a proposed default, see Annex A.9]</w:t>
      </w:r>
      <w:r>
        <w:rPr>
          <w:i w:val="0"/>
        </w:rPr>
        <w:t>, capped at 20 pts within the 50)</w:t>
      </w:r>
    </w:p>
    <w:p>
      <w:pPr>
        <w:pStyle w:val="ListBullet"/>
      </w:pPr>
      <w:r>
        <w:rPr>
          <w:i w:val="0"/>
        </w:rPr>
        <w:t>Postgraduate Supervision (B4): Capped at 40 pts (PhD completed: 8 pts each; MPhil completed: 4 pts each; Clinical trainees: 8/4 pts)</w:t>
      </w:r>
    </w:p>
    <w:p>
      <w:pPr>
        <w:pStyle w:val="ListBullet"/>
      </w:pPr>
      <w:r>
        <w:rPr>
          <w:i w:val="0"/>
        </w:rPr>
        <w:t>Innovation, Patents &amp; Commercialization (B5): Capped at 40 pts (Int. Patent 10, Nat. Patent 6, Commercial project 8, KMU Overheads generated 10)</w:t>
      </w:r>
    </w:p>
    <w:p>
      <w:pPr>
        <w:pStyle w:val="ListBullet"/>
      </w:pPr>
      <w:r>
        <w:rPr>
          <w:i w:val="0"/>
        </w:rPr>
        <w:t>Total Capped Research Points: Maximum 200 raw points.</w:t>
      </w:r>
    </w:p>
    <w:p>
      <w:pPr>
        <w:shd w:val="clear" w:color="auto" w:fill="F2F2F2"/>
        <w:spacing w:after="80"/>
        <w:ind w:left="340"/>
      </w:pPr>
      <w:r>
        <w:rPr>
          <w:rFonts w:ascii="Consolas" w:hAnsi="Consolas"/>
          <w:sz w:val="21"/>
        </w:rPr>
        <w:t>S_B = min(1.0, Capped Research Points / 200) * W_research</w:t>
      </w:r>
    </w:p>
    <w:p>
      <w:r>
        <w:rPr>
          <w:b/>
          <w:i w:val="0"/>
        </w:rPr>
        <w:t>3. Institutional Service Score (S_C):</w:t>
      </w:r>
      <w:r>
        <w:rPr>
          <w:i w:val="0"/>
        </w:rPr>
        <w:t xml:space="preserve"> Maximum 100 points. </w:t>
      </w:r>
      <w:r>
        <w:rPr>
          <w:b/>
          <w:i w:val="0"/>
        </w:rPr>
        <w:t>[OPEN ITEM — v2.0 gave no itemized rubric; the following is a proposed operational breakdown pending Registrar/QEC ratification, see Annex A.10]:</w:t>
      </w:r>
    </w:p>
    <w:p>
      <w:pPr>
        <w:pStyle w:val="ListBullet"/>
      </w:pPr>
      <w:r>
        <w:rPr>
          <w:i w:val="0"/>
        </w:rPr>
        <w:t>Committee Membership (any active institutional/statutory committee): 5 pts each, max 25.</w:t>
      </w:r>
    </w:p>
    <w:p>
      <w:pPr>
        <w:pStyle w:val="ListBullet"/>
      </w:pPr>
      <w:r>
        <w:rPr>
          <w:i w:val="0"/>
        </w:rPr>
        <w:t>Committee Chairmanship / Convenorship: 10 pts each, max 20.</w:t>
      </w:r>
    </w:p>
    <w:p>
      <w:pPr>
        <w:pStyle w:val="ListBullet"/>
      </w:pPr>
      <w:r>
        <w:rPr>
          <w:i w:val="0"/>
        </w:rPr>
        <w:t>Curriculum Development or Institutional Policy Document Authored/Co-authored: 10 pts each, max 30.</w:t>
      </w:r>
    </w:p>
    <w:p>
      <w:pPr>
        <w:pStyle w:val="ListBullet"/>
      </w:pPr>
      <w:r>
        <w:rPr>
          <w:i w:val="0"/>
        </w:rPr>
        <w:t>Laboratory, Unit, or Facility Management Charge held: 15 pts each, max 30.</w:t>
      </w:r>
    </w:p>
    <w:p>
      <w:pPr>
        <w:pStyle w:val="ListBullet"/>
      </w:pPr>
      <w:r>
        <w:rPr>
          <w:i w:val="0"/>
        </w:rPr>
        <w:t>Additional Appointment held during the year (Dean/Director/HoD, credited here per Section 5.1.4): 15 pts, flat.</w:t>
      </w:r>
    </w:p>
    <w:p>
      <w:pPr>
        <w:shd w:val="clear" w:color="auto" w:fill="F2F2F2"/>
        <w:spacing w:after="80"/>
        <w:ind w:left="340"/>
      </w:pPr>
      <w:r>
        <w:rPr>
          <w:rFonts w:ascii="Consolas" w:hAnsi="Consolas"/>
          <w:sz w:val="21"/>
        </w:rPr>
        <w:t>S_C = min(1.0, Service Attained Points / 100) * W_service</w:t>
      </w:r>
    </w:p>
    <w:p>
      <w:r>
        <w:rPr>
          <w:b/>
          <w:i w:val="0"/>
        </w:rPr>
        <w:t>4. Peer Evaluation &amp; CPD Score (S_D) with Corrected Denominator:</w:t>
      </w:r>
      <w:r>
        <w:rPr>
          <w:i w:val="0"/>
        </w:rPr>
        <w:t xml:space="preserve"> </w:t>
      </w:r>
      <w:r>
        <w:rPr>
          <w:b/>
          <w:i w:val="0"/>
        </w:rPr>
        <w:t>[OPEN ITEM — v2.0 named "13 Core Parameters" and "5 Developmental/CPD Targets" without ever listing them; the following is a proposed operational rubric pending QEC/HR ratification, see Annex A.11]</w:t>
      </w:r>
    </w:p>
    <w:p>
      <w:pPr>
        <w:pStyle w:val="ListBullet"/>
      </w:pPr>
      <w:r>
        <w:rPr>
          <w:b/>
          <w:i w:val="0"/>
        </w:rPr>
        <w:t>13 Core Parameters, each scored 1 (Unsatisfactory) to 6 (Outstanding), Max = 78 points:</w:t>
      </w:r>
      <w:r>
        <w:rPr>
          <w:i w:val="0"/>
        </w:rPr>
        <w:t xml:space="preserve"> (1) Punctuality &amp; Attendance; (2) Collegiality &amp; Teamwork; (3) Communication Skills; (4) Ethical Conduct &amp; Integrity; (5) Responsiveness to Students/Patients/Clients; (6) Mentorship of Junior Colleagues/Trainees; (7) Compliance with Institutional Policies &amp; SOPs; (8) Initiative &amp; Proactivity; (9) Conflict Resolution &amp; Professional Composure; (10) Adaptability to Change; (11) Professional Appearance, Conduct &amp; Decorum; (12) Institutional Citizenship &amp; Loyalty; (13) Quality and Timeliness of Documentation/Record-Keeping.</w:t>
      </w:r>
    </w:p>
    <w:p>
      <w:pPr>
        <w:pStyle w:val="ListBullet"/>
      </w:pPr>
      <w:r>
        <w:rPr>
          <w:b/>
          <w:i w:val="0"/>
        </w:rPr>
        <w:t>5 Developmental / CPD Targets, each scored 0-2, Max = 10 points:</w:t>
      </w:r>
      <w:r>
        <w:rPr>
          <w:i w:val="0"/>
        </w:rPr>
        <w:t xml:space="preserve"> (1) CME/CPD credit hours completed against the annual target; (2) Workshop/training/short-course attended; (3) Professional certification obtained or renewed; (4) Cross-training or new skill/competency acquired; (5) Service as presenter/facilitator/resource person at a CPD event.</w:t>
      </w:r>
    </w:p>
    <w:p>
      <w:pPr>
        <w:pStyle w:val="ListBullet"/>
      </w:pPr>
      <w:r>
        <w:rPr>
          <w:i w:val="0"/>
        </w:rPr>
        <w:t>Correct Maximum Denominator: 78 + 10 = 88 points (prevents mathematical score inflation).</w:t>
      </w:r>
    </w:p>
    <w:p>
      <w:pPr>
        <w:shd w:val="clear" w:color="auto" w:fill="F2F2F2"/>
        <w:spacing w:after="80"/>
        <w:ind w:left="340"/>
      </w:pPr>
      <w:r>
        <w:rPr>
          <w:rFonts w:ascii="Consolas" w:hAnsi="Consolas"/>
          <w:sz w:val="21"/>
        </w:rPr>
        <w:t>S_D = min(1.0, (Peer Attained Score + CPD Score) / 88) * W_peer</w:t>
      </w:r>
    </w:p>
    <w:p>
      <w:r>
        <w:rPr>
          <w:b/>
          <w:i w:val="0"/>
        </w:rPr>
        <w:t>5. Clinical &amp; Diagnostic Service Score (S_E):</w:t>
      </w:r>
      <w:r>
        <w:rPr>
          <w:i w:val="0"/>
        </w:rPr>
        <w:t xml:space="preserve"> Maximum 100 points. </w:t>
      </w:r>
      <w:r>
        <w:rPr>
          <w:b/>
          <w:i w:val="0"/>
        </w:rPr>
        <w:t>[OPEN ITEM — v2.0 gave no itemized rubric; proposed breakdown pending Dean of Clinical Sciences/QEC ratification, see Annex A.12]:</w:t>
      </w:r>
    </w:p>
    <w:p>
      <w:pPr>
        <w:pStyle w:val="ListBullet"/>
      </w:pPr>
      <w:r>
        <w:rPr>
          <w:i w:val="0"/>
        </w:rPr>
        <w:t>Clinical Administration &amp; Leadership (ward/unit in-charge duties, roster management): up to 25 pts.</w:t>
      </w:r>
    </w:p>
    <w:p>
      <w:pPr>
        <w:pStyle w:val="ListBullet"/>
      </w:pPr>
      <w:r>
        <w:rPr>
          <w:i w:val="0"/>
        </w:rPr>
        <w:t>Patient Volume / Clinical Workload (OPD attendances, admissions, procedures against unit norms): up to 35 pts.</w:t>
      </w:r>
    </w:p>
    <w:p>
      <w:pPr>
        <w:pStyle w:val="ListBullet"/>
      </w:pPr>
      <w:r>
        <w:rPr>
          <w:i w:val="0"/>
        </w:rPr>
        <w:t>On-Call Duty Compliance (rostered on-call/emergency coverage completed): up to 20 pts.</w:t>
      </w:r>
    </w:p>
    <w:p>
      <w:pPr>
        <w:pStyle w:val="ListBullet"/>
      </w:pPr>
      <w:r>
        <w:rPr>
          <w:i w:val="0"/>
        </w:rPr>
        <w:t>Bedside Teaching &amp; Clinical Tutorials delivered to students/trainees: up to 20 pts.</w:t>
      </w:r>
    </w:p>
    <w:p>
      <w:pPr>
        <w:shd w:val="clear" w:color="auto" w:fill="F2F2F2"/>
        <w:spacing w:after="80"/>
        <w:ind w:left="340"/>
      </w:pPr>
      <w:r>
        <w:rPr>
          <w:rFonts w:ascii="Consolas" w:hAnsi="Consolas"/>
          <w:sz w:val="21"/>
        </w:rPr>
        <w:t>S_E = min(1.0, Clinical Points / 100) * W_clinical</w:t>
      </w:r>
    </w:p>
    <w:p>
      <w:pPr>
        <w:pStyle w:val="Heading4"/>
      </w:pPr>
      <w:r>
        <w:rPr>
          <w:i w:val="0"/>
        </w:rPr>
        <w:t>Rating Scale:</w:t>
      </w:r>
    </w:p>
    <w:p>
      <w:pPr>
        <w:pStyle w:val="ListBullet"/>
      </w:pPr>
      <w:r>
        <w:rPr>
          <w:b/>
          <w:i w:val="0"/>
        </w:rPr>
        <w:t>Outstanding (&gt;= 85.0%):</w:t>
      </w:r>
      <w:r>
        <w:rPr>
          <w:i w:val="0"/>
        </w:rPr>
        <w:t xml:space="preserve"> Exceeds Expectations with Distinction</w:t>
      </w:r>
    </w:p>
    <w:p>
      <w:pPr>
        <w:pStyle w:val="ListBullet"/>
      </w:pPr>
      <w:r>
        <w:rPr>
          <w:b/>
          <w:i w:val="0"/>
        </w:rPr>
        <w:t>Very Good (75.0% - 84.9%):</w:t>
      </w:r>
      <w:r>
        <w:rPr>
          <w:i w:val="0"/>
        </w:rPr>
        <w:t xml:space="preserve"> Exceeds Expectations</w:t>
      </w:r>
    </w:p>
    <w:p>
      <w:pPr>
        <w:pStyle w:val="ListBullet"/>
      </w:pPr>
      <w:r>
        <w:rPr>
          <w:b/>
          <w:i w:val="0"/>
        </w:rPr>
        <w:t>Good (60.0% - 74.9%):</w:t>
      </w:r>
      <w:r>
        <w:rPr>
          <w:i w:val="0"/>
        </w:rPr>
        <w:t xml:space="preserve"> Meets Expectations</w:t>
      </w:r>
    </w:p>
    <w:p>
      <w:pPr>
        <w:pStyle w:val="ListBullet"/>
      </w:pPr>
      <w:r>
        <w:rPr>
          <w:b/>
          <w:i w:val="0"/>
        </w:rPr>
        <w:t>Average (50.0% - 59.9%):</w:t>
      </w:r>
      <w:r>
        <w:rPr>
          <w:i w:val="0"/>
        </w:rPr>
        <w:t xml:space="preserve"> Needs Improvement</w:t>
      </w:r>
    </w:p>
    <w:p>
      <w:pPr>
        <w:pStyle w:val="ListBullet"/>
      </w:pPr>
      <w:r>
        <w:rPr>
          <w:b/>
          <w:i w:val="0"/>
        </w:rPr>
        <w:t>Unsatisfactory (&lt; 50.0%):</w:t>
      </w:r>
      <w:r>
        <w:rPr>
          <w:i w:val="0"/>
        </w:rPr>
        <w:t xml:space="preserve"> Below Average (Triggers Performance Improvement Plan — see Section 9.5)</w:t>
      </w:r>
    </w:p>
    <w:p>
      <w:pPr>
        <w:pStyle w:val="Heading3"/>
      </w:pPr>
      <w:r>
        <w:rPr>
          <w:i w:val="0"/>
        </w:rPr>
        <w:t>9.3 Administrative Balanced Scorecard</w:t>
      </w:r>
    </w:p>
    <w:p>
      <w:r>
        <w:rPr>
          <w:i w:val="0"/>
        </w:rPr>
        <w:t>Administrative Officers (BPS 17+) and Support Staff (</w:t>
      </w:r>
      <w:r>
        <w:rPr>
          <w:b/>
          <w:i w:val="0"/>
        </w:rPr>
        <w:t>BPS 1-16</w:t>
      </w:r>
      <w:r>
        <w:rPr>
          <w:i w:val="0"/>
        </w:rPr>
        <w:t xml:space="preserve"> — *range corrected; v2.0 said "BPS 4-16," which left BPS-1 to BPS-3 posts (Naib Qasid, Chowkidar, Sanitary Worker, Mali — see Section 7, Tier 5) with no appraisal track at all, see Annex A.13*) are evaluated on:</w:t>
      </w:r>
    </w:p>
    <w:p>
      <w:pPr>
        <w:pStyle w:val="ListBullet"/>
      </w:pPr>
      <w:r>
        <w:rPr>
          <w:i w:val="0"/>
        </w:rPr>
        <w:t>Part II: Objective Output &amp; Deliverables (60% Weight) - E-Office turnaround (&lt;48 hrs), disposal rate, audit compliance, project milestones.</w:t>
      </w:r>
    </w:p>
    <w:p>
      <w:pPr>
        <w:pStyle w:val="ListBullet"/>
      </w:pPr>
      <w:r>
        <w:rPr>
          <w:i w:val="0"/>
        </w:rPr>
        <w:t>Part III: Competencies &amp; Integrity (40% Weight) - Legal knowledge, financial discipline, team leadership, punctuality, integrity.</w:t>
      </w:r>
    </w:p>
    <w:p>
      <w:pPr>
        <w:pStyle w:val="Heading3"/>
      </w:pPr>
      <w:r>
        <w:rPr>
          <w:i w:val="0"/>
        </w:rPr>
        <w:t>9.4 Disciplinary Red Flag Safeguards</w:t>
      </w:r>
    </w:p>
    <w:p>
      <w:r>
        <w:rPr>
          <w:i w:val="0"/>
        </w:rPr>
        <w:t>A Red Flag penalty (-25 or -50 points) can strictly only be applied if:</w:t>
      </w:r>
    </w:p>
    <w:p>
      <w:pPr>
        <w:pStyle w:val="ListNumber"/>
      </w:pPr>
      <w:r>
        <w:rPr>
          <w:i w:val="0"/>
        </w:rPr>
        <w:t>A formal inquiry under KMU Efficiency &amp; Discipline Statutes has been concluded.</w:t>
      </w:r>
    </w:p>
    <w:p>
      <w:pPr>
        <w:pStyle w:val="ListNumber"/>
      </w:pPr>
      <w:r>
        <w:rPr>
          <w:i w:val="0"/>
        </w:rPr>
        <w:t>A formal penalty has been officially notified by the Competent Authority during the reporting year.</w:t>
      </w:r>
    </w:p>
    <w:p>
      <w:pPr>
        <w:pStyle w:val="ListNumber"/>
      </w:pPr>
      <w:r>
        <w:rPr>
          <w:i w:val="0"/>
        </w:rPr>
        <w:t>The employee has exhausted or had their statutory appeal decided. Arbitrary deductions without formal inquiry are strictly prohibited and legally void.</w:t>
      </w:r>
    </w:p>
    <w:p>
      <w:r>
        <w:rPr>
          <w:i w:val="0"/>
        </w:rPr>
        <w:t>To make this enforceable rather than an honor-system note, the appraisal form/calculator must capture, wherever a Red Flag is entered: the value (</w:t>
      </w:r>
      <w:r>
        <w:rPr>
          <w:b/>
          <w:i w:val="0"/>
        </w:rPr>
        <w:t>-25 or -50 only — no other value is valid</w:t>
      </w:r>
      <w:r>
        <w:rPr>
          <w:i w:val="0"/>
        </w:rPr>
        <w:t>), the Competent Authority's notification reference number, and its date. An entry lacking a valid notification reference is void and must not be applied — see Section 9.6 for the corresponding appeal route.</w:t>
      </w:r>
    </w:p>
    <w:p>
      <w:pPr>
        <w:pStyle w:val="Heading3"/>
      </w:pPr>
      <w:r>
        <w:rPr>
          <w:i w:val="0"/>
        </w:rPr>
        <w:t>9.5 Performance Improvement Plan (PIP) Procedure [new — operationalizes the term defined in Section 1.4]</w:t>
      </w:r>
    </w:p>
    <w:p>
      <w:pPr>
        <w:pStyle w:val="ListNumber"/>
      </w:pPr>
      <w:r>
        <w:rPr>
          <w:b/>
          <w:i w:val="0"/>
        </w:rPr>
        <w:t>Trigger:</w:t>
      </w:r>
      <w:r>
        <w:rPr>
          <w:i w:val="0"/>
        </w:rPr>
        <w:t xml:space="preserve"> An "Unsatisfactory" (S_final &lt; 50%) rating automatically triggers a PIP; a "Needs Improvement"/"Average" rating (50.0-59.9%) triggers a PIP at the Reviewing Officer's discretion.</w:t>
      </w:r>
    </w:p>
    <w:p>
      <w:pPr>
        <w:pStyle w:val="ListNumber"/>
      </w:pPr>
      <w:r>
        <w:rPr>
          <w:b/>
          <w:i w:val="0"/>
        </w:rPr>
        <w:t>Duration:</w:t>
      </w:r>
      <w:r>
        <w:rPr>
          <w:i w:val="0"/>
        </w:rPr>
        <w:t xml:space="preserve"> Three (03) to six (06) months, set by the Reviewing Officer in consultation with HR, commencing within thirty (30) days of the Final Rating notification (Section 10).</w:t>
      </w:r>
    </w:p>
    <w:p>
      <w:pPr>
        <w:pStyle w:val="ListNumber"/>
      </w:pPr>
      <w:r>
        <w:rPr>
          <w:b/>
          <w:i w:val="0"/>
        </w:rPr>
        <w:t>Content:</w:t>
      </w:r>
      <w:r>
        <w:rPr>
          <w:i w:val="0"/>
        </w:rPr>
        <w:t xml:space="preserve"> A written plan, agreed and signed by the Appraising Officer and the employee, naming specific, measurable improvement targets tied to the deficient Section(s) (A-E) of the appraisal, with an interim review at the midpoint of the PIP period.</w:t>
      </w:r>
    </w:p>
    <w:p>
      <w:pPr>
        <w:pStyle w:val="ListNumber"/>
      </w:pPr>
      <w:r>
        <w:rPr>
          <w:b/>
          <w:i w:val="0"/>
        </w:rPr>
        <w:t>Outcome:</w:t>
      </w:r>
      <w:r>
        <w:rPr>
          <w:i w:val="0"/>
        </w:rPr>
        <w:t xml:space="preserve"> On satisfactory completion, the PIP closes and is noted in the employee's file with no further action. On failure, the Reviewing Officer refers the matter, as applicable, to (a) the Efficiency &amp; Discipline process for BPS/permanent employees, (b) non-renewal consideration for contract employees at the next contract review, or (c) withholding of the annual increment, each strictly under the applicable KMU Statutes/ESTACODE provision — </w:t>
      </w:r>
      <w:r>
        <w:rPr>
          <w:b/>
          <w:i w:val="0"/>
        </w:rPr>
        <w:t>this Policy creates no new penalty and only channels the outcome to an existing statutory process</w:t>
      </w:r>
      <w:r>
        <w:rPr>
          <w:i w:val="0"/>
        </w:rPr>
        <w:t xml:space="preserve"> (consistent with Section 2.2.5).</w:t>
      </w:r>
    </w:p>
    <w:p>
      <w:pPr>
        <w:pStyle w:val="Heading3"/>
      </w:pPr>
      <w:r>
        <w:rPr>
          <w:i w:val="0"/>
        </w:rPr>
        <w:t>9.6 Appeal &amp; Grievance Procedure [new — operationalizes the "Appellate Committee" named in Section 10]</w:t>
      </w:r>
    </w:p>
    <w:p>
      <w:pPr>
        <w:pStyle w:val="ListNumber"/>
      </w:pPr>
      <w:r>
        <w:rPr>
          <w:b/>
          <w:i w:val="0"/>
        </w:rPr>
        <w:t>Filing window:</w:t>
      </w:r>
      <w:r>
        <w:rPr>
          <w:i w:val="0"/>
        </w:rPr>
        <w:t xml:space="preserve"> An employee may lodge a written appeal against their Final Rating, or against a Red Flag entry that does not carry a valid notification reference (Section 9.4), within seven (07) calendar days of notification.</w:t>
      </w:r>
    </w:p>
    <w:p>
      <w:pPr>
        <w:pStyle w:val="ListNumber"/>
      </w:pPr>
      <w:r>
        <w:rPr>
          <w:b/>
          <w:i w:val="0"/>
        </w:rPr>
        <w:t>Composition of the Appellate Committee:</w:t>
      </w:r>
      <w:r>
        <w:rPr>
          <w:i w:val="0"/>
        </w:rPr>
        <w:t xml:space="preserve"> Constituted annually by the Vice Chancellor, comprising one Syndicate nominee (chair), one senior faculty member or officer from outside the appellant's Faculty/Directorate, and a Directorate of HR / Legal Cell representative as non-voting secretary — no member may have served as the appellant's Appraising or Reviewing Officer for the year under appeal.</w:t>
      </w:r>
    </w:p>
    <w:p>
      <w:pPr>
        <w:pStyle w:val="ListNumber"/>
      </w:pPr>
      <w:r>
        <w:rPr>
          <w:b/>
          <w:i w:val="0"/>
        </w:rPr>
        <w:t>Decision:</w:t>
      </w:r>
      <w:r>
        <w:rPr>
          <w:i w:val="0"/>
        </w:rPr>
        <w:t xml:space="preserve"> The Committee hears and decides all timely-lodged appeals within the window fixed in the Section 10 roadmap, recording written reasons; its decision is final for appraisal purposes without prejudice to any separate statutory remedy available to the employee.</w:t>
      </w:r>
    </w:p>
    <w:p>
      <w:pPr>
        <w:pBdr>
          <w:bottom w:val="single" w:sz="6" w:space="1" w:color="1F335C"/>
        </w:pBdr>
        <w:spacing w:before="40" w:after="200"/>
      </w:pPr>
    </w:p>
    <w:p>
      <w:pPr>
        <w:pStyle w:val="Heading2"/>
      </w:pPr>
      <w:r>
        <w:rPr>
          <w:i w:val="0"/>
        </w:rPr>
        <w:t>10. IMPLEMENTATION, AUTOMATION &amp; SYNDICATE SANCTION ROADMAP</w:t>
      </w:r>
    </w:p>
    <w:p>
      <w:r>
        <w:rPr>
          <w:i/>
          <w:color w:val="555555"/>
          <w:sz w:val="20"/>
        </w:rPr>
        <w:t>Cycle covers performance rendered during the preceding Academic/Fiscal Year (01 July - 30 June) unless a different reporting period is separately notified for a specific cadre.</w:t>
      </w:r>
    </w:p>
    <w:p>
      <w:pPr>
        <w:pStyle w:val="ListBullet"/>
      </w:pPr>
      <w:r>
        <w:rPr>
          <w:i w:val="0"/>
        </w:rPr>
        <w:t>November 15–30: HR &amp; QEC release self-assessment forms on the KMU Enterprise Portal.</w:t>
      </w:r>
    </w:p>
    <w:p>
      <w:pPr>
        <w:pStyle w:val="ListBullet"/>
      </w:pPr>
      <w:r>
        <w:rPr>
          <w:i w:val="0"/>
        </w:rPr>
        <w:t>December 1–15: Employees complete Part I (Self-Assessment) &amp; upload verified evidence.</w:t>
      </w:r>
    </w:p>
    <w:p>
      <w:pPr>
        <w:pStyle w:val="ListBullet"/>
      </w:pPr>
      <w:r>
        <w:rPr>
          <w:i w:val="0"/>
        </w:rPr>
        <w:t>Dec 16 – Jan 10: Institutional Peer Evaluation &amp; Reporting Officer scoring.</w:t>
      </w:r>
    </w:p>
    <w:p>
      <w:pPr>
        <w:pStyle w:val="ListBullet"/>
      </w:pPr>
      <w:r>
        <w:rPr>
          <w:i w:val="0"/>
        </w:rPr>
        <w:t>January 11–20: Countersigning Officers review, record remarks, and sign off.</w:t>
      </w:r>
    </w:p>
    <w:p>
      <w:pPr>
        <w:pStyle w:val="ListBullet"/>
      </w:pPr>
      <w:r>
        <w:rPr>
          <w:i w:val="0"/>
        </w:rPr>
        <w:t>January 21–31: Senior Moderation Committee reviews outliers and normalized scores.</w:t>
      </w:r>
    </w:p>
    <w:p>
      <w:pPr>
        <w:pStyle w:val="ListBullet"/>
      </w:pPr>
      <w:r>
        <w:rPr>
          <w:i w:val="0"/>
        </w:rPr>
        <w:t>February 1–15: Notification of Final Appraisal Ratings to employees by Registrar HR.</w:t>
      </w:r>
    </w:p>
    <w:p>
      <w:pPr>
        <w:pStyle w:val="ListBullet"/>
      </w:pPr>
      <w:r>
        <w:rPr>
          <w:b/>
          <w:i w:val="0"/>
        </w:rPr>
        <w:t>February 16–22: Window for employees to lodge written appeals (Section 9.6.1).</w:t>
      </w:r>
    </w:p>
    <w:p>
      <w:pPr>
        <w:pStyle w:val="ListBullet"/>
      </w:pPr>
      <w:r>
        <w:rPr>
          <w:i w:val="0"/>
        </w:rPr>
        <w:t>February 23–28: Appellate Committee hears and decides all timely-lodged appeals.</w:t>
      </w:r>
    </w:p>
    <w:p>
      <w:pPr>
        <w:pStyle w:val="ListBullet"/>
      </w:pPr>
      <w:r>
        <w:rPr>
          <w:i w:val="0"/>
        </w:rPr>
        <w:t>March 15: Final performance data submitted to Syndicate for increments and promotions.</w:t>
      </w:r>
    </w:p>
    <w:p>
      <w:pPr>
        <w:pStyle w:val="ListBullet"/>
      </w:pPr>
      <w:r>
        <w:rPr>
          <w:i w:val="0"/>
        </w:rPr>
        <w:t>Mandatory JD Attachment: Every appointment notification, promotion order, and employment contract issued by the Registrar's Office shall mandatorily annex the relevant Standardized Job Description.</w:t>
      </w:r>
    </w:p>
    <w:p>
      <w:pPr>
        <w:pBdr>
          <w:bottom w:val="single" w:sz="6" w:space="1" w:color="1F335C"/>
        </w:pBdr>
        <w:spacing w:before="40" w:after="200"/>
      </w:pPr>
    </w:p>
    <w:p>
      <w:r>
        <w:br w:type="page"/>
      </w:r>
    </w:p>
    <w:p>
      <w:pPr>
        <w:pStyle w:val="Heading2"/>
      </w:pPr>
      <w:r>
        <w:rPr>
          <w:i w:val="0"/>
        </w:rPr>
        <w:t>ANNEX A: AUDIT FINDINGS &amp; OPEN ITEMS</w:t>
      </w:r>
    </w:p>
    <w:p>
      <w:r>
        <w:rPr>
          <w:i/>
          <w:color w:val="555555"/>
          <w:sz w:val="20"/>
        </w:rPr>
        <w:t>This Annex records every point in the Policy above marked [OPEN ITEM], plus document-integrity issues found during this audit that have already been corrected. It exists so the Legal Cell, HR, QEC, and ORIC can see exactly what changed and what still needs their sign-off before this draft returns to Syndicate. Nothing in this Annex should be read as itself authoritative — it is a work-tracking record, not a statutory instrument.</w:t>
      </w:r>
    </w:p>
    <w:p>
      <w:r>
        <w:rPr>
          <w:b/>
          <w:i w:val="0"/>
        </w:rPr>
        <w:t>A.1 — Constituent vs. Affiliated scope (Section 1.3.1).</w:t>
      </w:r>
      <w:r>
        <w:rPr>
          <w:i w:val="0"/>
        </w:rPr>
        <w:t xml:space="preserve"> New clause. KMU affiliates a very large number of external medical/dental/nursing/allied-health colleges and schools beyond its ~20-23 constituent institutes; the prior draft never drew this line, which risked the Policy being read as reaching into external institutions' HR/appraisal practices. Registrar's Office to confirm and publish the definitive constituent-vs-affiliated list.</w:t>
      </w:r>
    </w:p>
    <w:p>
      <w:r>
        <w:rPr>
          <w:b/>
          <w:i w:val="0"/>
        </w:rPr>
        <w:t>A.2 — KMU Act citation (Section 2.1.2).</w:t>
      </w:r>
      <w:r>
        <w:rPr>
          <w:i w:val="0"/>
        </w:rPr>
        <w:t xml:space="preserve"> The prior draft cited "KP Act No. II of 2007." One secondary web source suggests "Act No. 1 of 2007"; the University's own published Act PDF is a scanned image this audit could not machine-verify. </w:t>
      </w:r>
      <w:r>
        <w:rPr>
          <w:b/>
          <w:i w:val="0"/>
        </w:rPr>
        <w:t>Action: Legal Cell to confirm the exact Act number from the certified/gazetted copy before this citation is relied on.</w:t>
      </w:r>
    </w:p>
    <w:p>
      <w:r>
        <w:rPr>
          <w:b/>
          <w:i w:val="0"/>
        </w:rPr>
        <w:t>A.3 — Service Statutes/Rules amendment years (Section 2.1.4).</w:t>
      </w:r>
      <w:r>
        <w:rPr>
          <w:i w:val="0"/>
        </w:rPr>
        <w:t xml:space="preserve"> The prior draft cited "KMU Service Statutes, 2016 / KMU Service Rules, 2017 (amended 2019)." A separate, primary-source-verified citation from related KMU policy work (the KMU Spin-off Policy draft) found "KMU Statutes, 2016 (Amended 2022)," Statute 12, p.75. This revision uses the 2022 date for the Statutes; the Service Rules' 2019 amendment year is unconfirmed either way. </w:t>
      </w:r>
      <w:r>
        <w:rPr>
          <w:b/>
          <w:i w:val="0"/>
        </w:rPr>
        <w:t>Action: Legal Cell to jointly reconcile both citations in one pass, since "Statutes" and "Service Rules" may be two distinct instruments with independent amendment histories.</w:t>
      </w:r>
    </w:p>
    <w:p>
      <w:r>
        <w:rPr>
          <w:b/>
          <w:i w:val="0"/>
        </w:rPr>
        <w:t>A.4 — FPDM/FDS Faculty status (Section 4, header note).</w:t>
      </w:r>
      <w:r>
        <w:rPr>
          <w:i w:val="0"/>
        </w:rPr>
        <w:t xml:space="preserve"> These two Faculties are marked "[New Faculty]" in the source material while the document simultaneously claims "Approved and Operative" status under a specific Syndicate reference. </w:t>
      </w:r>
      <w:r>
        <w:rPr>
          <w:b/>
          <w:i w:val="0"/>
        </w:rPr>
        <w:t>Action: Academic Council/Syndicate to either (a) minute this Policy's approval as the constituting resolution for FPDM and FDS, or (b) confirm an earlier resolution number already constituted them, so the document stops asserting an approved status for something not yet traceably approved.</w:t>
      </w:r>
    </w:p>
    <w:p>
      <w:r>
        <w:rPr>
          <w:b/>
          <w:i w:val="0"/>
        </w:rPr>
        <w:t>A.5 — KIMS/KIDS naming (Section 4.1.3-4).</w:t>
      </w:r>
      <w:r>
        <w:rPr>
          <w:i w:val="0"/>
        </w:rPr>
        <w:t xml:space="preserve"> Corrected "Khyber Institute of Medical/Dental Sciences" to "KMU Institute of Medical/Dental Sciences (KIMS/KIDS), Kohat," verified directly against kims.kmu.edu.pk (KIDS' own site returned a server error at verification time; corrected by strong analogy to the same naming convention — </w:t>
      </w:r>
      <w:r>
        <w:rPr>
          <w:b/>
          <w:i w:val="0"/>
        </w:rPr>
        <w:t>recommend a final visual check against KIDS' current site or the Academics Directorate before printing</w:t>
      </w:r>
      <w:r>
        <w:rPr>
          <w:i w:val="0"/>
        </w:rPr>
        <w:t>).</w:t>
      </w:r>
    </w:p>
    <w:p>
      <w:r>
        <w:rPr>
          <w:b/>
          <w:i w:val="0"/>
        </w:rPr>
        <w:t>A.6 — VC discretion in rotational appointment (Section 5.1.1).</w:t>
      </w:r>
      <w:r>
        <w:rPr>
          <w:i w:val="0"/>
        </w:rPr>
        <w:t xml:space="preserve"> New safeguard clause added so a strict "automatic rotation by seniority" reading doesn't itself invite a legal challenge if the Act in fact reserves discretion to the Vice Chancellor/Chancellor for cause. </w:t>
      </w:r>
      <w:r>
        <w:rPr>
          <w:b/>
          <w:i w:val="0"/>
        </w:rPr>
        <w:t>Action: Legal Cell to cite the exact Act/Statute section this rests on</w:t>
      </w:r>
      <w:r>
        <w:rPr>
          <w:i w:val="0"/>
        </w:rPr>
        <w:t xml:space="preserve"> (this audit could not retrieve the KP Universities Act 2012's full consolidated text to pin the section number — the relevant PDF exceeded this session's fetch size limit).</w:t>
      </w:r>
    </w:p>
    <w:p>
      <w:r>
        <w:rPr>
          <w:b/>
          <w:i w:val="0"/>
        </w:rPr>
        <w:t>A.7 — Chancellor removed from Dean's routine PER countersigning (Section 8).</w:t>
      </w:r>
      <w:r>
        <w:rPr>
          <w:i w:val="0"/>
        </w:rPr>
        <w:t xml:space="preserve"> The prior draft had the Chancellor personally reviewing/countersigning every Dean's annual PER alongside the Syndicate. Provincial-university Chancellors (now the Chief Minister, per the 2024 KP Universities (Amendment) Act) are ceremonial/apex statutory heads and do not, in ordinary practice, personally countersign individual PERs. Replaced with a Syndicate-constituted Moderation Committee for routine countersigning; Chancellor involvement reserved for extraordinary escalation. </w:t>
      </w:r>
      <w:r>
        <w:rPr>
          <w:b/>
          <w:i w:val="0"/>
        </w:rPr>
        <w:t>Action: confirm this reads correctly against actual KMU Syndicate practice.</w:t>
      </w:r>
    </w:p>
    <w:p>
      <w:r>
        <w:rPr>
          <w:b/>
          <w:i w:val="0"/>
        </w:rPr>
        <w:t>A.8 — Teaching Score load-linkage (Section 9.2, Formula 1).</w:t>
      </w:r>
      <w:r>
        <w:rPr>
          <w:i w:val="0"/>
        </w:rPr>
        <w:t xml:space="preserve"> Substantive change: v2.0's Teaching Score was 100% QEC-survey-driven with no reference to whether the appraisee actually delivered their required Workload Unit teaching load. Added a load-fulfillment proration for anyone under their profile's minimum without an approved exemption. </w:t>
      </w:r>
      <w:r>
        <w:rPr>
          <w:b/>
          <w:i w:val="0"/>
        </w:rPr>
        <w:t>This is a policy judgment, not a factual correction — flagged for the drafting committee to accept, modify, or reject.</w:t>
      </w:r>
    </w:p>
    <w:p>
      <w:r>
        <w:rPr>
          <w:b/>
          <w:i w:val="0"/>
        </w:rPr>
        <w:t>A.9 — Grants sub-formula gaps (Section 9.2, Formula 2/B3).</w:t>
      </w:r>
      <w:r>
        <w:rPr>
          <w:i w:val="0"/>
        </w:rPr>
        <w:t xml:space="preserve"> v2.0 never stated a national-grant Co-PI point value or a per-application rate for "Applied" grants, despite giving a firm 50-pt/20-pt sub-cap. Proposed defaults (national Co-PI = 4 pts; Applied = 2 pts/application) are placeholders for Research Committee/ORIC ratification, not previously-approved figures.</w:t>
      </w:r>
    </w:p>
    <w:p>
      <w:r>
        <w:rPr>
          <w:b/>
          <w:i w:val="0"/>
        </w:rPr>
        <w:t>A.10 — Institutional Service itemized rubric (Section 9.2, Formula 3).</w:t>
      </w:r>
      <w:r>
        <w:rPr>
          <w:i w:val="0"/>
        </w:rPr>
        <w:t xml:space="preserve"> v2.0 gave a 100-point cap with only descriptive prose ("leadership, committee roles, curriculum/policy contributions, and lab management") and no point values, making it unscoreable as written. Proposed a 5-line rubric summing to 100. Pending Registrar/QEC ratification.</w:t>
      </w:r>
    </w:p>
    <w:p>
      <w:r>
        <w:rPr>
          <w:b/>
          <w:i w:val="0"/>
        </w:rPr>
        <w:t>A.11 — Peer Evaluation's "13 Core Parameters" and "5 CPD Targets" (Section 9.2, Formula 4).</w:t>
      </w:r>
      <w:r>
        <w:rPr>
          <w:i w:val="0"/>
        </w:rPr>
        <w:t xml:space="preserve"> This was the largest single gap found: the 13 and 5 items were referenced by count and point-scale only, never named, anywhere in v2.0. Proposed a full working list of both. Pending QEC/HR ratification — these touch every employee at KMU, so this list in particular should not go to Syndicate without a dedicated review pass.</w:t>
      </w:r>
    </w:p>
    <w:p>
      <w:r>
        <w:rPr>
          <w:b/>
          <w:i w:val="0"/>
        </w:rPr>
        <w:t>A.12 — Clinical Score itemized rubric (Section 9.2, Formula 5).</w:t>
      </w:r>
      <w:r>
        <w:rPr>
          <w:i w:val="0"/>
        </w:rPr>
        <w:t xml:space="preserve"> Same gap pattern as A.10, applied to the 100-point Clinical &amp; Diagnostic Service score. Proposed a 4-line rubric. Pending Dean of Clinical Sciences/QEC ratification.</w:t>
      </w:r>
    </w:p>
    <w:p>
      <w:r>
        <w:rPr>
          <w:b/>
          <w:i w:val="0"/>
        </w:rPr>
        <w:t>A.13 — BPS range gap in the Administrative Balanced Scorecard (Section 9.3).</w:t>
      </w:r>
      <w:r>
        <w:rPr>
          <w:i w:val="0"/>
        </w:rPr>
        <w:t xml:space="preserve"> v2.0 covered "Support Staff (BPS 4-16)," which left BPS-1 to BPS-3 (Naib Qasid, Chowkidar, Sanitary Worker, Mali/Gardener — a large share of Tier 5) with no defined appraisal track at all. Corrected to "BPS 1-16."</w:t>
      </w:r>
    </w:p>
    <w:p>
      <w:r>
        <w:rPr>
          <w:b/>
          <w:i w:val="0"/>
        </w:rPr>
        <w:t>A.14 — PER reporting matrix completeness (Section 8).</w:t>
      </w:r>
      <w:r>
        <w:rPr>
          <w:i w:val="0"/>
        </w:rPr>
        <w:t xml:space="preserve"> v2.0's matrix left roughly a third of Section 7's named posts (Research Scientist/Postdoc, most of Tier 3, and most of Tier 4/5) without any stated Appraising/Reviewing/Final line. Completed the matrix for every post and added a residual default clause so no future new post falls through the same gap.</w:t>
      </w:r>
    </w:p>
    <w:p>
      <w:r>
        <w:rPr>
          <w:b/>
          <w:i w:val="0"/>
        </w:rPr>
        <w:t>A.15 — PIP and Appeal procedures were named but not operational (Sections 9.5, 9.6).</w:t>
      </w:r>
      <w:r>
        <w:rPr>
          <w:i w:val="0"/>
        </w:rPr>
        <w:t xml:space="preserve"> "Performance Improvement Plan" and "Appellate Committee" were both used as terms/roadmap milestones without any procedure defining duration, composition, filing deadlines, or consequences. Added both as new subsections; the Section 10 roadmap was adjusted to carve out an explicit employee appeal-filing window (Feb 16-22) ahead of the Appellate Committee's decision window (Feb 23-28), which v2.0's calendar did not provide for at all.</w:t>
      </w:r>
    </w:p>
    <w:p>
      <w:r>
        <w:rPr>
          <w:b/>
          <w:i w:val="0"/>
        </w:rPr>
        <w:t>A.16 — Score floor (Section 9.2, Consolidated Score).</w:t>
      </w:r>
      <w:r>
        <w:rPr>
          <w:i w:val="0"/>
        </w:rPr>
        <w:t xml:space="preserve"> Added a MAX(0, ...) floor so a large Red Flag penalty against a low base score cannot publish a negative "Final Score" on an official record.</w:t>
      </w:r>
    </w:p>
    <w:p>
      <w:r>
        <w:rPr>
          <w:b/>
          <w:i w:val="0"/>
        </w:rPr>
        <w:t>A.17 — Docx file integrity.</w:t>
      </w:r>
      <w:r>
        <w:rPr>
          <w:i w:val="0"/>
        </w:rPr>
        <w:t xml:space="preserve"> The .docx rendering of v2.0 (not the .md) had Section 9, Section 10, and the closing attribution block duplicated in full, with a stray "Registrar" signature line embedded between the two copies. This has been corrected in the regenerated .docx — a single clean copy of every section, with a proper signature block at the true end of the document.</w:t>
      </w:r>
    </w:p>
    <w:p>
      <w:r>
        <w:rPr>
          <w:b/>
          <w:i w:val="0"/>
        </w:rPr>
        <w:t>A.18 — Calculator rebuild.</w:t>
      </w:r>
      <w:r>
        <w:rPr>
          <w:i w:val="0"/>
        </w:rPr>
        <w:t xml:space="preserve"> The companion KMU_Annual_Performance_Appraisal_Calculator_2026.xlsx has been substantially rebuilt to match Formulas 2-5 above item-for-item (previously, only Publications (B1) and Postgraduate Supervision (B4) had real itemized formulas; Books, Grants, Innovation, Service, the 18 Peer/CPD items, and Clinical were flat manual-entry totals with no audit trail). See the calculator's own "Read Me" tab for the full list of spreadsheet-specific fixes (profile-name alignment, input/formula color coding, sheet protection, conditional formatting, font).</w:t>
      </w:r>
    </w:p>
    <w:p>
      <w:pPr>
        <w:pBdr>
          <w:bottom w:val="single" w:sz="6" w:space="1" w:color="1F335C"/>
        </w:pBdr>
        <w:spacing w:before="40" w:after="200"/>
      </w:pPr>
    </w:p>
    <w:p>
      <w:r>
        <w:rPr>
          <w:i/>
          <w:color w:val="555555"/>
          <w:sz w:val="20"/>
        </w:rPr>
        <w:t>Authentic Statutory Policy Document formulated for Khyber Medical University (KMU), Peshawar.</w:t>
      </w:r>
    </w:p>
    <w:p>
      <w:r>
        <w:rPr>
          <w:i/>
          <w:color w:val="555555"/>
          <w:sz w:val="20"/>
        </w:rPr>
        <w:t>Anchored in the KMU Act 2006, KP Universities Act 2012, HED KP Directives, HEC Guidelines, and Statutory Service Rules.</w:t>
      </w:r>
    </w:p>
    <w:p>
      <w:r>
        <w:rPr>
          <w:i/>
          <w:color w:val="555555"/>
          <w:sz w:val="20"/>
        </w:rPr>
        <w:t>This v3.0 draft and its Annex A were prepared to support internal audit and re-vetting; it does not carry operative statutory force until re-approved through the chain recorded in the Document Status section above.</w:t>
      </w:r>
    </w:p>
    <w:p>
      <w:r>
        <w:rPr>
          <w:b/>
          <w:i w:val="0"/>
        </w:rPr>
        <w:t>Registrar</w:t>
      </w:r>
    </w:p>
    <w:p>
      <w:r>
        <w:rPr>
          <w:i w:val="0"/>
        </w:rPr>
        <w:t>Khyber Medical University, Peshawar</w:t>
      </w:r>
    </w:p>
    <w:sectPr w:rsidR="00FC693F" w:rsidRPr="0006063C" w:rsidSect="00034616">
      <w:headerReference w:type="default" r:id="rId9"/>
      <w:footerReference w:type="default" r:id="rId10"/>
      <w:pgSz w:w="11906" w:h="16838"/>
      <w:pgMar w:top="1247" w:right="124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t xml:space="preserve">Page </w:t>
    </w:r>
    <w:r>
      <w:rPr>
        <w:rFonts w:ascii="Times New Roman" w:hAnsi="Times New Roman"/>
        <w:color w:val="555555"/>
        <w:sz w:val="18"/>
      </w:rPr>
      <w:fldChar w:fldCharType="begin"/>
      <w:instrText xml:space="preserve">PAGE</w:instrText>
      <w:fldChar w:fldCharType="separate"/>
      <w:fldChar w:fldCharType="end"/>
    </w:r>
    <w:r>
      <w:rPr>
        <w:rFonts w:ascii="Times New Roman" w:hAnsi="Times New Roman"/>
        <w:color w:val="555555"/>
        <w:sz w:val="18"/>
      </w:rPr>
      <w:t xml:space="preserve"> of </w:t>
    </w:r>
    <w:r>
      <w:rPr>
        <w:rFonts w:ascii="Times New Roman" w:hAnsi="Times New Roman"/>
        <w:color w:val="555555"/>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55555"/>
        <w:sz w:val="16"/>
      </w:rPr>
      <w:t>KMU Unified Policy on Organogram, JDs, Workload &amp; Performance Management  —  KMU/REG/POL/2026/01-REV  —  DRAFT v3.0 (Pending Re-Ratification)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eastAsia="Times New Roman" w:cs="Times New Roman"/>
      <w:b/>
      <w:bCs/>
      <w:color w:val="1F335C"/>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cs="Times New Roman"/>
      <w:b/>
      <w:bCs/>
      <w:color w:val="1F335C"/>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Times New Roman" w:hAnsi="Times New Roman" w:eastAsia="Times New Roman" w:cs="Times New Roman"/>
      <w:b/>
      <w:color w:val="1F33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