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Applying Financial Accounting to Analyse Business Performance</w:t>
      </w:r>
    </w:p>
    <w:p>
      <w:pPr>
        <w:jc w:val="center"/>
      </w:pPr>
      <w:r>
        <w:rPr>
          <w:i/>
          <w:sz w:val="28"/>
        </w:rPr>
        <w:t>A Case Study of Apple Inc.</w:t>
      </w:r>
    </w:p>
    <w:p/>
    <w:p>
      <w:pPr>
        <w:pStyle w:val="Heading1"/>
      </w:pPr>
      <w:r>
        <w:t>Abstract</w:t>
      </w:r>
    </w:p>
    <w:p>
      <w:r>
        <w:t>This report analyses how financial accounting information helps Apple Inc. assess its performance and make strategic business decisions. Through comprehensive ratio analysis of Apple's 2024 and 2023 financial statements, this study evaluates the company's profitability, liquidity, efficiency, and gearing positions. The findings reveal strong profitability margins with gross profit margin improving to 46.21% and exceptional return on equity of 164.59%, though liquidity ratios show declining trends. The report demonstrates how accurate financial reporting under US GAAP enables stakeholders to make informed decisions while highlighting the critical importance of accounting standards compliance for maintaining market confidence.</w:t>
      </w:r>
    </w:p>
    <w:p>
      <w:r>
        <w:br w:type="page"/>
      </w:r>
    </w:p>
    <w:p>
      <w:pPr>
        <w:pStyle w:val="Heading1"/>
      </w:pPr>
      <w:r>
        <w:t>1. Introduction to Apple Inc.</w:t>
      </w:r>
    </w:p>
    <w:p>
      <w:pPr>
        <w:pStyle w:val="Heading2"/>
      </w:pPr>
      <w:r>
        <w:t>1.1 Company Background and Operations</w:t>
      </w:r>
    </w:p>
    <w:p>
      <w:r>
        <w:t>Apple Inc., founded in 1976 by Steve Jobs, Steve Wozniak, and Ronald Wayne, has evolved from a garage startup into one of the world's most valuable corporations. Headquartered in Cupertino, California, Apple designs, manufactures, and markets consumer electronics, software, and online services. The company trades on the NASDAQ stock exchange under the ticker AAPL and maintains a market capitalisation exceeding $3 trillion, making it the world's largest publicly traded company.</w:t>
      </w:r>
    </w:p>
    <w:p>
      <w:r>
        <w:t>Apple's business operations span multiple product categories and geographic regions. The company's primary products include the iPhone, Mac computers, iPad tablets, and wearables such as the Apple Watch and AirPods. Beyond hardware, Apple has strategically expanded its services division, which encompasses the App Store, Apple Music, iCloud, Apple TV+, and Apple Pay. This diversification reduces the company's dependence on hardware sales and generates recurring revenue streams with higher profit margins.</w:t>
      </w:r>
    </w:p>
    <w:p>
      <w:r>
        <w:t>The company operates through five geographic segments: Americas, Europe, Greater China, Japan, and Rest of Asia Pacific. With over 164,000 employees worldwide, Apple's global supply chain and retail presence require sophisticated financial management systems to coordinate operations across multiple jurisdictions and currencies.</w:t>
      </w:r>
    </w:p>
    <w:p>
      <w:pPr>
        <w:pStyle w:val="Heading2"/>
      </w:pPr>
      <w:r>
        <w:t>1.2 The Importance of Financial Accounting for Apple</w:t>
      </w:r>
    </w:p>
    <w:p>
      <w:r>
        <w:t>Financial accounting serves as the foundation for Apple's strategic decision-making and stakeholder communication. Given the company's global operations, accurate financial reporting is essential for several reasons. First, Apple must comply with regulatory requirements in multiple jurisdictions, including the US Securities and Exchange Commission (SEC) regulations and international financial reporting obligations. Second, investors and analysts rely on Apple's financial statements to assess performance and make investment decisions, with the company's stock price directly influenced by reported earnings and financial metrics.</w:t>
      </w:r>
    </w:p>
    <w:p>
      <w:r>
        <w:t>Furthermore, Apple's complex business model requires precise cost allocation across product lines, research and development activities, and geographic segments. The company's substantial research and development investments, exceeding $31 billion in 2024, necessitate accurate accounting to evaluate project profitability and resource allocation. Financial accounting information enables Apple's management to monitor product line performance, assess market expansion opportunities, and maintain operational efficiency across its global supply chain.</w:t>
      </w:r>
    </w:p>
    <w:p>
      <w:r>
        <w:br w:type="page"/>
      </w:r>
    </w:p>
    <w:p>
      <w:pPr>
        <w:pStyle w:val="Heading1"/>
      </w:pPr>
      <w:r>
        <w:t>2. Understanding Financial Accounting at Apple Inc.</w:t>
      </w:r>
    </w:p>
    <w:p>
      <w:pPr>
        <w:pStyle w:val="Heading2"/>
      </w:pPr>
      <w:r>
        <w:t>2.1 Accounting Information Management</w:t>
      </w:r>
    </w:p>
    <w:p>
      <w:r>
        <w:t>Apple's financial accounting system operates within a comprehensive framework designed to ensure accuracy, compliance, and transparency. The company prepares its consolidated financial statements in accordance with US Generally Accepted Accounting Principles (GAAP), as established by the Financial Accounting Standards Board (FASB). Apple's fiscal year ends on the last Saturday of September, with fiscal years 2024 and 2023 spanning 52 weeks each.</w:t>
      </w:r>
    </w:p>
    <w:p>
      <w:r>
        <w:t>The preparation of Apple's financial statements requires management to make estimates and assumptions that affect reported amounts. These estimates include product warranty obligations, inventory valuation, revenue recognition, and income tax provisions. The company maintains robust internal controls over financial reporting, as mandated by the Sarbanes-Oxley Act of 2002, to ensure the reliability of financial information. Ernst &amp; Young LLP, an independent registered public accounting firm, audits Apple's financial statements annually, providing objective verification of the company's financial reporting.</w:t>
      </w:r>
    </w:p>
    <w:p>
      <w:pPr>
        <w:pStyle w:val="Heading2"/>
      </w:pPr>
      <w:r>
        <w:t>2.2 Main Financial Statements and Their Purpose</w:t>
      </w:r>
    </w:p>
    <w:p>
      <w:r>
        <w:t>Apple's financial reporting framework includes three primary statements that provide complementary perspectives on company performance and financial position.</w:t>
      </w:r>
    </w:p>
    <w:p>
      <w:r>
        <w:t>The Consolidated Statements of Operations presents Apple's revenues, expenses, and profitability over specific periods. For fiscal year 2024, Apple reported net sales of $391.0 billion, representing a 2.0% increase from $383.3 billion in 2023. The company's gross margin reached $180.7 billion, yielding a gross profit margin of 46.21%. Operating income of $123.2 billion produced an operating profit margin of 31.51%, while net income of $93.7 billion resulted in diluted earnings per share of $6.08.</w:t>
      </w:r>
    </w:p>
    <w:p>
      <w:r>
        <w:t>The Consolidated Balance Sheets provides a snapshot of Apple's financial position at specific dates. As of September 28, 2024, Apple held total assets of $365.0 billion, comprising current assets of $153.0 billion and non-current assets of $212.0 billion. Current assets included $65.2 billion in cash and marketable securities, $33.4 billion in accounts receivable, and $7.3 billion in inventories. Total liabilities of $308.0 billion included current liabilities of $176.4 billion and long-term debt of $85.8 billion. Shareholders' equity of $57.0 billion represented the residual interest after deducting liabilities from assets.</w:t>
      </w:r>
    </w:p>
    <w:p>
      <w:r>
        <w:t>The Consolidated Statements of Cash Flows tracks cash movements across operating, investing, and financing activities. In 2024, Apple generated $118.3 billion in operating cash flow, reflecting strong earnings conversion to cash. Investing activities generated $2.9 billion, primarily from marketable securities transactions, while financing activities used $39.4 billion for share repurchases and dividend payments.</w:t>
      </w:r>
    </w:p>
    <w:p>
      <w:pPr>
        <w:pStyle w:val="Heading2"/>
      </w:pPr>
      <w:r>
        <w:t>2.3 Key Accounting Policies</w:t>
      </w:r>
    </w:p>
    <w:p>
      <w:r>
        <w:t>Apple's financial statements reflect application of significant accounting policies that govern revenue recognition, inventory valuation, and asset management. Revenue is recognised when control of products or services transfers to customers, which typically occurs upon shipment for hardware products and over time for services. The company records revenue net of estimated returns, rebates, and price protection arrangements.</w:t>
      </w:r>
    </w:p>
    <w:p>
      <w:r>
        <w:t>Inventory is valued at the lower of cost or net realisable value, with cost determined using the first-in, first-out (FIFO) method. This approach ensures inventory reflects current replacement costs while avoiding the tax advantages and complexity of last-in, first-out (LIFO) accounting. Marketable securities are reported at fair value, with unrealised gains and losses recorded in other comprehensive income until realised.</w:t>
      </w:r>
    </w:p>
    <w:p>
      <w:r>
        <w:br w:type="page"/>
      </w:r>
    </w:p>
    <w:p>
      <w:pPr>
        <w:pStyle w:val="Heading1"/>
      </w:pPr>
      <w:r>
        <w:t>3. Financial Performance and Position Analysis</w:t>
      </w:r>
    </w:p>
    <w:p>
      <w:pPr>
        <w:pStyle w:val="Heading2"/>
      </w:pPr>
      <w:r>
        <w:t>3.1 Profitability Analysis</w:t>
      </w:r>
    </w:p>
    <w:p>
      <w:r>
        <w:t>Apple's profitability metrics demonstrate exceptional performance relative to industry benchmarks, though year-over-year comparisons reveal mixed trends. The gross profit margin improved significantly from 44.13% in 2023 to 46.21% in 2024, representing a 2.08 percentage point increase. This improvement reflects Apple's pricing power, cost management initiatives, and the growing contribution of high-margin services revenue. The company's ability to maintain premium pricing for its products while controlling production costs indicates strong competitive positioning and operational efficiency.</w:t>
      </w:r>
    </w:p>
    <w:p>
      <w:r>
        <w:t>Operating profit margin also improved, rising from 29.82% in 2023 to 31.51% in 2024, a 1.69 percentage point increase. This enhancement resulted from controlled operating expense growth relative to sales expansion. However, net profit margin declined from 25.31% in 2023 to 23.97% in 2024, primarily resulting from a one-time income tax charge of $10.2 billion related to the European Commission's State Aid Decision.</w:t>
      </w:r>
    </w:p>
    <w:p>
      <w:r>
        <w:t>Return on assets (ROA) decreased from 27.51% in 2023 to 25.68% in 2024, while return on equity (ROE) improved from 156.08% to 164.59%. This exceptionally high ROE reflects Apple's aggressive share repurchase programme, which reduces shareholders' equity while maintaining earnings levels.</w:t>
      </w:r>
    </w:p>
    <w:p>
      <w:pPr>
        <w:pStyle w:val="Heading2"/>
      </w:pPr>
      <w:r>
        <w:t>3.2 Liquidity Analysis</w:t>
      </w:r>
    </w:p>
    <w:p>
      <w:r>
        <w:t>Apple's liquidity position shows concerning trends, with all liquidity ratios declining year-over-year. The current ratio fell from 0.99 in 2023 to 0.87 in 2024, dropping below the conventional 1.0 threshold. The quick ratio declined from 0.63 to 0.56, while the cash ratio decreased from 0.42 to 0.37. Despite these declines, Apple maintains substantial liquid resources with $65.2 billion in cash and short-term marketable securities, supported by strong operating cash flow of $118.3 billion.</w:t>
      </w:r>
    </w:p>
    <w:p>
      <w:pPr>
        <w:pStyle w:val="Heading2"/>
      </w:pPr>
      <w:r>
        <w:t>3.3 Efficiency Analysis</w:t>
      </w:r>
    </w:p>
    <w:p>
      <w:r>
        <w:t>Apple's efficiency ratios reveal mixed operational performance. Asset turnover decreased slightly from 1.09 times in 2023 to 1.07 times in 2024. Inventory turnover showed a more significant decline, falling from 60.54 times to 53.67 times, with days inventory outstanding increasing from 6.0 to 6.8 days. Accounts receivable turnover declined from 12.99 times to 11.70 times, resulting in days sales outstanding increasing from 28.1 to 31.2 days.</w:t>
      </w:r>
    </w:p>
    <w:p>
      <w:pPr>
        <w:pStyle w:val="Heading2"/>
      </w:pPr>
      <w:r>
        <w:t>3.4 Gearing Analysis</w:t>
      </w:r>
    </w:p>
    <w:p>
      <w:r>
        <w:t>Apple's capital structure reflects strategic use of debt financing while maintaining financial stability. The debt-to-equity ratio remained relatively stable at 1.70 in 2024 compared to 1.69 in 2023. The debt-to-assets ratio improved from 0.30 to 0.26, showing a lower proportion of assets financed through debt. The equity ratio declined from 0.18 to 0.16, reflecting the impact of share repurchases on shareholders' equity.</w:t>
      </w:r>
    </w:p>
    <w:p>
      <w:pPr>
        <w:pStyle w:val="Heading2"/>
      </w:pPr>
      <w:r>
        <w:t>3.5 Comparative Analysis and Trends</w:t>
      </w:r>
    </w:p>
    <w:p>
      <w:r>
        <w:t>Year-over-year analysis reveals Apple maintained strong financial performance despite facing challenges. Profitability improvements in gross and operating margins demonstrate effective cost management and pricing strategies. Declining liquidity and efficiency ratios indicate areas requiring management attention. The company's gearing ratios reflect strategic capital structure management, balancing debt benefits with financial stability.</w:t>
      </w:r>
    </w:p>
    <w:p>
      <w:r>
        <w:br w:type="page"/>
      </w:r>
    </w:p>
    <w:p>
      <w:pPr>
        <w:pStyle w:val="Heading1"/>
      </w:pPr>
      <w:r>
        <w:t>4. Importance of Accounting Standards and Accuracy</w:t>
      </w:r>
    </w:p>
    <w:p>
      <w:pPr>
        <w:pStyle w:val="Heading2"/>
      </w:pPr>
      <w:r>
        <w:t>4.1 The Role of Accounting Standards</w:t>
      </w:r>
    </w:p>
    <w:p>
      <w:r>
        <w:t>Accounting standards provide the framework that ensures financial information reliability, comparability, and transparency across organisations and time periods. Apple prepares its financial statements in accordance with US Generally Accepted Accounting Principles (GAAP), which encompass standards issued by the Financial Accounting Standards Board (FASB) and regulations enforced by the Securities and Exchange Commission (SEC). These standards establish uniform methods for recognising revenue, measuring assets and liabilities, and disclosing financial information.</w:t>
      </w:r>
    </w:p>
    <w:p>
      <w:r>
        <w:t>For Apple, adherence to US GAAP enables investors, analysts, and other stakeholders to compare the company's performance with competitors and industry benchmarks. Without standardised accounting methods, financial statements would lack consistency, making meaningful comparisons impossible. This comparability is essential for capital allocation decisions, as investors rely on financial metrics to evaluate investment opportunities and assess risk.</w:t>
      </w:r>
    </w:p>
    <w:p>
      <w:pPr>
        <w:pStyle w:val="Heading2"/>
      </w:pPr>
      <w:r>
        <w:t>4.2 Ensuring Reliability and Transparency</w:t>
      </w:r>
    </w:p>
    <w:p>
      <w:r>
        <w:t>Financial reporting reliability depends on accurate application of accounting standards and ethical presentation of financial information. Apple's financial statements include management's assertions about internal control effectiveness and fair presentation of results. The company's independent audit by Ernst &amp; Young LLP provides external verification of these assertions, enhancing stakeholder confidence in reported information.</w:t>
      </w:r>
    </w:p>
    <w:p>
      <w:r>
        <w:t>Transparency requires clear disclosure of accounting policies, significant estimates, and potential uncertainties. Apple's financial statements include comprehensive notes explaining accounting methods, revenue recognition policies, and critical accounting estimates. These disclosures enable users to understand how financial results are derived and to assess the potential impact of alternative accounting treatments.</w:t>
      </w:r>
    </w:p>
    <w:p>
      <w:pPr>
        <w:pStyle w:val="Heading2"/>
      </w:pPr>
      <w:r>
        <w:t>4.3 Consequences of Inaccurate or Unethical Accounting</w:t>
      </w:r>
    </w:p>
    <w:p>
      <w:r>
        <w:t>Historical examples demonstrate the severe consequences that result from inaccurate or unethical financial reporting. The Enron scandal of 2001 represents one of the most significant corporate failures attributed to accounting fraud. Enron used mark-to-market accounting to recognise anticipated profits immediately, while employing special purpose entities to hide debt and losses from the balance sheet. When these practices were exposed, Enron's $78 billion market capitalisation evaporated, leading to bankruptcy and the dissolution of Arthur Andersen.</w:t>
      </w:r>
    </w:p>
    <w:p>
      <w:r>
        <w:t>The WorldCom scandal of 2002 involved $11 billion in accounting fraud, making it the largest bankruptcy in US history at that time. WorldCom capitalised operating expenses as assets, overstating profits and asset values. Lehman Brothers' 2008 collapse revealed sophisticated accounting manipulation through "Repo 105" transactions, which temporarily removed debt from the balance sheet before quarter-end reporting periods.</w:t>
      </w:r>
    </w:p>
    <w:p>
      <w:r>
        <w:t>These examples illustrate several critical lessons for Apple and other corporations. First, inaccurate financial reporting ultimately destroys stakeholder value and market confidence. Second, regulatory responses to accounting scandals impose additional compliance costs and restrictions on all public companies. Third, ethical financial reporting is essential for sustainable business success and long-term stakeholder relationships.</w:t>
      </w:r>
    </w:p>
    <w:p>
      <w:r>
        <w:br w:type="page"/>
      </w:r>
    </w:p>
    <w:p>
      <w:pPr>
        <w:pStyle w:val="Heading1"/>
      </w:pPr>
      <w:r>
        <w:t>5. Conclusion and Recommendations</w:t>
      </w:r>
    </w:p>
    <w:p>
      <w:pPr>
        <w:pStyle w:val="Heading2"/>
      </w:pPr>
      <w:r>
        <w:t>5.1 Summary of Financial Performance</w:t>
      </w:r>
    </w:p>
    <w:p>
      <w:r>
        <w:t>Apple Inc. demonstrates exceptional financial performance across multiple dimensions, supported by robust financial accounting systems that enable effective decision-making. The company's profitability metrics reveal strong competitive advantages, with gross profit margin improving to 46.21% and operating profit margin reaching 31.51% in 2024. The company's return on equity of 164.59% indicates extraordinarily efficient use of shareholders' capital, while return on assets of 25.68% remains exceptionally strong for the technology sector.</w:t>
      </w:r>
    </w:p>
    <w:p>
      <w:r>
        <w:t>However, the analysis reveals areas of concern that warrant management attention. Declining liquidity ratios, including the current ratio of 0.87 and quick ratio of 0.56, indicate potential constraints in meeting short-term obligations. Efficiency metrics show some deterioration, with inventory turnover declining and collection periods extending, suggesting opportunities for operational enhancement. Apple's capital structure reflects strategic use of debt financing, with stable debt-to-equity ratios and improving debt-to-assets ratios indicating reduced financial risk.</w:t>
      </w:r>
    </w:p>
    <w:p>
      <w:pPr>
        <w:pStyle w:val="Heading2"/>
      </w:pPr>
      <w:r>
        <w:t>5.2 Practical Recommendations</w:t>
      </w:r>
    </w:p>
    <w:p>
      <w:pPr>
        <w:pStyle w:val="ListBullet"/>
      </w:pPr>
      <w:r>
        <w:t>Based on the financial analysis, several recommendations can enhance Apple's financial reporting and decision-making capabilities:</w:t>
      </w:r>
    </w:p>
    <w:p>
      <w:pPr>
        <w:pStyle w:val="ListBullet"/>
      </w:pPr>
      <w:r>
        <w:t>Improve Working Capital Management: Apple should implement more aggressive receivables collection policies to reduce days sales outstanding from 31.2 days to a target of 25 days. This improvement would enhance liquidity ratios and free up cash for strategic investments.</w:t>
      </w:r>
    </w:p>
    <w:p>
      <w:pPr>
        <w:pStyle w:val="ListBullet"/>
      </w:pPr>
      <w:r>
        <w:t>Optimise Inventory Management: The company should enhance demand forecasting and supply chain coordination to increase inventory turnover from 53.67 to 60+ times annually. This improvement would reduce carrying costs and improve efficiency ratios.</w:t>
      </w:r>
    </w:p>
    <w:p>
      <w:pPr>
        <w:pStyle w:val="ListBullet"/>
      </w:pPr>
      <w:r>
        <w:t>Enhance Financial Reporting Transparency: Apple should provide more granular segment reporting, particularly for the services division. Disaggregating services revenue by product category would enable investors to better understand growth drivers and evaluate segment performance.</w:t>
      </w:r>
    </w:p>
    <w:p>
      <w:pPr>
        <w:pStyle w:val="ListBullet"/>
      </w:pPr>
      <w:r>
        <w:t>Strengthen Internal Controls: The company should implement artificial intelligence-driven anomaly detection in financial processes to reduce the risk of material misstatements. Advanced analytics can identify unusual transactions, policy violations, and potential fraud more effectively than traditional controls.</w:t>
      </w:r>
    </w:p>
    <w:p>
      <w:pPr>
        <w:pStyle w:val="Heading2"/>
      </w:pPr>
      <w:r>
        <w:t>5.3 Strategic Outlook</w:t>
      </w:r>
    </w:p>
    <w:p>
      <w:r>
        <w:t>Apple's financial accounting system effectively supports strategic decision-making through accurate performance measurement, timely reporting, and comprehensive disclosure. The company's strong financial position enables continued investment in research and development, market expansion, and strategic acquisitions. The discipline imposed by financial accounting standards ensures that management decisions are based on reliable information that accurately reflects business performance.</w:t>
      </w:r>
    </w:p>
    <w:p>
      <w:r>
        <w:t>Looking forward, Apple's financial reporting will face evolving challenges and opportunities. The adoption of new accounting standards, technological advances in financial reporting, and expansion into new markets will require ongoing adaptation while maintaining accuracy and reliability. The company's commitment to ethical financial reporting and transparent disclosure will remain critical for maintaining stakeholder confidence and supporting long-term value creation.</w:t>
      </w:r>
    </w:p>
    <w:p>
      <w:r>
        <w:t>In conclusion, this analysis demonstrates that financial accounting information is essential for assessing Apple's performance and supporting strategic decision-making. The company's strong financial results, combined with robust accounting systems and transparent reporting, provide a solid foundation for continued growth and value creation. Continued focus on operational efficiency, working capital management, and financial reporting excellence will further strengthen Apple's competitive position and stakeholder relationships.</w:t>
      </w:r>
    </w:p>
    <w:p>
      <w:r>
        <w:br w:type="page"/>
      </w:r>
    </w:p>
    <w:p>
      <w:pPr>
        <w:pStyle w:val="Heading1"/>
      </w:pPr>
      <w:r>
        <w:t>References</w:t>
      </w:r>
    </w:p>
    <w:p>
      <w:pPr>
        <w:pStyle w:val="ListNumber"/>
      </w:pPr>
      <w:r>
        <w:t>1. Apple Inc. (2024). Annual Report (Form 10-K) for the fiscal year ended September 28, 2024. US Securities and Exchange Commission.</w:t>
      </w:r>
    </w:p>
    <w:p>
      <w:pPr>
        <w:pStyle w:val="ListNumber"/>
      </w:pPr>
      <w:r>
        <w:t>2. Apple Inc. (2023). Annual Report (Form 10-K) for the fiscal year ended September 30, 2023. US Securities and Exchange Commission.</w:t>
      </w:r>
    </w:p>
    <w:p>
      <w:pPr>
        <w:pStyle w:val="ListNumber"/>
      </w:pPr>
      <w:r>
        <w:t>3. Financial Accounting Standards Board (2024). Accounting Standards Codification. FASB.</w:t>
      </w:r>
    </w:p>
    <w:p>
      <w:pPr>
        <w:pStyle w:val="ListNumber"/>
      </w:pPr>
      <w:r>
        <w:t>4. Ernst &amp; Young LLP (2024). Independent Auditors' Report on Apple Inc. Financial Statements. SEC Form 10-K.</w:t>
      </w:r>
    </w:p>
    <w:p>
      <w:pPr>
        <w:pStyle w:val="ListNumber"/>
      </w:pPr>
      <w:r>
        <w:t>5. US Securities and Exchange Commission (2024). Financial Reporting Manual. SEC Division of Corporation Finance.</w:t>
      </w:r>
    </w:p>
    <w:p>
      <w:pPr>
        <w:pStyle w:val="ListNumber"/>
      </w:pPr>
      <w:r>
        <w:t>6. Committee of Sponsoring Organizations of the Treadway Commission (2013). Internal Control - Integrated Framework. COSO.</w:t>
      </w:r>
    </w:p>
    <w:p>
      <w:pPr>
        <w:pStyle w:val="ListNumber"/>
      </w:pPr>
      <w:r>
        <w:t>7. US Congress (2002). Sarbanes-Oxley Act of 2002. Public Law 107-204.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