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express sincere gratitude to the project supervisor, Ms. Niruni Fonseka, at ESOFT Metro Campus for her continuous guidance, constructive feedback, and support throughout this project.</w:t>
      </w:r>
    </w:p>
    <w:p>
      <w:pPr>
        <w:spacing w:before="0" w:after="120" w:line="360" w:lineRule="auto"/>
      </w:pPr>
      <w:r>
        <w:rPr>
          <w:rFonts w:ascii="Times New Roman" w:hAnsi="Times New Roman"/>
          <w:b w:val="0"/>
          <w:i w:val="0"/>
          <w:color w:val="000000"/>
          <w:sz w:val="24"/>
        </w:rPr>
        <w:t>Special thanks are also extended to the staff at Karapitiya Teaching Hospital, Galle, for their openness to a potential collaboration for the planned pilot study and for sharing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w:t>
      </w:r>
    </w:p>
    <w:p>
      <w:pPr>
        <w:spacing w:before="0" w:after="120" w:line="360" w:lineRule="auto"/>
      </w:pPr>
      <w:r>
        <w:rPr>
          <w:rFonts w:ascii="Times New Roman" w:hAnsi="Times New Roman"/>
          <w:b w:val="0"/>
          <w:i w:val="0"/>
          <w:color w:val="000000"/>
          <w:sz w:val="24"/>
        </w:rPr>
        <w:t>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Communication impairment is one of the defining features of autism spectrum disorder (ASD), and for many children it creates barriers that extend well beyond language, affecting social participation, education, and daily quality of life. In Sri Lanka, the situation is compounded by the absence of augmentative and alternative communication (AAC) tools that support the country's two official languages, Sinhala and Tamil. The commercially available options are built for Western, English-speaking users and do not reflect the cultural or linguistic realities of Sri Lankan families.</w:t>
      </w:r>
    </w:p>
    <w:p>
      <w:pPr>
        <w:spacing w:before="0" w:after="120" w:line="360" w:lineRule="auto"/>
      </w:pPr>
      <w:r>
        <w:rPr>
          <w:rFonts w:ascii="Times New Roman" w:hAnsi="Times New Roman"/>
          <w:b w:val="0"/>
          <w:i w:val="0"/>
          <w:color w:val="000000"/>
          <w:sz w:val="24"/>
        </w:rPr>
        <w:t>Recent advances in deep learning have made facial expression recognition (FER) a viable addition to AAC systems, allowing emotional state to inform the communication support offered to the user. Despite this potential, the combination of FER with AAC has received limited attention in published research, particularly in low- and middle-income settings where the need is arguably greatest.</w:t>
      </w:r>
    </w:p>
    <w:p>
      <w:pPr>
        <w:spacing w:before="0" w:after="120" w:line="360" w:lineRule="auto"/>
      </w:pPr>
      <w:r>
        <w:rPr>
          <w:rFonts w:ascii="Times New Roman" w:hAnsi="Times New Roman"/>
          <w:b w:val="0"/>
          <w:i w:val="0"/>
          <w:color w:val="000000"/>
          <w:sz w:val="24"/>
        </w:rPr>
        <w:t>This interim report documents the design, methodology, and progress of a final year project developing an AI-powered AAC system with on-device facial expression recognition for children with autism in Sri Lanka. The system takes a dual-platform approach. Platform A offers a customisable, symbol-based AAC interface with trilingual support for children at ASD severity Level 1–2. Platform B extends this with on-device emotion detection using an EfficientNetB0 model with a CBAM attention module, deployed via TensorFlow Lite, targeting children at Level 3 and above. MobileNetV2 was initially evaluated as a baseline but was replaced after EfficientNetB0 with CBAM produced stronger validation results.</w:t>
      </w:r>
    </w:p>
    <w:p>
      <w:pPr>
        <w:spacing w:before="0" w:after="120" w:line="360" w:lineRule="auto"/>
      </w:pPr>
      <w:r>
        <w:rPr>
          <w:rFonts w:ascii="Times New Roman" w:hAnsi="Times New Roman"/>
          <w:b w:val="0"/>
          <w:i w:val="0"/>
          <w:color w:val="000000"/>
          <w:sz w:val="24"/>
        </w:rPr>
        <w:t>The mobile application is built in Flutter and follows an offline-first architecture, with all core data stored locally using SQLite and JSON. Firebase remains a planned option for future synchronisation, but at the interim stage backup is handled through manual export. A therapist-parent dashboard is included to support collaboration and progress monitoring. The emotion recognition component classifies six states, namely happy, sad, angry, fear, neutral, and tired, with a target accuracy of at least 80 per cent.</w:t>
      </w:r>
    </w:p>
    <w:p>
      <w:pPr>
        <w:spacing w:before="0" w:after="120" w:line="360" w:lineRule="auto"/>
      </w:pPr>
      <w:r>
        <w:rPr>
          <w:rFonts w:ascii="Times New Roman" w:hAnsi="Times New Roman"/>
          <w:b w:val="0"/>
          <w:i w:val="0"/>
          <w:color w:val="000000"/>
          <w:sz w:val="24"/>
        </w:rPr>
        <w:t>This report covers the background literature, system architecture, development methodology, work completed to date, and the planned remaining tasks. The objective is to produce a working proof of concept that addresses a genuine gap in assistive technology provision for children with autism in Sri Lanka.</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TensorFlow Lite, Flutter, offline-first architecture,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Entity Relationship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Use Case Diagram of the AAC System</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Class Diagram of the AAC System</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Confusion Matrix</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Facial Expression Recognition Screen (On-Device Detection)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Flutter Unit Test Output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Register Screen (UI)</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Home Screen (UI)</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Categories Screen (UI)</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Settings Screen (UI)</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Model Training in Google Colab</w:t>
      </w:r>
    </w:p>
    <w:p>
      <w:pPr>
        <w:spacing w:before="0" w:after="60" w:line="360" w:lineRule="auto"/>
        <w:ind w:left="567"/>
      </w:pPr>
      <w:r>
        <w:rPr>
          <w:rFonts w:ascii="Times New Roman" w:hAnsi="Times New Roman"/>
          <w:b/>
          <w:i w:val="0"/>
          <w:color w:val="000000"/>
          <w:sz w:val="24"/>
        </w:rPr>
        <w:t xml:space="preserve">14. </w:t>
      </w:r>
      <w:r>
        <w:rPr>
          <w:rFonts w:ascii="Times New Roman" w:hAnsi="Times New Roman"/>
          <w:b w:val="0"/>
          <w:i w:val="0"/>
          <w:color w:val="000000"/>
          <w:sz w:val="24"/>
        </w:rPr>
        <w:t>Figure 14: Google Play Console Internal Testing</w:t>
      </w:r>
    </w:p>
    <w:p>
      <w:pPr>
        <w:spacing w:before="0" w:after="60" w:line="360" w:lineRule="auto"/>
        <w:ind w:left="567"/>
      </w:pPr>
      <w:r>
        <w:rPr>
          <w:rFonts w:ascii="Times New Roman" w:hAnsi="Times New Roman"/>
          <w:b/>
          <w:i w:val="0"/>
          <w:color w:val="000000"/>
          <w:sz w:val="24"/>
        </w:rPr>
        <w:t xml:space="preserve">15. </w:t>
      </w:r>
      <w:r>
        <w:rPr>
          <w:rFonts w:ascii="Times New Roman" w:hAnsi="Times New Roman"/>
          <w:b w:val="0"/>
          <w:i w:val="0"/>
          <w:color w:val="000000"/>
          <w:sz w:val="24"/>
        </w:rPr>
        <w:t>Figure 15: Application Running on Real Device</w:t>
      </w:r>
    </w:p>
    <w:p>
      <w:pPr>
        <w:spacing w:before="0" w:after="60" w:line="360" w:lineRule="auto"/>
        <w:ind w:left="567"/>
      </w:pPr>
      <w:r>
        <w:rPr>
          <w:rFonts w:ascii="Times New Roman" w:hAnsi="Times New Roman"/>
          <w:b/>
          <w:i w:val="0"/>
          <w:color w:val="000000"/>
          <w:sz w:val="24"/>
        </w:rPr>
        <w:t xml:space="preserve">16. </w:t>
      </w:r>
      <w:r>
        <w:rPr>
          <w:rFonts w:ascii="Times New Roman" w:hAnsi="Times New Roman"/>
          <w:b w:val="0"/>
          <w:i w:val="0"/>
          <w:color w:val="000000"/>
          <w:sz w:val="24"/>
        </w:rPr>
        <w:t>Figure 16: Field Exposure at Karapitiya Teaching Hospital</w:t>
      </w:r>
    </w:p>
    <w:p>
      <w:pPr>
        <w:spacing w:before="0" w:after="60" w:line="360" w:lineRule="auto"/>
        <w:ind w:left="567"/>
      </w:pPr>
      <w:r>
        <w:rPr>
          <w:rFonts w:ascii="Times New Roman" w:hAnsi="Times New Roman"/>
          <w:b/>
          <w:i w:val="0"/>
          <w:color w:val="000000"/>
          <w:sz w:val="24"/>
        </w:rPr>
        <w:t xml:space="preserve">17. </w:t>
      </w:r>
      <w:r>
        <w:rPr>
          <w:rFonts w:ascii="Times New Roman" w:hAnsi="Times New Roman"/>
          <w:b w:val="0"/>
          <w:i w:val="0"/>
          <w:color w:val="000000"/>
          <w:sz w:val="24"/>
        </w:rPr>
        <w:t>Figure 17: Initial Project Gantt Chart</w:t>
      </w:r>
    </w:p>
    <w:p>
      <w:pPr>
        <w:spacing w:before="0" w:after="60" w:line="360" w:lineRule="auto"/>
        <w:ind w:left="567"/>
      </w:pPr>
      <w:r>
        <w:rPr>
          <w:rFonts w:ascii="Times New Roman" w:hAnsi="Times New Roman"/>
          <w:b/>
          <w:i w:val="0"/>
          <w:color w:val="000000"/>
          <w:sz w:val="24"/>
        </w:rPr>
        <w:t xml:space="preserve">18. </w:t>
      </w:r>
      <w:r>
        <w:rPr>
          <w:rFonts w:ascii="Times New Roman" w:hAnsi="Times New Roman"/>
          <w:b w:val="0"/>
          <w:i w:val="0"/>
          <w:color w:val="000000"/>
          <w:sz w:val="24"/>
        </w:rPr>
        <w:t>Figure 18: Updated Project Gantt Chart</w:t>
      </w:r>
    </w:p>
    <w:p>
      <w:pPr>
        <w:spacing w:before="0" w:after="60" w:line="360" w:lineRule="auto"/>
        <w:ind w:left="567"/>
      </w:pPr>
      <w:r>
        <w:rPr>
          <w:rFonts w:ascii="Times New Roman" w:hAnsi="Times New Roman"/>
          <w:b/>
          <w:i w:val="0"/>
          <w:color w:val="000000"/>
          <w:sz w:val="24"/>
        </w:rPr>
        <w:t xml:space="preserve">19. </w:t>
      </w:r>
      <w:r>
        <w:rPr>
          <w:rFonts w:ascii="Times New Roman" w:hAnsi="Times New Roman"/>
          <w:b w:val="0"/>
          <w:i w:val="0"/>
          <w:color w:val="000000"/>
          <w:sz w:val="24"/>
        </w:rPr>
        <w:t>Figure 19: Trello Board for Sprint Management</w:t>
      </w:r>
    </w:p>
    <w:p>
      <w:pPr>
        <w:pStyle w:val="Heading2"/>
        <w:spacing w:before="360" w:after="160" w:line="360" w:lineRule="auto"/>
      </w:pPr>
      <w:r>
        <w:rPr>
          <w:rFonts w:ascii="Times New Roman" w:hAnsi="Times New Roman"/>
          <w:b/>
          <w:i w:val="0"/>
          <w:color w:val="000000"/>
          <w:sz w:val="28"/>
        </w:rPr>
        <w:t>List of Tables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Table 1: ASD Severity Levels and Communication Characteristics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Table 2: Comparison of Existing AAC Systems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Table 3: Technology Stack Summary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Table 4: Non-Functional Requirements Summary</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Table 5: Data Augmentation Techniques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Table 6: Dataset Distribution by Emotion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Table 7: Ethical Risk Assessment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Table 8: Risk Assessment Matrix</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Table 9: Work Completed Summary</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Table 10: Remaining Work Plan</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Table 11: Development Libraries and Packages</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Table 12: AI Model Training Libraries</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 prevalence is estimated at approximately one in 160 children (World Health Organization, 2021), although more recent studies in high-income countries report rates as high as one in 36 (Maenner et al., 2023). Communication impairment is central to the condition. The DSM-5 classifies severity across three levels, from Level 1 ("requiring support") to Level 3 ("requiring very substantial support"). Children at Level 3 often have little or no functional speech and depend heavily on augmentative and alternative communication (AAC) to express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approximately 1.07 per cent among children aged two to nine, broadly consistent with global estimates. However, specialist services remain difficult to access, particularly outside major cities. Critically, there are no commercially available AAC tools that support both Sinhala and Tamil, the two official languages of the country (Samad et al., 2020). The shortage of trained speech-language therapists further compounds the challenge for families seeking communication support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project is to design and develop a dual-platform, AI-powered AAC system tailored for children with autism in Sri Lanka. The system comprises two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an EfficientNetB0-based model with a CBAM (Convolutional Block Attention Module),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following an offline-first architecture. At the interim stage, data is stored locally on the device using SQLite and JSON, with backup handled through manual export. Firebase is planned for future optional synchronisation and account-based collaboration but is not yet implemented.</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2.2.4) confirms that no commercially available tool combines trilingual support for Sinhala, Tamil, and English with on-device facial expression recognition. Tools such as Proloquo2Go, TouchChat, and Avaz AAC serve primarily English-speaking, Western populations. Their vocabularies, symbol sets, and cultural assumptions do not transfer well to Sri Lanka, where the food, clothing, religious practices, and family structures represented in AAC content need to be fundamentally different (Alant and Bornman, 2021). Beyond language and culture, cost is a significant barrier. Dedicated AAC devices can run to several hundred US dollars, which places them out of reach for most Sri Lankan families.</w:t>
      </w:r>
    </w:p>
    <w:p>
      <w:pPr>
        <w:spacing w:before="0" w:after="120" w:line="360" w:lineRule="auto"/>
      </w:pPr>
      <w:r>
        <w:rPr>
          <w:rFonts w:ascii="Times New Roman" w:hAnsi="Times New Roman"/>
          <w:b w:val="0"/>
          <w:i w:val="0"/>
          <w:color w:val="000000"/>
          <w:sz w:val="24"/>
        </w:rPr>
        <w:t>Existing AAC systems are also largely static, presenting the same vocabulary regardless of the child's emotional state. There is growing evidence that emotion-aware interfaces can improve engagement and communication outcomes (Picard, 2000), but the integration of FER into AAC tools remains largely unexplored, particularly for children with autism. Published research has examined FER and AAC as separate domains, yet no existing system brings both together within a mobile application designed for a low- and middle-income context, with multilingual support and full offline capability.</w:t>
      </w:r>
    </w:p>
    <w:p>
      <w:pPr>
        <w:spacing w:before="0" w:after="120" w:line="360" w:lineRule="auto"/>
      </w:pPr>
      <w:r>
        <w:rPr>
          <w:rFonts w:ascii="Times New Roman" w:hAnsi="Times New Roman"/>
          <w:b w:val="0"/>
          <w:i w:val="0"/>
          <w:color w:val="000000"/>
          <w:sz w:val="24"/>
        </w:rPr>
        <w:t>This project directly addresses that gap. The proposed system combines trilingual AAC with on-device emotion recognition, delivered through a mobile application that does not depend on internet connectivity to function.</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of this project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To design a dual-platform system architecture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To implement a cross-platform mobile application using Flutter with offline-first architecture, local storage, and manual export backup,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To train and deploy an EfficientNetB0-based FER model with a CBAM attention mechanism, targeting six emotion classes with at least 80% accuracy, deployed on-device via TensorFlow Lite with inference under 500 ms. MobileNetV2 was initially evaluated as a baseline.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To develop a therapist-parent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To establish ethical approval protocols and a clinical partnership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To document the project in accordance with FC6P01ES module requirements using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while respecting privacy and consent requirements?</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Research questions RQ1–RQ4 are addressed partially in this interim report. RQ5 will be most fully addressed in the final report following system completion and pilot evaluation.</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remainder of this report is organised as follows. Section 2 presents the background, including a literature review, system architecture, development methodology, AI model design, and ethical considerations. Section 3 describes the work completed to date, including design artefacts and implementation evidence. Section 4 outlines the further work planned. Section 5 provides a progress review comparing the original plan against actual progress.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namely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4"/>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Noticeable deficits without supports;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sentences; struggles with pragmatics (turn-taking, topic maintenance);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Marked deficits in verbal and nonverbal communication;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Simple phrases or short sentences;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Severe deficits; very limited initiation;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limited or no functional speech;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namely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including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4"/>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Crescendo vocabulary;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Motor-planning based;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usage logging;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On-device FER (EfficientNetB0 + CBAM; MobileNetV2 initially evaluated) via TFLite;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First, no existing system supports both Sinhala and Tamil. Second, none of them use on-device FER for emotion-adaptive communication. Third,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concerns the development of systems that can recognise, interpret, and respond to human emotions (Picard, 2000). Facial expression recognition (FER) is a key subfield, focusing on automatically classifying emotions from facial images or video. The theoretical basis of FER derives largely from Ekman and Friesen (1971), who proposed a set of universal basic emotions linked to specific facial muscle movements described in the Facial Action Coding System (FACS). Although the universality of these categories has been questioned (Barrett et al., 2019), the Ekman framework remains the most widely used in computational FER due to the availability of large labelled datasets built around these categories (Li and Deng, 2020).</w:t>
      </w:r>
    </w:p>
    <w:p>
      <w:pPr>
        <w:spacing w:before="0" w:after="120" w:line="360" w:lineRule="auto"/>
      </w:pPr>
      <w:r>
        <w:rPr>
          <w:rFonts w:ascii="Times New Roman" w:hAnsi="Times New Roman"/>
          <w:b w:val="0"/>
          <w:i w:val="0"/>
          <w:color w:val="000000"/>
          <w:sz w:val="24"/>
        </w:rPr>
        <w:t>For the proposed system, six emotion classes have been selected, namely happy, sad, angry, fear, neutral, and tired. The "tired" class replaces "surprise" and "disgust" from the standard set, as fatigue detection is more clinically relevant when working with children who may need a simpler vocabulary or a break during a session.</w:t>
      </w:r>
    </w:p>
    <w:p>
      <w:pPr>
        <w:pStyle w:val="Heading4"/>
        <w:spacing w:before="200" w:after="80" w:line="360" w:lineRule="auto"/>
      </w:pPr>
      <w:r>
        <w:rPr>
          <w:rFonts w:ascii="Times New Roman" w:hAnsi="Times New Roman"/>
          <w:b/>
          <w:i/>
          <w:color w:val="000000"/>
          <w:sz w:val="24"/>
        </w:rPr>
        <w:t>2.3.2 Deep Learning and Transfer Learning for FER</w:t>
      </w:r>
    </w:p>
    <w:p>
      <w:pPr>
        <w:spacing w:before="0" w:after="120" w:line="360" w:lineRule="auto"/>
      </w:pPr>
      <w:r>
        <w:rPr>
          <w:rFonts w:ascii="Times New Roman" w:hAnsi="Times New Roman"/>
          <w:b w:val="0"/>
          <w:i w:val="0"/>
          <w:color w:val="000000"/>
          <w:sz w:val="24"/>
        </w:rPr>
        <w:t>Convolutional neural networks (CNNs) represent the current state of the art for FER, achieving the best results on standard benchmarks such as FER2013, AffectNet, and RAF-DB (Li and Deng, 2020; Goodfellow et al., 2015). CNNs learn hierarchical feature representations directly from pixel data, progressing from low-level features (edges, textures) to high-level abstractions that distinguish emotional expressions (LeCun et al., 2015).</w:t>
      </w:r>
    </w:p>
    <w:p>
      <w:pPr>
        <w:spacing w:before="0" w:after="120" w:line="360" w:lineRule="auto"/>
      </w:pPr>
      <w:r>
        <w:rPr>
          <w:rFonts w:ascii="Times New Roman" w:hAnsi="Times New Roman"/>
          <w:b w:val="0"/>
          <w:i w:val="0"/>
          <w:color w:val="000000"/>
          <w:sz w:val="24"/>
        </w:rPr>
        <w:t>Transfer learning is particularly relevant to this project, where the target dataset is relatively small (2,000–5,000 images). By using a model pre-trained on ImageNet and fine-tuning it for emotion classification, the system can leverage general visual features learned from a much larger dataset (Yosinski et al., 2014).</w:t>
      </w:r>
    </w:p>
    <w:p>
      <w:pPr>
        <w:pStyle w:val="Heading4"/>
        <w:spacing w:before="200" w:after="80" w:line="360" w:lineRule="auto"/>
      </w:pPr>
      <w:r>
        <w:rPr>
          <w:rFonts w:ascii="Times New Roman" w:hAnsi="Times New Roman"/>
          <w:b/>
          <w:i/>
          <w:color w:val="000000"/>
          <w:sz w:val="24"/>
        </w:rPr>
        <w:t>2.3.3 Model Architecture Selection</w:t>
      </w:r>
    </w:p>
    <w:p>
      <w:pPr>
        <w:spacing w:before="0" w:after="120" w:line="360" w:lineRule="auto"/>
      </w:pPr>
      <w:r>
        <w:rPr>
          <w:rFonts w:ascii="Times New Roman" w:hAnsi="Times New Roman"/>
          <w:b w:val="0"/>
          <w:i w:val="0"/>
          <w:color w:val="000000"/>
          <w:sz w:val="24"/>
        </w:rPr>
        <w:t>MobileNetV2 (Sandler et al., 2018) was initially evaluated as the base architecture due to its efficiency for mobile deployment. With 3.4 million parameters, MobileNetV2 uses depthwise separable convolutions (Howard et al., 2017) to reduce computational cost by approximately 8–9 times compared to standard convolutions, enabling real-time inference on mid-range smartphones.</w:t>
      </w:r>
    </w:p>
    <w:p>
      <w:pPr>
        <w:spacing w:before="0" w:after="120" w:line="360" w:lineRule="auto"/>
      </w:pPr>
      <w:r>
        <w:rPr>
          <w:rFonts w:ascii="Times New Roman" w:hAnsi="Times New Roman"/>
          <w:b w:val="0"/>
          <w:i w:val="0"/>
          <w:color w:val="000000"/>
          <w:sz w:val="24"/>
        </w:rPr>
        <w:t>However, during experimentation, EfficientNetB0 combined with a CBAM (Convolutional Block Attention Module) was found to provide better feature representation and improved validation performance. EfficientNetB0 offers a more balanced trade-off between accuracy and efficiency through compound scaling, while the CBAM attention mechanism helps the model focus on the most informative facial regions. MobileNetV2 is retained as a baseline for comparison purposes.</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directly relevant to the design of this system.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are predominantly composed of adult, Western, posed faces and may not generalise well to children or non-Western populations (Barrett et al., 2019; Li and Deng, 2020). Purpose-specific data collection is planned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facial movements (Trevisan et al., 2018). Grossard et al. (2020) found that such children produce more ambiguous expressions, leading to higher misclassification rates.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and camera quality. Data augmentation (Section 2.8.2) and robust face detection preprocessing are used to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differently. Confidence thresholding and caregiver override mechanisms are incorporated into the system design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involving vulnerable children raises significant privacy concerns, addressed in Section 2.9.</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include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where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sprints when stable sync and access control are ready.</w:t>
      </w:r>
    </w:p>
    <w:p>
      <w:pPr>
        <w:spacing w:before="160" w:after="80" w:line="360" w:lineRule="auto"/>
        <w:jc w:val="center"/>
      </w:pPr>
      <w:r>
        <w:rPr>
          <w:rFonts w:ascii="Times New Roman" w:hAnsi="Times New Roman"/>
          <w:b/>
          <w:i/>
          <w:color w:val="000000"/>
          <w:sz w:val="24"/>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with a shared technology stack and core services. The major components are listed below.</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sprints.</w:t>
      </w:r>
    </w:p>
    <w:p>
      <w:pPr>
        <w:spacing w:before="0" w:after="120" w:line="360" w:lineRule="auto"/>
      </w:pPr>
      <w:r>
        <w:rPr>
          <w:rFonts w:ascii="Times New Roman" w:hAnsi="Times New Roman"/>
          <w:b w:val="0"/>
          <w:i w:val="0"/>
          <w:color w:val="000000"/>
          <w:sz w:val="24"/>
        </w:rPr>
        <w:t>The architecture follows an offline-first principle, meaning all core AAC features and emotion recognition run locally on the device. Firebase is not yet implemented; the current backup approach uses manual export/import. This design decision reflects the variable internet connectivity in many parts of Sri Lanka (International Telecommunication Union, 2022). The system architecture diagram and ER diagram, produced as design artefacts, are presented in Section 3.2.</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a symbol-based interface and benefit from AAC as a supplement to developing speech. Key features include a configurable symbol grid (2x2 to 6x6), trilingual support (Sinhala, Tamil, English) with language switching, text-to-speech output, customisation options for parents and therapists, optional visual scheduling, and local usage logging with manual export for backup.</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 on-device facial expression recognition using the front-facing camera, emotion-adaptive vocabulary that adjusts prompts based on the inferred emotion, caregiver override for all emotion suggestions, and aggregated emotion history displayed on the dashboard.</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 The first is face detection using Google ML Kit. The second is preprocessing, which involves cropping, resizing to 224x224 pixels, and normalisation. The third is inference via the TFLite interpreter, outputting six class probabilities. The fourth is postprocessing, where argmax determines the dominant emotion, with a configurable confidence threshold below which no adaptation is triggered. The fifth is adaptation logic, which adjusts the vocabulary and notifies the caregiver, who can override the result at any time.</w:t>
      </w:r>
    </w:p>
    <w:p>
      <w:pPr>
        <w:pStyle w:val="Heading4"/>
        <w:spacing w:before="200" w:after="80" w:line="360" w:lineRule="auto"/>
      </w:pPr>
      <w:r>
        <w:rPr>
          <w:rFonts w:ascii="Times New Roman" w:hAnsi="Times New Roman"/>
          <w:b/>
          <w:i/>
          <w:color w:val="000000"/>
          <w:sz w:val="24"/>
        </w:rPr>
        <w:t>2.5.5 Functional Requirements</w:t>
      </w:r>
    </w:p>
    <w:p>
      <w:pPr>
        <w:spacing w:before="0" w:after="120" w:line="360" w:lineRule="auto"/>
      </w:pPr>
      <w:r>
        <w:rPr>
          <w:rFonts w:ascii="Times New Roman" w:hAnsi="Times New Roman"/>
          <w:b w:val="0"/>
          <w:i w:val="0"/>
          <w:color w:val="000000"/>
          <w:sz w:val="24"/>
        </w:rPr>
        <w:t>The following functional requirements have been defined for the system.</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allow caregivers and therapists to create, edit, and manage user profiles for individual children.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display a configurable symbol grid (2x2 to 6x6) with images and text labels organised into categories such as needs, feelings, activities, and common objects.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support switching between Sinhala, Tamil, and English for all symbol labels and interface text.</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produce spoken output of selected symbols using the device's text-to-speech engine in the active language.</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allow caregivers and therapists to add, remove, and reorder symbols, create custom categories, and adjust visual settings.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capture facial images via the front-facing camera, process them on-device using the TFLite model, and classify the user's expression into one of six emotion classes.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adapt the presented vocabulary based on the detected emotion, offering contextually appropriate communication options.</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allow caregivers to override, accept, or dismiss any emotion classification at any time.</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The system should log symbol selections, session data, and aggregated emotion history locally, with the option to export data manually for backup or sharing.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The system should provide a therapist-parent dashboard for reviewing usage data, managing vocabulary, and monitoring progress.</w:t>
      </w:r>
    </w:p>
    <w:p>
      <w:pPr>
        <w:pStyle w:val="Heading4"/>
        <w:spacing w:before="200" w:after="80" w:line="360" w:lineRule="auto"/>
      </w:pPr>
      <w:r>
        <w:rPr>
          <w:rFonts w:ascii="Times New Roman" w:hAnsi="Times New Roman"/>
          <w:b/>
          <w:i/>
          <w:color w:val="000000"/>
          <w:sz w:val="24"/>
        </w:rPr>
        <w:t>2.5.6 Non-Functional Requirements</w:t>
      </w:r>
    </w:p>
    <w:p>
      <w:pPr>
        <w:spacing w:before="0" w:after="120" w:line="360" w:lineRule="auto"/>
      </w:pPr>
      <w:r>
        <w:rPr>
          <w:rFonts w:ascii="Times New Roman" w:hAnsi="Times New Roman"/>
          <w:b w:val="0"/>
          <w:i w:val="0"/>
          <w:color w:val="000000"/>
          <w:sz w:val="24"/>
        </w:rPr>
        <w:t>The following non-functional requirements have been defined.</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achieve emotion inference latency of less than 500 ms on a mid-range smartphone.</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start within 3 seconds of launch.</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operate fully offline for all core AAC and FER functionality.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conform to WCAG 2.1 AA accessibility guidelines, with configurable fonts, contrast, and layout.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not transmit raw facial images to any cloud service; only classified emotion labels and timestamps should be stored.</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encrypt any transmitted data using TLS when synchronisation is implemented.</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support Android 8.0+ and iOS 14+.</w:t>
      </w:r>
    </w:p>
    <w:p>
      <w:pPr>
        <w:spacing w:before="160" w:after="80" w:line="360" w:lineRule="auto"/>
        <w:jc w:val="center"/>
      </w:pPr>
      <w:r>
        <w:rPr>
          <w:rFonts w:ascii="Times New Roman" w:hAnsi="Times New Roman"/>
          <w:b/>
          <w:i/>
          <w:color w:val="000000"/>
          <w:sz w:val="24"/>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WCAG 2.1 AA; configurable fonts, contrast,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TLS encryption;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8.0+ and iOS 14+</w:t>
            </w:r>
          </w:p>
        </w:tc>
      </w:tr>
    </w:tbl>
    <w:p>
      <w:pPr>
        <w:spacing w:after="80"/>
      </w:pPr>
    </w:p>
    <w:p>
      <w:pPr>
        <w:pStyle w:val="Heading4"/>
        <w:spacing w:before="200" w:after="80" w:line="360" w:lineRule="auto"/>
      </w:pPr>
      <w:r>
        <w:rPr>
          <w:rFonts w:ascii="Times New Roman" w:hAnsi="Times New Roman"/>
          <w:b/>
          <w:i/>
          <w:color w:val="000000"/>
          <w:sz w:val="24"/>
        </w:rPr>
        <w:t>2.5.7 Data Model (Interim)</w:t>
      </w:r>
    </w:p>
    <w:p>
      <w:pPr>
        <w:spacing w:before="0" w:after="120" w:line="360" w:lineRule="auto"/>
      </w:pPr>
      <w:r>
        <w:rPr>
          <w:rFonts w:ascii="Times New Roman" w:hAnsi="Times New Roman"/>
          <w:b w:val="0"/>
          <w:i w:val="0"/>
          <w:color w:val="000000"/>
          <w:sz w:val="24"/>
        </w:rPr>
        <w:t>At the interim stage, the main entities are stored in local storage (SQLite tables and JSON vocabulary files). The data model comprises users, categories, symbols, sessions, and logs. This structure is intended to be mapped to a cloud schema if Firebase synchronisation is implemented in a later sprint. The ER diagram is presented as a completed design artefact in Section 3.2.</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adopts an Agile development methodology based on an adapted Scrum framework. Several alternative methodologies were considered before arriving at this decision.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involving ongoing stakeholder feedback, iterative AI model training where results are unpredictable, and external dependencies such as ethics approval whose timelines cannot be fixed in advance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Incremental model.</w:t>
      </w:r>
      <w:r>
        <w:rPr>
          <w:rFonts w:ascii="Times New Roman" w:hAnsi="Times New Roman"/>
          <w:b w:val="0"/>
          <w:i w:val="0"/>
          <w:color w:val="000000"/>
          <w:sz w:val="24"/>
        </w:rPr>
        <w:t xml:space="preserve"> The incremental model offers structured, phased delivery, but it assumes a relatively stable set of requirements from the outset. In this project, requirements have evolved continuously based on field observations at Karapitiya, feedback from caregivers, and the practical outcomes of model training experiments. The rigidity of predefined increments would not have accommodated these changes well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given the technical and ethical risks in this project. However, its formal risk analysis cycles were considered unnecessarily complex for a single-developer final year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Agile Scrum was selected as the best fit for this project for several reasons.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nature of the project is inherently exploratory. The exact requirements for the AAC interface, the symbol vocabulary, and the FER model performance could not be fully determined at the start. Each sprint revealed new information that shaped subsequent work. For example, the field visit to Karapitiya shifted the design towards a simpler symbol grid, and early model training results led to switching from MobileNetV2 to EfficientNetB0 with CBAM.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AI model development is iterative by nature. Training runs produce results that inform the next round of experimentation. A fixed plan cannot account for this, whereas Scrum sprints allow the backlog to be reprioritised based on the latest findings.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such as ethics approval and hospital coordination have uncertain timelines. Scrum accommodates this by allowing tasks to be moved between sprints without disrupting the overall framework.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still benefits from phased delivery, with Platform A features developed before Platform B, but within a flexible sprint structure rather than rigid predefined phases.</w:t>
      </w:r>
    </w:p>
    <w:p>
      <w:pPr>
        <w:spacing w:before="0" w:after="120" w:line="360" w:lineRule="auto"/>
      </w:pPr>
      <w:r>
        <w:rPr>
          <w:rFonts w:ascii="Times New Roman" w:hAnsi="Times New Roman"/>
          <w:b w:val="0"/>
          <w:i w:val="0"/>
          <w:color w:val="000000"/>
          <w:sz w:val="24"/>
        </w:rPr>
        <w:t>Since this is a single-developer project, the standard Scrum framework was adapted to suit the context. The roles of developer, product owner, and scrum master were combined and carried out by the same individual. Formal team ceremonies such as daily stand-ups were not applicable, but sprint planning was conducted at the start of each sprint and a sprint review was held with the project supervisor at the end. Retrospective notes were recorded after each sprint to identify what worked well and what needed adjustment in the following cycle. A Trello board was used to manage the product backlog, sprint backlogs, and task progress throughout the project, providing a visual record of how work was prioritised and completed across sprints.</w:t>
      </w:r>
    </w:p>
    <w:p>
      <w:pPr>
        <w:pStyle w:val="Heading4"/>
        <w:spacing w:before="200" w:after="80" w:line="360" w:lineRule="auto"/>
      </w:pPr>
      <w:r>
        <w:rPr>
          <w:rFonts w:ascii="Times New Roman" w:hAnsi="Times New Roman"/>
          <w:b/>
          <w:i/>
          <w:color w:val="000000"/>
          <w:sz w:val="24"/>
        </w:rPr>
        <w:t>2.6.2 Sprint Plan</w:t>
      </w:r>
    </w:p>
    <w:p>
      <w:pPr>
        <w:spacing w:before="0" w:after="120" w:line="360" w:lineRule="auto"/>
      </w:pPr>
      <w:r>
        <w:rPr>
          <w:rFonts w:ascii="Times New Roman" w:hAnsi="Times New Roman"/>
          <w:b w:val="0"/>
          <w:i w:val="0"/>
          <w:color w:val="000000"/>
          <w:sz w:val="24"/>
        </w:rPr>
        <w:t>The project is organised into five sprints, each approximately two months in duration. The sprint boundaries align with the academic timeline and key project milestones.</w:t>
      </w:r>
    </w:p>
    <w:p>
      <w:pPr>
        <w:spacing w:before="160" w:after="60" w:line="360" w:lineRule="auto"/>
      </w:pPr>
      <w:r>
        <w:rPr>
          <w:rFonts w:ascii="Times New Roman" w:hAnsi="Times New Roman"/>
          <w:b/>
          <w:i w:val="0"/>
          <w:color w:val="000000"/>
          <w:sz w:val="24"/>
        </w:rPr>
        <w:t xml:space="preserve">Sprint 1 (Months 1-2), Requirements, Architecture, and Minimal AAC. </w:t>
      </w:r>
      <w:r>
        <w:rPr>
          <w:rFonts w:ascii="Times New Roman" w:hAnsi="Times New Roman"/>
          <w:b w:val="0"/>
          <w:i w:val="0"/>
          <w:color w:val="000000"/>
          <w:sz w:val="24"/>
        </w:rPr>
        <w:t>This sprint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Sprint 2 (Months 3-4), Platform A and Firebase Backend. </w:t>
      </w:r>
      <w:r>
        <w:rPr>
          <w:rFonts w:ascii="Times New Roman" w:hAnsi="Times New Roman"/>
          <w:b w:val="0"/>
          <w:i w:val="0"/>
          <w:color w:val="000000"/>
          <w:sz w:val="24"/>
        </w:rPr>
        <w:t>This sprint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Sprint 3 (Months 5-6), AI Model Training and Platform B Integration. </w:t>
      </w:r>
      <w:r>
        <w:rPr>
          <w:rFonts w:ascii="Times New Roman" w:hAnsi="Times New Roman"/>
          <w:b w:val="0"/>
          <w:i w:val="0"/>
          <w:color w:val="000000"/>
          <w:sz w:val="24"/>
        </w:rPr>
        <w:t>This sprint covers dataset assembly, full model training and evaluation, TFLite export, integration of the FER pipeline into the Flutter application, and implementation of emotion-adaptive vocabulary logic. The deliverable is a working Platform B prototype.</w:t>
      </w:r>
    </w:p>
    <w:p>
      <w:pPr>
        <w:spacing w:before="160" w:after="60" w:line="360" w:lineRule="auto"/>
      </w:pPr>
      <w:r>
        <w:rPr>
          <w:rFonts w:ascii="Times New Roman" w:hAnsi="Times New Roman"/>
          <w:b/>
          <w:i w:val="0"/>
          <w:color w:val="000000"/>
          <w:sz w:val="24"/>
        </w:rPr>
        <w:t xml:space="preserve">Sprint 4 (Months 7-8), Dashboard Completion, Ethics Approval, and Pilot Preparation. </w:t>
      </w:r>
      <w:r>
        <w:rPr>
          <w:rFonts w:ascii="Times New Roman" w:hAnsi="Times New Roman"/>
          <w:b w:val="0"/>
          <w:i w:val="0"/>
          <w:color w:val="000000"/>
          <w:sz w:val="24"/>
        </w:rPr>
        <w:t>This sprint covers full dashboard development, ethics application and approval process, pilot protocol design, and participant recruitment. The deliverable is a complete system ready for pilot deployment.</w:t>
      </w:r>
    </w:p>
    <w:p>
      <w:pPr>
        <w:spacing w:before="160" w:after="60" w:line="360" w:lineRule="auto"/>
      </w:pPr>
      <w:r>
        <w:rPr>
          <w:rFonts w:ascii="Times New Roman" w:hAnsi="Times New Roman"/>
          <w:b/>
          <w:i w:val="0"/>
          <w:color w:val="000000"/>
          <w:sz w:val="24"/>
        </w:rPr>
        <w:t xml:space="preserve">Sprint 5 (Months 9-10), Pilot Execution and Final Report. </w:t>
      </w:r>
      <w:r>
        <w:rPr>
          <w:rFonts w:ascii="Times New Roman" w:hAnsi="Times New Roman"/>
          <w:b w:val="0"/>
          <w:i w:val="0"/>
          <w:color w:val="000000"/>
          <w:sz w:val="24"/>
        </w:rPr>
        <w:t>This sprint covers supervised pilot use, data collection and analysis, final report writing, and preparation of deliverables. The deliverable is the final report and all supporting documentation.</w:t>
      </w:r>
    </w:p>
    <w:p>
      <w:pPr>
        <w:pStyle w:val="Heading4"/>
        <w:spacing w:before="200" w:after="80" w:line="360" w:lineRule="auto"/>
      </w:pPr>
      <w:r>
        <w:rPr>
          <w:rFonts w:ascii="Times New Roman" w:hAnsi="Times New Roman"/>
          <w:b/>
          <w:i/>
          <w:color w:val="000000"/>
          <w:sz w:val="24"/>
        </w:rPr>
        <w:t>2.6.3 Product Backlog</w:t>
      </w:r>
    </w:p>
    <w:p>
      <w:pPr>
        <w:spacing w:before="0" w:after="120" w:line="360" w:lineRule="auto"/>
      </w:pPr>
      <w:r>
        <w:rPr>
          <w:rFonts w:ascii="Times New Roman" w:hAnsi="Times New Roman"/>
          <w:b w:val="0"/>
          <w:i w:val="0"/>
          <w:color w:val="000000"/>
          <w:sz w:val="24"/>
        </w:rPr>
        <w:t>The product backlog represents all required features and deliverables of the system, prioritised based on stakeholder feedback, technical dependencies, and academic milestones. This backlog was continuously refined throughout the project as new information emerged from field observations, model training results, and supervisor feedback. Items were drawn into individual sprint backlogs at the start of each sprint during sprint planning.</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Priority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Backlog Item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Sprint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 and requirements analysis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System architecture and technology selection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 (Android and iOS targets)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and basic AAC flow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Trilingual UI framework (Sinhala, Tamil, English)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TTS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project setup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pipeline setup and initial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TFLite export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FER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Emotion-adaptive vocabulary logic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Dashboard completion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application and approval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protocol and participant recruitment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 and data collection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 and deliverables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bl>
    <w:p>
      <w:pPr>
        <w:spacing w:after="80"/>
      </w:pPr>
    </w:p>
    <w:p>
      <w:pPr>
        <w:pStyle w:val="Heading4"/>
        <w:spacing w:before="200" w:after="80" w:line="360" w:lineRule="auto"/>
      </w:pPr>
      <w:r>
        <w:rPr>
          <w:rFonts w:ascii="Times New Roman" w:hAnsi="Times New Roman"/>
          <w:b/>
          <w:i/>
          <w:color w:val="000000"/>
          <w:sz w:val="24"/>
        </w:rPr>
        <w:t>2.6.4 Sprint Backlogs</w:t>
      </w:r>
    </w:p>
    <w:p>
      <w:pPr>
        <w:spacing w:before="0" w:after="120" w:line="360" w:lineRule="auto"/>
      </w:pPr>
      <w:r>
        <w:rPr>
          <w:rFonts w:ascii="Times New Roman" w:hAnsi="Times New Roman"/>
          <w:b w:val="0"/>
          <w:i w:val="0"/>
          <w:color w:val="000000"/>
          <w:sz w:val="24"/>
        </w:rPr>
        <w:t>Each sprint backlog was derived from the product backlog during sprint planning. Tasks were selected based on priority, dependencies, and project timeline constraints. For example, Sprint 2 focused on implementing the core AAC functionality, including symbol grid navigation, multilingual support, and local data storage, while Sprint 3 prioritises AI model training and integration. The tables below summarise the backlog items for each sprint.</w:t>
      </w:r>
    </w:p>
    <w:p>
      <w:pPr>
        <w:spacing w:before="160" w:after="60" w:line="360" w:lineRule="auto"/>
      </w:pPr>
      <w:r>
        <w:rPr>
          <w:rFonts w:ascii="Times New Roman" w:hAnsi="Times New Roman"/>
          <w:b/>
          <w:i w:val="0"/>
          <w:color w:val="000000"/>
          <w:sz w:val="24"/>
        </w:rPr>
        <w:t xml:space="preserve">Sprint 1 Backlog (Months 1-2)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literature review (ASD, AAC, FER, Sri Lankan context)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Gather requirements from literature and informal stakeholder discussions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system architecture (dual-platform, offline-first)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Select technology stack (Flutter, TensorFlow, Firebase)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Initialise Flutter project with Android and iOS build targets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Produce design artefacts (architecture diagram, ER diagram, use case diagram, class diagram)</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2 Backlog (Months 3-4)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symbol grid interface with category navigation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trilingual switching framework (English complete, Sinhala/Tamil partial)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basic text-to-speech (English functional, Sinhala/Tamil under evaluation)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Set up local data layer (SQLite, JSON vocabulary files)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Create Firebase project and explore configuration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Begin AI model pipeline setup (ahead of schedule from Sprint 3)</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Run preliminary training experiments on public datasets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initial field exposure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basic unit and widget tests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Upload APK to Google Play Console for internal testing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3 Backlog (Months 5-6)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resolve licensing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Sinhala and Tamil vocabulary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Evaluate alternative TTS engines for Sinhala/Tamil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 (2,000-5,000 images)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with hyperparameter tuning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on-device benchmarking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Submit ethics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bl>
    <w:p>
      <w:pPr>
        <w:spacing w:after="80"/>
      </w:pPr>
    </w:p>
    <w:p>
      <w:pPr>
        <w:spacing w:before="160" w:after="60" w:line="360" w:lineRule="auto"/>
      </w:pPr>
      <w:r>
        <w:rPr>
          <w:rFonts w:ascii="Times New Roman" w:hAnsi="Times New Roman"/>
          <w:b/>
          <w:i w:val="0"/>
          <w:color w:val="000000"/>
          <w:sz w:val="24"/>
        </w:rPr>
        <w:t xml:space="preserve">Sprint 4 Backlog (Months 7-8)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FER pipeline into Flutter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emotion-adaptive logic and caregiver override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therapist-parent dashboard</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Obtain ethics approval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pilot protocol and recruit participants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160" w:after="60" w:line="360" w:lineRule="auto"/>
      </w:pPr>
      <w:r>
        <w:rPr>
          <w:rFonts w:ascii="Times New Roman" w:hAnsi="Times New Roman"/>
          <w:b/>
          <w:i w:val="0"/>
          <w:color w:val="000000"/>
          <w:sz w:val="24"/>
        </w:rPr>
        <w:t xml:space="preserve">Sprint 5 Backlog (Months 9-10)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supervised pilot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Collect quantitative and qualitative data</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Analyse pilot findings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Write final report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Prepare presentation and deliverables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0" w:after="120" w:line="360" w:lineRule="auto"/>
      </w:pPr>
      <w:r>
        <w:rPr>
          <w:rFonts w:ascii="Times New Roman" w:hAnsi="Times New Roman"/>
          <w:b w:val="0"/>
          <w:i w:val="0"/>
          <w:color w:val="000000"/>
          <w:sz w:val="24"/>
        </w:rPr>
        <w:t>Sprint management and task tracking were carried out using Trello, with columns for Backlog, To Do, In Progress, Review, and Done. Figure 19 presents the Trello board used for sprint management during the project.</w:t>
      </w:r>
    </w:p>
    <w:p>
      <w:pPr>
        <w:spacing w:before="0" w:after="120" w:line="360" w:lineRule="auto"/>
      </w:pPr>
      <w:r>
        <w:rPr>
          <w:rFonts w:ascii="Times New Roman" w:hAnsi="Times New Roman"/>
          <w:b w:val="0"/>
          <w:i w:val="0"/>
          <w:color w:val="000000"/>
          <w:sz w:val="24"/>
        </w:rPr>
        <w:t>Figure 19: Trello Board for Sprint Management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2.7 Research Methodology</w:t>
      </w:r>
    </w:p>
    <w:p>
      <w:pPr>
        <w:pStyle w:val="Heading4"/>
        <w:spacing w:before="200" w:after="80" w:line="360" w:lineRule="auto"/>
      </w:pPr>
      <w:r>
        <w:rPr>
          <w:rFonts w:ascii="Times New Roman" w:hAnsi="Times New Roman"/>
          <w:b/>
          <w:i/>
          <w:color w:val="000000"/>
          <w:sz w:val="24"/>
        </w:rPr>
        <w:t>2.7.1 Research Type</w:t>
      </w:r>
    </w:p>
    <w:p>
      <w:pPr>
        <w:spacing w:before="0" w:after="120" w:line="360" w:lineRule="auto"/>
      </w:pPr>
      <w:r>
        <w:rPr>
          <w:rFonts w:ascii="Times New Roman" w:hAnsi="Times New Roman"/>
          <w:b w:val="0"/>
          <w:i w:val="0"/>
          <w:color w:val="000000"/>
          <w:sz w:val="24"/>
        </w:rPr>
        <w:t>This project is classified as applied research. Unlike pure or theoretical research, which aims to generate new knowledge for its own sake, applied research focuses on solving a specific, real-world problem using existing knowledge and techniques (Kothari, 2004). In this case, the problem is the absence of a culturally and linguistically appropriate AAC system with emotion recognition for children with autism in Sri Lanka. The project applies established technologies and frameworks, including deep learning for facial expression recognition, Flutter for cross-platform mobile development, and AAC design principles from the literature, to develop a practical solution that addresses this identified gap.</w:t>
      </w:r>
    </w:p>
    <w:p>
      <w:pPr>
        <w:spacing w:before="0" w:after="120" w:line="360" w:lineRule="auto"/>
      </w:pPr>
      <w:r>
        <w:rPr>
          <w:rFonts w:ascii="Times New Roman" w:hAnsi="Times New Roman"/>
          <w:b w:val="0"/>
          <w:i w:val="0"/>
          <w:color w:val="000000"/>
          <w:sz w:val="24"/>
        </w:rPr>
        <w:t>Applied research was considered the most appropriate classification because the primary objective is not to advance theoretical understanding of autism, AAC, or deep learning as academic disciplines, but rather to design, build, and evaluate a working system that can be used by real children, caregivers, and therapists in a Sri Lankan clinical and home context.</w:t>
      </w:r>
    </w:p>
    <w:p>
      <w:pPr>
        <w:pStyle w:val="Heading4"/>
        <w:spacing w:before="200" w:after="80" w:line="360" w:lineRule="auto"/>
      </w:pPr>
      <w:r>
        <w:rPr>
          <w:rFonts w:ascii="Times New Roman" w:hAnsi="Times New Roman"/>
          <w:b/>
          <w:i/>
          <w:color w:val="000000"/>
          <w:sz w:val="24"/>
        </w:rPr>
        <w:t>2.7.2 Justification for Mixed-Methods Approach</w:t>
      </w:r>
    </w:p>
    <w:p>
      <w:pPr>
        <w:spacing w:before="0" w:after="120" w:line="360" w:lineRule="auto"/>
      </w:pPr>
      <w:r>
        <w:rPr>
          <w:rFonts w:ascii="Times New Roman" w:hAnsi="Times New Roman"/>
          <w:b w:val="0"/>
          <w:i w:val="0"/>
          <w:color w:val="000000"/>
          <w:sz w:val="24"/>
        </w:rPr>
        <w:t>A mixed-methods research approach was selected for this project because it involves both technical system evaluation and human-centred usability assessment, and neither a purely quantitative nor a purely qualitative strategy would be sufficient on its own. The performance of the facial expression recognition model requires objective, numerical evaluation through classification metrics, which is inherently quantitative. At the same time, the usability, acceptance, and real-world effectiveness of the AAC system can only be understood through the subjective insights and lived experiences of caregivers, therapists, and observers, which is inherently qualitative. Combining both approaches provides a more comprehensive evaluation of the system than either method could achieve alone. Creswell and Creswell (2018) argue that mixed-methods designs are particularly appropriate when a research problem requires both numerical performance data and contextual human insight, which is precisely the case here.</w:t>
      </w:r>
    </w:p>
    <w:p>
      <w:pPr>
        <w:spacing w:before="0" w:after="120" w:line="360" w:lineRule="auto"/>
      </w:pPr>
      <w:r>
        <w:rPr>
          <w:rFonts w:ascii="Times New Roman" w:hAnsi="Times New Roman"/>
          <w:b w:val="0"/>
          <w:i w:val="0"/>
          <w:color w:val="000000"/>
          <w:sz w:val="24"/>
        </w:rPr>
        <w:t>A convergent mixed-methods design was chosen, where quantitative and qualitative data are collected in parallel during the pilot phase and then compared to provide a more complete picture of the system's effectiveness and usability.</w:t>
      </w:r>
    </w:p>
    <w:p>
      <w:pPr>
        <w:pStyle w:val="Heading4"/>
        <w:spacing w:before="200" w:after="80" w:line="360" w:lineRule="auto"/>
      </w:pPr>
      <w:r>
        <w:rPr>
          <w:rFonts w:ascii="Times New Roman" w:hAnsi="Times New Roman"/>
          <w:b/>
          <w:i/>
          <w:color w:val="000000"/>
          <w:sz w:val="24"/>
        </w:rPr>
        <w:t>2.7.3 Quantitative Evaluation</w:t>
      </w:r>
    </w:p>
    <w:p>
      <w:pPr>
        <w:spacing w:before="0" w:after="120" w:line="360" w:lineRule="auto"/>
      </w:pPr>
      <w:r>
        <w:rPr>
          <w:rFonts w:ascii="Times New Roman" w:hAnsi="Times New Roman"/>
          <w:b w:val="0"/>
          <w:i w:val="0"/>
          <w:color w:val="000000"/>
          <w:sz w:val="24"/>
        </w:rPr>
        <w:t>The quantitative component of the evaluation serves as the primary means of objectively measuring whether the system meets its defined requirements. This component is divided into two areas.</w:t>
      </w:r>
    </w:p>
    <w:p>
      <w:pPr>
        <w:spacing w:before="0" w:after="120" w:line="360" w:lineRule="auto"/>
      </w:pPr>
      <w:r>
        <w:rPr>
          <w:rFonts w:ascii="Times New Roman" w:hAnsi="Times New Roman"/>
          <w:b w:val="0"/>
          <w:i w:val="0"/>
          <w:color w:val="000000"/>
          <w:sz w:val="24"/>
        </w:rPr>
        <w:t>The first is FER model performance. The trained model is evaluated using standard classification metrics, including overall accuracy, per-class precision, recall, F1-score, and a confusion matrix. These metrics are computed on a held-out test set that was not used during training. The target accuracy is at least 80 per cent across six emotion classes. If the model falls below this threshold, the results will be analysed to determine which classes are underperforming and what corrective measures (such as additional data collection or class rebalancing) are needed.</w:t>
      </w:r>
    </w:p>
    <w:p>
      <w:pPr>
        <w:spacing w:before="0" w:after="120" w:line="360" w:lineRule="auto"/>
      </w:pPr>
      <w:r>
        <w:rPr>
          <w:rFonts w:ascii="Times New Roman" w:hAnsi="Times New Roman"/>
          <w:b w:val="0"/>
          <w:i w:val="0"/>
          <w:color w:val="000000"/>
          <w:sz w:val="24"/>
        </w:rPr>
        <w:t>The second is system usability and user experience. During the pilot phase, structured questionnaires will be distributed to caregivers and therapists who observe or facilitate the use of the application with children. These questionnaires will use Likert scale responses (1 to 5) to measure usability, satisfaction, and system effectiveness across dimensions such as ease of use, symbol relevance, navigation clarity, response time, and overall satisfaction. The System Usability Scale (SUS) will also be applied as a standardised usability measure (Brooke, 1996). Questionnaire responses will be analysed using descriptive statistics to identify patterns in user satisfaction and areas requiring improvement.</w:t>
      </w:r>
    </w:p>
    <w:p>
      <w:pPr>
        <w:spacing w:before="0" w:after="120" w:line="360" w:lineRule="auto"/>
      </w:pPr>
      <w:r>
        <w:rPr>
          <w:rFonts w:ascii="Times New Roman" w:hAnsi="Times New Roman"/>
          <w:b w:val="0"/>
          <w:i w:val="0"/>
          <w:color w:val="000000"/>
          <w:sz w:val="24"/>
        </w:rPr>
        <w:t>Non-functional requirements, including emotion inference latency (target under 500 ms), application startup time (target under 3 seconds), and offline reliability, will also be measured quantitatively on test devices.</w:t>
      </w:r>
    </w:p>
    <w:p>
      <w:pPr>
        <w:pStyle w:val="Heading4"/>
        <w:spacing w:before="200" w:after="80" w:line="360" w:lineRule="auto"/>
      </w:pPr>
      <w:r>
        <w:rPr>
          <w:rFonts w:ascii="Times New Roman" w:hAnsi="Times New Roman"/>
          <w:b/>
          <w:i/>
          <w:color w:val="000000"/>
          <w:sz w:val="24"/>
        </w:rPr>
        <w:t>2.7.4 Qualitative Evaluation</w:t>
      </w:r>
    </w:p>
    <w:p>
      <w:pPr>
        <w:spacing w:before="0" w:after="120" w:line="360" w:lineRule="auto"/>
      </w:pPr>
      <w:r>
        <w:rPr>
          <w:rFonts w:ascii="Times New Roman" w:hAnsi="Times New Roman"/>
          <w:b w:val="0"/>
          <w:i w:val="0"/>
          <w:color w:val="000000"/>
          <w:sz w:val="24"/>
        </w:rPr>
        <w:t>Qualitative evaluation will be conducted through semi-structured interviews with caregivers and therapists following the pilot period. These interviews will explore user experience, perceived usefulness of the system, challenges faced during use, whether the symbol vocabulary was culturally and linguistically appropriate, how useful the emotion detection feature was perceived to be, and suggestions for improvement.</w:t>
      </w:r>
    </w:p>
    <w:p>
      <w:pPr>
        <w:spacing w:before="0" w:after="120" w:line="360" w:lineRule="auto"/>
      </w:pPr>
      <w:r>
        <w:rPr>
          <w:rFonts w:ascii="Times New Roman" w:hAnsi="Times New Roman"/>
          <w:b w:val="0"/>
          <w:i w:val="0"/>
          <w:color w:val="000000"/>
          <w:sz w:val="24"/>
        </w:rPr>
        <w:t>Observational notes will also be recorded during pilot sessions, documenting how children interact with the interface, which symbols are used most frequently, how caregivers intervene or support the interaction, and any behavioural responses to the emotion-adaptive features. Qualitative data will be analysed thematically to identify recurring patterns and insights that the quantitative data alone may not capture.</w:t>
      </w:r>
    </w:p>
    <w:p>
      <w:pPr>
        <w:pStyle w:val="Heading4"/>
        <w:spacing w:before="200" w:after="80" w:line="360" w:lineRule="auto"/>
      </w:pPr>
      <w:r>
        <w:rPr>
          <w:rFonts w:ascii="Times New Roman" w:hAnsi="Times New Roman"/>
          <w:b/>
          <w:i/>
          <w:color w:val="000000"/>
          <w:sz w:val="24"/>
        </w:rPr>
        <w:t>2.7.5 Evaluation Process and Drawing Conclusions</w:t>
      </w:r>
    </w:p>
    <w:p>
      <w:pPr>
        <w:spacing w:before="0" w:after="120" w:line="360" w:lineRule="auto"/>
      </w:pPr>
      <w:r>
        <w:rPr>
          <w:rFonts w:ascii="Times New Roman" w:hAnsi="Times New Roman"/>
          <w:b w:val="0"/>
          <w:i w:val="0"/>
          <w:color w:val="000000"/>
          <w:sz w:val="24"/>
        </w:rPr>
        <w:t>The overall evaluation process will follow a structured sequence. First, the FER model will be evaluated against its performance targets using the held-out test set, and the results will be documented with supporting metrics and visualisations such as the confusion matrix and training curves. Second, during the pilot study at Karapitiya Teaching Hospital, quantitative data (questionnaire responses, usage logs, SUS scores) and qualitative data (interview transcripts, observational notes) will be collected in parallel from caregivers and therapists.</w:t>
      </w:r>
    </w:p>
    <w:p>
      <w:pPr>
        <w:spacing w:before="0" w:after="120" w:line="360" w:lineRule="auto"/>
      </w:pPr>
      <w:r>
        <w:rPr>
          <w:rFonts w:ascii="Times New Roman" w:hAnsi="Times New Roman"/>
          <w:b w:val="0"/>
          <w:i w:val="0"/>
          <w:color w:val="000000"/>
          <w:sz w:val="24"/>
        </w:rPr>
        <w:t>Once all data has been collected, the quantitative results will be summarised using descriptive statistics and compared against the defined functional and non-functional requirements. The qualitative findings will be organised through thematic analysis, identifying common themes such as perceived ease of use, barriers to adoption, and suggestions for feature improvement.</w:t>
      </w:r>
    </w:p>
    <w:p>
      <w:pPr>
        <w:spacing w:before="0" w:after="120" w:line="360" w:lineRule="auto"/>
      </w:pPr>
      <w:r>
        <w:rPr>
          <w:rFonts w:ascii="Times New Roman" w:hAnsi="Times New Roman"/>
          <w:b w:val="0"/>
          <w:i w:val="0"/>
          <w:color w:val="000000"/>
          <w:sz w:val="24"/>
        </w:rPr>
        <w:t>Conclusions will be drawn by triangulating the quantitative and qualitative findings. For example, if the SUS score indicates moderate usability but interview responses reveal specific navigation difficulties, the conclusion would identify targeted improvements rather than a general assessment of success or failure. This triangulation approach is intended to produce conclusions that are grounded in measurable evidence while also reflecting the practical realities of use in the Sri Lankan context. The final report will present these conclusions alongside specific recommendations for future development and deployment.</w:t>
      </w:r>
    </w:p>
    <w:p>
      <w:pPr>
        <w:spacing w:before="0" w:after="120" w:line="360" w:lineRule="auto"/>
      </w:pPr>
      <w:r>
        <w:rPr>
          <w:rFonts w:ascii="Times New Roman" w:hAnsi="Times New Roman"/>
          <w:b w:val="0"/>
          <w:i w:val="0"/>
          <w:color w:val="000000"/>
          <w:sz w:val="24"/>
        </w:rPr>
        <w:t>The development follows an Agile Scrum methodology (described in Section 2.6), with the application built and tested in iterative sprints. For the AI component, training data is sourced from publicly available datasets in the first instance, with purpose-collected data planned following ethics approval.</w:t>
      </w:r>
    </w:p>
    <w:p>
      <w:pPr>
        <w:pStyle w:val="Heading3"/>
        <w:spacing w:before="280" w:after="120" w:line="360" w:lineRule="auto"/>
      </w:pPr>
      <w:r>
        <w:rPr>
          <w:rFonts w:ascii="Times New Roman" w:hAnsi="Times New Roman"/>
          <w:b/>
          <w:i w:val="0"/>
          <w:color w:val="000000"/>
          <w:sz w:val="24"/>
        </w:rPr>
        <w:t>2.8 AI Model Design and Data Collection</w:t>
      </w:r>
    </w:p>
    <w:p>
      <w:pPr>
        <w:pStyle w:val="Heading4"/>
        <w:spacing w:before="200" w:after="80" w:line="360" w:lineRule="auto"/>
      </w:pPr>
      <w:r>
        <w:rPr>
          <w:rFonts w:ascii="Times New Roman" w:hAnsi="Times New Roman"/>
          <w:b/>
          <w:i/>
          <w:color w:val="000000"/>
          <w:sz w:val="24"/>
        </w:rPr>
        <w:t>2.8.1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involves the following steps.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consisting of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2.8.2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4"/>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2.8.3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2.8.4 Evaluation Metrics</w:t>
      </w:r>
    </w:p>
    <w:p>
      <w:pPr>
        <w:spacing w:before="0" w:after="120" w:line="360" w:lineRule="auto"/>
      </w:pPr>
      <w:r>
        <w:rPr>
          <w:rFonts w:ascii="Times New Roman" w:hAnsi="Times New Roman"/>
          <w:b w:val="0"/>
          <w:i w:val="0"/>
          <w:color w:val="000000"/>
          <w:sz w:val="24"/>
        </w:rPr>
        <w:t>The model is evaluated using the following metrics.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2.8.5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4"/>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2.9 Ethical Considerations</w:t>
      </w:r>
    </w:p>
    <w:p>
      <w:pPr>
        <w:pStyle w:val="Heading4"/>
        <w:spacing w:before="200" w:after="80" w:line="360" w:lineRule="auto"/>
      </w:pPr>
      <w:r>
        <w:rPr>
          <w:rFonts w:ascii="Times New Roman" w:hAnsi="Times New Roman"/>
          <w:b/>
          <w:i/>
          <w:color w:val="000000"/>
          <w:sz w:val="24"/>
        </w:rPr>
        <w:t>2.9.1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2.9.2 Informed Consent</w:t>
      </w:r>
    </w:p>
    <w:p>
      <w:pPr>
        <w:spacing w:before="0" w:after="120" w:line="360" w:lineRule="auto"/>
      </w:pPr>
      <w:r>
        <w:rPr>
          <w:rFonts w:ascii="Times New Roman" w:hAnsi="Times New Roman"/>
          <w:b w:val="0"/>
          <w:i w:val="0"/>
          <w:color w:val="000000"/>
          <w:sz w:val="24"/>
        </w:rPr>
        <w:t>Consent is obtained from the parent or legal guardian, with assent sought from the child in an accessible form where possible. The child's willingness to engage is monitored throughout; signs of distress or unwillingness are treated as withdrawal of assent. Draft consent forms and participant information sheets have been prepared in English and are included in Appendix A and Appendix B. Sinhala and Tamil translations are planned for the next phase.</w:t>
      </w:r>
    </w:p>
    <w:p>
      <w:pPr>
        <w:pStyle w:val="Heading4"/>
        <w:spacing w:before="200" w:after="80" w:line="360" w:lineRule="auto"/>
      </w:pPr>
      <w:r>
        <w:rPr>
          <w:rFonts w:ascii="Times New Roman" w:hAnsi="Times New Roman"/>
          <w:b/>
          <w:i/>
          <w:color w:val="000000"/>
          <w:sz w:val="24"/>
        </w:rPr>
        <w:t>2.9.3 Privacy and Data Protection</w:t>
      </w:r>
    </w:p>
    <w:p>
      <w:pPr>
        <w:spacing w:before="0" w:after="120" w:line="360" w:lineRule="auto"/>
      </w:pPr>
      <w:r>
        <w:rPr>
          <w:rFonts w:ascii="Times New Roman" w:hAnsi="Times New Roman"/>
          <w:b w:val="0"/>
          <w:i w:val="0"/>
          <w:color w:val="000000"/>
          <w:sz w:val="24"/>
        </w:rPr>
        <w:t>Specific measures are outlined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2.9.4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2.9.5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4"/>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Multilingual information sheets; assent from child; ongoing monitoring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processing; no default image storage; encryption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Confidence thresholding; caregiver override; transparency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Trained collectors; stop criteria; parental presence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submission; alternative evaluation plans</w:t>
            </w:r>
          </w:p>
        </w:tc>
      </w:tr>
    </w:tbl>
    <w:p>
      <w:pPr>
        <w:spacing w:after="80"/>
      </w:pPr>
    </w:p>
    <w:p>
      <w:pPr>
        <w:pStyle w:val="Heading3"/>
        <w:spacing w:before="280" w:after="120" w:line="360" w:lineRule="auto"/>
      </w:pPr>
      <w:r>
        <w:rPr>
          <w:rFonts w:ascii="Times New Roman" w:hAnsi="Times New Roman"/>
          <w:b/>
          <w:i w:val="0"/>
          <w:color w:val="000000"/>
          <w:sz w:val="24"/>
        </w:rPr>
        <w:t>2.10 Risk Analysis</w:t>
      </w:r>
    </w:p>
    <w:p>
      <w:pPr>
        <w:spacing w:before="160" w:after="80" w:line="360" w:lineRule="auto"/>
        <w:jc w:val="center"/>
      </w:pPr>
      <w:r>
        <w:rPr>
          <w:rFonts w:ascii="Times New Roman" w:hAnsi="Times New Roman"/>
          <w:b/>
          <w:i/>
          <w:color w:val="000000"/>
          <w:sz w:val="24"/>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augmentation; class rebalancing;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Quantisation; lower-resolution input; minimum device specs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Conflict resolution policy; comprehensive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submission; alternative evaluation plans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Flexible scheduling; remote participation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Strict access control; encryption;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Multiple TTS engines; recorded audio fallback</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Defined scope; regular supervisor check-ins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the final report. The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2.11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 Tamil, and English, and integration of modalities other than FER.</w:t>
      </w:r>
    </w:p>
    <w:p>
      <w:pPr>
        <w:spacing w:before="0" w:after="120" w:line="360" w:lineRule="auto"/>
      </w:pPr>
      <w:r>
        <w:rPr>
          <w:rFonts w:ascii="Times New Roman" w:hAnsi="Times New Roman"/>
          <w:b w:val="0"/>
          <w:i w:val="0"/>
          <w:color w:val="000000"/>
          <w:sz w:val="24"/>
        </w:rPr>
        <w:t>Known limitations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As a solo project, the Scrum framework was adapted with all roles combined into one. This limits the breadth of testing, peer review,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At the time of this interim submission, Sprint 1 has been completed in full and Sprint 2 is substantially complete. The literature review, system architecture, technology stack selection, and the initial Flutter project setup are all in place. A considerable amount of early effort went into understanding the problem domain, not only through published literature but also through informal conversations with parents and therapists. Those conversations surfaced practical realities that the literature alone did not fully convey, and they directly influenced several design decisions described in the sections that follow.</w:t>
      </w:r>
    </w:p>
    <w:p>
      <w:pPr>
        <w:spacing w:before="0" w:after="120" w:line="360" w:lineRule="auto"/>
      </w:pPr>
      <w:r>
        <w:rPr>
          <w:rFonts w:ascii="Times New Roman" w:hAnsi="Times New Roman"/>
          <w:b w:val="0"/>
          <w:i w:val="0"/>
          <w:color w:val="000000"/>
          <w:sz w:val="24"/>
        </w:rPr>
        <w:t>Some work originally planned for Sprint 3, particularly the AI model pipeline setup and preliminary training experiments, was started ahead of schedule during Sprint 2. This provides a useful head start on model development for the next phase.</w:t>
      </w:r>
    </w:p>
    <w:p>
      <w:pPr>
        <w:spacing w:before="0" w:after="120" w:line="360" w:lineRule="auto"/>
      </w:pPr>
      <w:r>
        <w:rPr>
          <w:rFonts w:ascii="Times New Roman" w:hAnsi="Times New Roman"/>
          <w:b w:val="0"/>
          <w:i w:val="0"/>
          <w:color w:val="000000"/>
          <w:sz w:val="24"/>
        </w:rPr>
        <w:t>The larger tasks remain ahead. Full dataset curation using purpose-collected data, complete model training and evaluation, Platform B integration with the FER pipeline, and the clinical pilot study are all planned for subsequent sprints. There have been some delays in specific areas, notably symbol set licensing, ethics coordination, and TTS quality for Sinhala and Tamil, but these are accounted for in the revised project plan (Section 5.4). Overall, the project is in a reasonable position for this stage of the academic timeline.</w:t>
      </w:r>
    </w:p>
    <w:p>
      <w:pPr>
        <w:pStyle w:val="Heading3"/>
        <w:spacing w:before="280" w:after="120" w:line="360" w:lineRule="auto"/>
      </w:pPr>
      <w:r>
        <w:rPr>
          <w:rFonts w:ascii="Times New Roman" w:hAnsi="Times New Roman"/>
          <w:b/>
          <w:i w:val="0"/>
          <w:color w:val="000000"/>
          <w:sz w:val="24"/>
        </w:rPr>
        <w:t>3.2 Requirements, Design, and Produced Artefacts</w:t>
      </w:r>
    </w:p>
    <w:p>
      <w:pPr>
        <w:spacing w:before="0" w:after="120" w:line="360" w:lineRule="auto"/>
      </w:pPr>
      <w:r>
        <w:rPr>
          <w:rFonts w:ascii="Times New Roman" w:hAnsi="Times New Roman"/>
          <w:b w:val="0"/>
          <w:i w:val="0"/>
          <w:color w:val="000000"/>
          <w:sz w:val="24"/>
        </w:rPr>
        <w:t>A comprehensive literature review covering ASD, AAC, facial expression recognition, and the Sri Lankan context was completed and is presented in Sections 1 and 2. Requirements for both platforms were gathered through published literature analysis, a review of existing AAC systems, and informal discussions with a speech-language therapist and two parents of children with ASD. The architecture, data flow, and technology choices have been documented, together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the selection of Flutter for cross-platform development, the initial evaluation of MobileNetV2 for on-device FER with subsequent adoption of EfficientNetB0 with CBAM for improved feature extraction, and the offline-first architecture to accommodate areas with unreliable connectivity. Firebase remains a planned option for future synchronisation, while the current approach uses local storage with manual export backup.</w:t>
      </w:r>
    </w:p>
    <w:p>
      <w:pPr>
        <w:spacing w:before="0" w:after="120" w:line="360" w:lineRule="auto"/>
      </w:pPr>
      <w:r>
        <w:rPr>
          <w:rFonts w:ascii="Times New Roman" w:hAnsi="Times New Roman"/>
          <w:b w:val="0"/>
          <w:i w:val="0"/>
          <w:color w:val="000000"/>
          <w:sz w:val="24"/>
        </w:rPr>
        <w:t>To support the design phase of the project, several modelling artefacts were produced, including a system architecture diagram, an entity relationship diagram, a use case diagram, and a class diagram. These artefacts were used to clarify user interactions, define the data structure, and guide the system architecture prior to and during implementation. All figures presented in this section include appropriate captions in accordance with academic reporting standards.</w:t>
      </w:r>
    </w:p>
    <w:p>
      <w:pPr>
        <w:spacing w:before="0" w:after="120" w:line="360" w:lineRule="auto"/>
      </w:pPr>
      <w:r>
        <w:rPr>
          <w:rFonts w:ascii="Times New Roman" w:hAnsi="Times New Roman"/>
          <w:b w:val="0"/>
          <w:i w:val="0"/>
          <w:color w:val="000000"/>
          <w:sz w:val="24"/>
        </w:rPr>
        <w:t>Figure 1 presents the overall system architecture, showing the mobile AAC applications, the local storage layer, the on-device FER module, and the planned cloud components.</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3.2.1 Entity Relationship Diagram</w:t>
      </w:r>
    </w:p>
    <w:p>
      <w:pPr>
        <w:spacing w:before="0" w:after="120" w:line="360" w:lineRule="auto"/>
      </w:pPr>
      <w:r>
        <w:rPr>
          <w:rFonts w:ascii="Times New Roman" w:hAnsi="Times New Roman"/>
          <w:b w:val="0"/>
          <w:i w:val="0"/>
          <w:color w:val="000000"/>
          <w:sz w:val="24"/>
        </w:rPr>
        <w:t>The entity relationship diagram represents the logical data structure of the AAC system at the interim stage. It models the key entities required to support communication, user management, and monitoring features within the application.</w:t>
      </w:r>
    </w:p>
    <w:p>
      <w:pPr>
        <w:spacing w:before="0" w:after="120" w:line="360" w:lineRule="auto"/>
      </w:pPr>
      <w:r>
        <w:rPr>
          <w:rFonts w:ascii="Times New Roman" w:hAnsi="Times New Roman"/>
          <w:b w:val="0"/>
          <w:i w:val="0"/>
          <w:color w:val="000000"/>
          <w:sz w:val="24"/>
        </w:rPr>
        <w:t>The system should store data related to users, child profiles, categories, symbols, sessions, usage logs, and emotion records in a structured manner. Child profiles are linked to sessions, symbol selections, and emotion records, enabling the system to maintain a consistent history of AAC interactions and detected emotional states.</w:t>
      </w:r>
    </w:p>
    <w:p>
      <w:pPr>
        <w:spacing w:before="0" w:after="120" w:line="360" w:lineRule="auto"/>
      </w:pPr>
      <w:r>
        <w:rPr>
          <w:rFonts w:ascii="Times New Roman" w:hAnsi="Times New Roman"/>
          <w:b w:val="0"/>
          <w:i w:val="0"/>
          <w:color w:val="000000"/>
          <w:sz w:val="24"/>
        </w:rPr>
        <w:t>The system should support category and symbol entities to manage vocabulary in a scalable and customisable way. The system should also allow session based logging to capture user interactions over time, which can later be reviewed through the caregiver and therapist dashboard.</w:t>
      </w:r>
    </w:p>
    <w:p>
      <w:pPr>
        <w:spacing w:before="0" w:after="120" w:line="360" w:lineRule="auto"/>
      </w:pPr>
      <w:r>
        <w:rPr>
          <w:rFonts w:ascii="Times New Roman" w:hAnsi="Times New Roman"/>
          <w:b w:val="0"/>
          <w:i w:val="0"/>
          <w:color w:val="000000"/>
          <w:sz w:val="24"/>
        </w:rPr>
        <w:t>At this stage, the data model is implemented using local storage technologies such as SQLite and JSON files, in line with the offline first design approach. The ER diagram also provides a foundation for potential future integration with a cloud based database if synchronisation features are implemented.</w:t>
      </w:r>
    </w:p>
    <w:p>
      <w:pPr>
        <w:spacing w:before="0" w:after="120" w:line="360" w:lineRule="auto"/>
      </w:pPr>
      <w:r>
        <w:rPr>
          <w:rFonts w:ascii="Times New Roman" w:hAnsi="Times New Roman"/>
          <w:b w:val="0"/>
          <w:i w:val="0"/>
          <w:color w:val="000000"/>
          <w:sz w:val="24"/>
        </w:rPr>
        <w:t>Figure 2: Entity Relationship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3.2.2 Use Case Diagram</w:t>
      </w:r>
    </w:p>
    <w:p>
      <w:pPr>
        <w:spacing w:before="0" w:after="120" w:line="360" w:lineRule="auto"/>
      </w:pPr>
      <w:r>
        <w:rPr>
          <w:rFonts w:ascii="Times New Roman" w:hAnsi="Times New Roman"/>
          <w:b w:val="0"/>
          <w:i w:val="0"/>
          <w:color w:val="000000"/>
          <w:sz w:val="24"/>
        </w:rPr>
        <w:t>The use case diagram models the primary interactions between the system and its three main user roles, namely the child, the parent or caregiver, and the therapist. It provides a high level representation of how each actor engages with the AAC system.</w:t>
      </w:r>
    </w:p>
    <w:p>
      <w:pPr>
        <w:spacing w:before="0" w:after="120" w:line="360" w:lineRule="auto"/>
      </w:pPr>
      <w:r>
        <w:rPr>
          <w:rFonts w:ascii="Times New Roman" w:hAnsi="Times New Roman"/>
          <w:b w:val="0"/>
          <w:i w:val="0"/>
          <w:color w:val="000000"/>
          <w:sz w:val="24"/>
        </w:rPr>
        <w:t>The child primarily interacts with communication focused features. The system should allow the child to select symbols from a grid based interface, listen to text to speech output, browse categories, view a visual schedule, and use the facial expression recognition functionality. These interactions represent the core AAC usage flow of the application.</w:t>
      </w:r>
    </w:p>
    <w:p>
      <w:pPr>
        <w:spacing w:before="0" w:after="120" w:line="360" w:lineRule="auto"/>
      </w:pPr>
      <w:r>
        <w:rPr>
          <w:rFonts w:ascii="Times New Roman" w:hAnsi="Times New Roman"/>
          <w:b w:val="0"/>
          <w:i w:val="0"/>
          <w:color w:val="000000"/>
          <w:sz w:val="24"/>
        </w:rPr>
        <w:t>The parent or caregiver plays both a support and management role. The system should allow caregivers to create and manage user profiles, switch between Sinhala, Tamil, and English, view detected emotions, override emotion classifications, manage symbols and categories, configure the grid size and theme, record custom audio, export and import backups, and manage child profiles.</w:t>
      </w:r>
    </w:p>
    <w:p>
      <w:pPr>
        <w:spacing w:before="0" w:after="120" w:line="360" w:lineRule="auto"/>
      </w:pPr>
      <w:r>
        <w:rPr>
          <w:rFonts w:ascii="Times New Roman" w:hAnsi="Times New Roman"/>
          <w:b w:val="0"/>
          <w:i w:val="0"/>
          <w:color w:val="000000"/>
          <w:sz w:val="24"/>
        </w:rPr>
        <w:t>The therapist interacts mainly with monitoring and administrative features. The system should allow therapists to access the dashboard, review usage logs and progress, view emotion history, manage vocabulary, and manage child profiles.</w:t>
      </w:r>
    </w:p>
    <w:p>
      <w:pPr>
        <w:spacing w:before="0" w:after="120" w:line="360" w:lineRule="auto"/>
      </w:pPr>
      <w:r>
        <w:rPr>
          <w:rFonts w:ascii="Times New Roman" w:hAnsi="Times New Roman"/>
          <w:b w:val="0"/>
          <w:i w:val="0"/>
          <w:color w:val="000000"/>
          <w:sz w:val="24"/>
        </w:rPr>
        <w:t>This diagram was used to define the functional scope of the system and to verify that all user roles and interactions had been accounted for.</w:t>
      </w:r>
    </w:p>
    <w:p>
      <w:pPr>
        <w:spacing w:before="0" w:after="120" w:line="360" w:lineRule="auto"/>
      </w:pPr>
      <w:r>
        <w:rPr>
          <w:rFonts w:ascii="Times New Roman" w:hAnsi="Times New Roman"/>
          <w:b w:val="0"/>
          <w:i w:val="0"/>
          <w:color w:val="000000"/>
          <w:sz w:val="24"/>
        </w:rPr>
        <w:t>Figure 3: Use Case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3.2.3 Class Diagram</w:t>
      </w:r>
    </w:p>
    <w:p>
      <w:pPr>
        <w:spacing w:before="0" w:after="120" w:line="360" w:lineRule="auto"/>
      </w:pPr>
      <w:r>
        <w:rPr>
          <w:rFonts w:ascii="Times New Roman" w:hAnsi="Times New Roman"/>
          <w:b w:val="0"/>
          <w:i w:val="0"/>
          <w:color w:val="000000"/>
          <w:sz w:val="24"/>
        </w:rPr>
        <w:t>The class diagram describes the structural design of the AAC system at the software level by identifying the main classes and their relationships.</w:t>
      </w:r>
    </w:p>
    <w:p>
      <w:pPr>
        <w:spacing w:before="0" w:after="120" w:line="360" w:lineRule="auto"/>
      </w:pPr>
      <w:r>
        <w:rPr>
          <w:rFonts w:ascii="Times New Roman" w:hAnsi="Times New Roman"/>
          <w:b w:val="0"/>
          <w:i w:val="0"/>
          <w:color w:val="000000"/>
          <w:sz w:val="24"/>
        </w:rPr>
        <w:t>The system should include core classes such as User, ChildProfile, Category, Symbol, and SymbolGrid to support profile management and symbol based communication. The system should also include supporting classes such as TTSEngine, Session, and UsageLog to handle speech output and interaction tracking.</w:t>
      </w:r>
    </w:p>
    <w:p>
      <w:pPr>
        <w:spacing w:before="0" w:after="120" w:line="360" w:lineRule="auto"/>
      </w:pPr>
      <w:r>
        <w:rPr>
          <w:rFonts w:ascii="Times New Roman" w:hAnsi="Times New Roman"/>
          <w:b w:val="0"/>
          <w:i w:val="0"/>
          <w:color w:val="000000"/>
          <w:sz w:val="24"/>
        </w:rPr>
        <w:t>For the AI enhanced component, the system should include classes such as FERModule, FaceDetector, EmotionClassifier, AdaptationEngine, and CaregiverOverride. These classes work together to process facial input, classify emotions, and adapt the AAC interface accordingly.</w:t>
      </w:r>
    </w:p>
    <w:p>
      <w:pPr>
        <w:spacing w:before="0" w:after="120" w:line="360" w:lineRule="auto"/>
      </w:pPr>
      <w:r>
        <w:rPr>
          <w:rFonts w:ascii="Times New Roman" w:hAnsi="Times New Roman"/>
          <w:b w:val="0"/>
          <w:i w:val="0"/>
          <w:color w:val="000000"/>
          <w:sz w:val="24"/>
        </w:rPr>
        <w:t>Additional classes such as LocalStorage, BackupManager, Dashboard, VisualSchedule, and SettingsManager are included to support data storage, backup handling, monitoring, scheduling, and personalisation features.</w:t>
      </w:r>
    </w:p>
    <w:p>
      <w:pPr>
        <w:spacing w:before="0" w:after="120" w:line="360" w:lineRule="auto"/>
      </w:pPr>
      <w:r>
        <w:rPr>
          <w:rFonts w:ascii="Times New Roman" w:hAnsi="Times New Roman"/>
          <w:b w:val="0"/>
          <w:i w:val="0"/>
          <w:color w:val="000000"/>
          <w:sz w:val="24"/>
        </w:rPr>
        <w:t>The relationships between these classes illustrate how system components interact. For example, a child profile is associated with sessions and settings, while a session contains usage logs and emotion records. The FER module depends on face detection and emotion classification, and the adaptation engine modifies the symbol grid based on the detected emotional state.</w:t>
      </w:r>
    </w:p>
    <w:p>
      <w:pPr>
        <w:spacing w:before="0" w:after="120" w:line="360" w:lineRule="auto"/>
      </w:pPr>
      <w:r>
        <w:rPr>
          <w:rFonts w:ascii="Times New Roman" w:hAnsi="Times New Roman"/>
          <w:b w:val="0"/>
          <w:i w:val="0"/>
          <w:color w:val="000000"/>
          <w:sz w:val="24"/>
        </w:rPr>
        <w:t>Structuring the system at this level of detail was intended to keep it modular and maintainable as development progresses.</w:t>
      </w:r>
    </w:p>
    <w:p>
      <w:pPr>
        <w:spacing w:before="0" w:after="120" w:line="360" w:lineRule="auto"/>
      </w:pPr>
      <w:r>
        <w:rPr>
          <w:rFonts w:ascii="Times New Roman" w:hAnsi="Times New Roman"/>
          <w:b w:val="0"/>
          <w:i w:val="0"/>
          <w:color w:val="000000"/>
          <w:sz w:val="24"/>
        </w:rPr>
        <w:t>Figure 4: Class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application was developed using Visual Studio Code as the primary IDE, with Flutter SDK (Dart SDK &gt;=2.19.0) as the development framework. The project follows a standard Flutter folder structure with separate directories for models, services, screens, widgets, and utilities. It targets Android 8.0+ and iOS 14+ from a single Dart codebase.</w:t>
      </w:r>
    </w:p>
    <w:p>
      <w:pPr>
        <w:spacing w:before="0" w:after="120" w:line="360" w:lineRule="auto"/>
      </w:pPr>
      <w:r>
        <w:rPr>
          <w:rFonts w:ascii="Times New Roman" w:hAnsi="Times New Roman"/>
          <w:b w:val="0"/>
          <w:i w:val="0"/>
          <w:color w:val="000000"/>
          <w:sz w:val="24"/>
        </w:rPr>
        <w:t>The following table lists the key development libraries and packages used in the project, as specified in the project dependency file (`pubspec.yaml`). These packages were selected based on their relevance to the project requirements, community support, and compatibility with the offline-first architecture.</w:t>
      </w:r>
    </w:p>
    <w:p>
      <w:pPr>
        <w:spacing w:before="160" w:after="80" w:line="360" w:lineRule="auto"/>
        <w:jc w:val="center"/>
      </w:pPr>
      <w:r>
        <w:rPr>
          <w:rFonts w:ascii="Times New Roman" w:hAnsi="Times New Roman"/>
          <w:b/>
          <w:i/>
          <w:color w:val="000000"/>
          <w:sz w:val="24"/>
        </w:rPr>
        <w:t>Table 11: Development Libraries and Packages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Package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Version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&gt;=2.19.0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Cross-platform mobile framework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both Android and iOS; large community; hot reload speeds up development; native performance through platform channels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cupertino_icons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iOS-style icon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platform-consistent iconography for iOS users without requiring separate asset bundles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flutter_tts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^3.8.3</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 output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Most widely adopted Flutter TTS package; supports multiple languages including Sinhala and Tamil engine access; works offline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shared_preferences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^2.2.2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key-value storage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and simple for storing user settings and preferences; no server dependency; supports the offline-first architecture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google_mobile_ads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Advertisement integration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a future sustainability model to keep the application free for end users; official Google package with strong documentation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 client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Dart HTTP package for planned payment gateway and optional API calls; minimal footprint</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connectivity_plus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Network connectivity detection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for offline-first behaviour; detects connection state changes so the application can switch between offline and online modes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^0.11.0+2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 access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Official Flutter camera plugin; provides access to the front-facing camera required for facial expression capture in Platform B</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tflite_flutter</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^0.12.1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ML inference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Only viable option for running TensorFlow Lite models within Flutter via platform channels; enables on-device emotion classification without cloud dependency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^4.1.7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processing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Needed for preprocessing camera frames (cropping, resizing to 224x224, normalisation) before passing them to the TFLite model</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flutter_test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and widget testing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Built-in Flutter testing framework; no additional dependency needed; supports mock-based testing of AAC and FER logic</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flutter_launcher_icons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^0.13.1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icon generation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Automates icon generation for both Android and iOS from a single source image; reduces manual configuration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flutter_lints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^6.0.0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Code quality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Enforces recommended Dart coding standards and best practices through static analysis</w:t>
            </w:r>
          </w:p>
        </w:tc>
      </w:tr>
    </w:tbl>
    <w:p>
      <w:pPr>
        <w:spacing w:after="80"/>
      </w:pPr>
    </w:p>
    <w:p>
      <w:pPr>
        <w:spacing w:before="0" w:after="120" w:line="360" w:lineRule="auto"/>
      </w:pPr>
      <w:r>
        <w:rPr>
          <w:rFonts w:ascii="Times New Roman" w:hAnsi="Times New Roman"/>
          <w:b w:val="0"/>
          <w:i w:val="0"/>
          <w:color w:val="000000"/>
          <w:sz w:val="24"/>
        </w:rPr>
        <w:t>Custom assets bundled with the application include the TensorFlow Lite emotion model (`emotion_model.tflite`), emotion class labels (`labels.txt`), and the NotoColorEmoji font for consistent emoji rendering across devices.</w:t>
      </w:r>
    </w:p>
    <w:p>
      <w:pPr>
        <w:spacing w:before="0" w:after="120" w:line="360" w:lineRule="auto"/>
      </w:pPr>
      <w:r>
        <w:rPr>
          <w:rFonts w:ascii="Times New Roman" w:hAnsi="Times New Roman"/>
          <w:b w:val="0"/>
          <w:i w:val="0"/>
          <w:color w:val="000000"/>
          <w:sz w:val="24"/>
        </w:rPr>
        <w:t>For the AI model training component, the following Python libraries were used within Google Colab.</w:t>
      </w:r>
    </w:p>
    <w:p>
      <w:pPr>
        <w:spacing w:before="160" w:after="80" w:line="360" w:lineRule="auto"/>
        <w:jc w:val="center"/>
      </w:pPr>
      <w:r>
        <w:rPr>
          <w:rFonts w:ascii="Times New Roman" w:hAnsi="Times New Roman"/>
          <w:b/>
          <w:i/>
          <w:color w:val="000000"/>
          <w:sz w:val="24"/>
        </w:rPr>
        <w:t>Table 12: AI Model Training Libraries (Google Colab)</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Library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 / Keras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 training and evaluation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Industry-standard deep learning framework; supports transfer learning with EfficientNetB0; direct TFLite export for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NumPy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Array manipulation and computation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dependency for TensorFlow; used for data preprocessing and numerical operations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Matplotlib</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Training curve visualisation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plotting library; used to visualise loss and accuracy curves across training epochs for model evaluation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Pillow (PIL)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loading and preprocessing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Widely used image library; handles loading, resizing, and format conversion of facial expression images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scikit-learn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Classification metrics and confusion matrix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precision, recall, F1-score, and confusion matrix functions required for model evaluation against the 80% accuracy target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tf.data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Optimised data pipeline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 into TensorFlow; enables efficient batching, shuffling, and augmentation during training; reduces GPU idle time</w:t>
            </w:r>
          </w:p>
        </w:tc>
      </w:tr>
    </w:tbl>
    <w:p>
      <w:pPr>
        <w:spacing w:after="80"/>
      </w:pP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Screen navigation uses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functional, displaying images with text labels in preliminary categories (needs, feelings, common objects). Grid size is currently fixed; configurable sizes (2x2 to 6x6) are planned for the next sprint.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The English vocabulary is mostly populated; Sinhala and Tamil vocabularies require further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store vocabulary definitions, enabling full offline operation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functional for English. Preliminary testing indicated that the default platform TTS for Sinhala and Tamil produces unnatural output, and third-party TTS services will need to be evaluated.</w:t>
      </w:r>
    </w:p>
    <w:p>
      <w:pPr>
        <w:spacing w:before="0" w:after="120" w:line="360" w:lineRule="auto"/>
      </w:pPr>
      <w:r>
        <w:rPr>
          <w:rFonts w:ascii="Times New Roman" w:hAnsi="Times New Roman"/>
          <w:b w:val="0"/>
          <w:i w:val="0"/>
          <w:color w:val="000000"/>
          <w:sz w:val="24"/>
        </w:rPr>
        <w:t>Getting the interface right took considerably longer than the original timeline anticipated. Children with autism can disengage entirely when a screen feels cluttered or visually overwhelming (Fletcher-Watson and Happe, 2019), so every colour choice, every icon, and every tap target required deliberate consideration. Several versions were tested before the current soft palette and rounded component style was settled upon.</w:t>
      </w:r>
    </w:p>
    <w:p>
      <w:pPr>
        <w:spacing w:before="0" w:after="120" w:line="360" w:lineRule="auto"/>
      </w:pPr>
      <w:r>
        <w:rPr>
          <w:rFonts w:ascii="Times New Roman" w:hAnsi="Times New Roman"/>
          <w:b w:val="0"/>
          <w:i w:val="0"/>
          <w:color w:val="000000"/>
          <w:sz w:val="24"/>
        </w:rPr>
        <w:t>The symbol set proved more challenging than expected. Most established AAC symbol libraries are designed for Western contexts, and the food symbols typically show sandwiches and hamburgers, not rice, kottu, or string hoppers. A significant amount of manual sourcing and adaptation was required to build a culturally appropriate vocabulary, and licensing terms added further complexity. This work remains ongoing and has been prioritised for the next sprint.</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Model training was conducted on Google Colab with GPU support, which proved workable but not without friction. The free tier imposes session time limits, and on several occasions training runs were interrupted before completion. In some early instances, unsaved progress was lost entirely. After those setbacks, checkpoint saving was adopted far more aggressively, which added overhead but prevented further losses.</w:t>
      </w:r>
    </w:p>
    <w:p>
      <w:pPr>
        <w:spacing w:before="0" w:after="120" w:line="360" w:lineRule="auto"/>
      </w:pPr>
      <w:r>
        <w:rPr>
          <w:rFonts w:ascii="Times New Roman" w:hAnsi="Times New Roman"/>
          <w:b w:val="0"/>
          <w:i w:val="0"/>
          <w:color w:val="000000"/>
          <w:sz w:val="24"/>
        </w:rPr>
        <w:t>The model architecture went through a deliberate process of iteration. MobileNetV2 was evaluated first as a baseline, being lightweight, well documented for TFLite conversion, and a reasonable starting point for mobile deployment. However, validation performance did not reach the required level. After further experimentation, EfficientNetB0 combined with a CBAM (Convolutional Block Attention Module) was selected, producing noticeably better feature representation.</w:t>
      </w:r>
    </w:p>
    <w:p>
      <w:pPr>
        <w:spacing w:before="0" w:after="120" w:line="360" w:lineRule="auto"/>
      </w:pPr>
      <w:r>
        <w:rPr>
          <w:rFonts w:ascii="Times New Roman" w:hAnsi="Times New Roman"/>
          <w:b w:val="0"/>
          <w:i w:val="0"/>
          <w:color w:val="000000"/>
          <w:sz w:val="24"/>
        </w:rPr>
        <w:t>The training configuration is summarised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Input size: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Batch size: 16 (constrained by GPU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Mixed precision training: float16 for speed and memory efficiency, with float32 retained in the final layers for numerical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Dataset pipeline: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Class balancing: sample_from_datasets to address class imbalance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 augmentation: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MixUp regularisation to improve generalisation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Regularisation: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Optimiser: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Learning rate scheduling: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Training control: EarlyStopping</w:t>
      </w:r>
    </w:p>
    <w:p>
      <w:pPr>
        <w:spacing w:before="0" w:after="120" w:line="360" w:lineRule="auto"/>
      </w:pPr>
      <w:r>
        <w:rPr>
          <w:rFonts w:ascii="Times New Roman" w:hAnsi="Times New Roman"/>
          <w:b w:val="0"/>
          <w:i w:val="0"/>
          <w:color w:val="000000"/>
          <w:sz w:val="24"/>
        </w:rPr>
        <w:t>Current results show training accuracy of approximately 85–87% and validation accuracy of 82–84%, though test accuracy sits lower at around 66%. Closing that generalisation gap is the primary model objective for the next phase. The model learns the training and validation distributions reasonably well, but still struggles with unseen real world samples, which is a recognised challenge in FER when datasets are limited or imbalanced (Li and Deng, 2020). Per class analysis shows strong performance on the "happy" class, with weaker results for "fear", "sad", and "angry", most likely attributable to class imbalance and environmental variability such as lighting and head pose. Improving dataset balance and adding more diverse samples for the weaker classes will be the focus going forward.</w:t>
      </w:r>
    </w:p>
    <w:p>
      <w:pPr>
        <w:spacing w:before="0" w:after="120" w:line="360" w:lineRule="auto"/>
      </w:pPr>
      <w:r>
        <w:rPr>
          <w:rFonts w:ascii="Times New Roman" w:hAnsi="Times New Roman"/>
          <w:b w:val="0"/>
          <w:i w:val="0"/>
          <w:color w:val="000000"/>
          <w:sz w:val="24"/>
        </w:rPr>
        <w:t>Figure 5 presents the confusion matrix for the current FER model, illustrating which emotion classes are classified correctly and where misclassifications are concentrated.</w:t>
      </w:r>
    </w:p>
    <w:p>
      <w:pPr>
        <w:spacing w:before="0" w:after="120" w:line="360" w:lineRule="auto"/>
      </w:pPr>
      <w:r>
        <w:rPr>
          <w:rFonts w:ascii="Times New Roman" w:hAnsi="Times New Roman"/>
          <w:b w:val="0"/>
          <w:i w:val="0"/>
          <w:color w:val="000000"/>
          <w:sz w:val="24"/>
        </w:rPr>
        <w:t>Figure 5: Confusion Matrix</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Multiple model variants were trained by adjusting epoch counts and precision settings (float32, float16, and mixed). The final model was selected based on validation performance and stability rather than training accuracy alone. Full training on the complete dataset (2,000–5,000 images) will be conducted once the dataset is fully prepared, including purpose-collected data following ethics approval.</w:t>
      </w:r>
    </w:p>
    <w:p>
      <w:pPr>
        <w:spacing w:before="0" w:after="120" w:line="360" w:lineRule="auto"/>
      </w:pPr>
      <w:r>
        <w:rPr>
          <w:rFonts w:ascii="Times New Roman" w:hAnsi="Times New Roman"/>
          <w:b w:val="0"/>
          <w:i w:val="0"/>
          <w:color w:val="000000"/>
          <w:sz w:val="24"/>
        </w:rPr>
        <w:t>Figure 6 shows the facial expression recognition interface in Platform B, demonstrating on-device emotion detection using the front-facing camera and TFLite model. The detected emotion is used to adapt the AAC vocabulary accordingly, supporting contextually appropriate communication.</w:t>
      </w:r>
    </w:p>
    <w:p>
      <w:pPr>
        <w:spacing w:before="0" w:after="120" w:line="360" w:lineRule="auto"/>
      </w:pPr>
      <w:r>
        <w:rPr>
          <w:rFonts w:ascii="Times New Roman" w:hAnsi="Times New Roman"/>
          <w:b w:val="0"/>
          <w:i w:val="0"/>
          <w:color w:val="000000"/>
          <w:sz w:val="24"/>
        </w:rPr>
        <w:t>Figure 6: Facial Expression Recognition Screen (On-Device Detection)</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Backend work is at an early, prototype level. A Firebase project has been created and basic configuration has been explored, but full end-to-end integration has not been completed. The current data store is local (SQLite/JSON), and backup is handled through manual export and import. A basic therapist-parent dashboard prototype has been started, including login UI and navigation screens, placeholder progress views, and an early vocabulary management interface. Full account linking and Firebase synchronisation are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Draft consent forms and participant information sheets have been prepared in English (included in Appendix A and Appendix B). Sinhala and Tamil translations are planned for the next phase. Initial contact with Karapitiya Teaching Hospital has been established, and the formal ethics application is in advanced preparation.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Testing at the interim stage has focused on unit tests for the most critical parts of the codebase. The data layer functions, symbol handling logic in the AAC module, and the emotion-based decision logic in the FER integration have all been covered with automated tests. The AI model itself runs as a TensorFlow Lite component on the device, which makes direct unit testing of the full inference pipeline impractical at this stage. Instead, mock-based tests were written to validate the output handling, for example confirming that the correct dominant emotion is selected from a set of prediction probabilities.</w:t>
      </w:r>
    </w:p>
    <w:p>
      <w:pPr>
        <w:spacing w:before="0" w:after="120" w:line="360" w:lineRule="auto"/>
      </w:pPr>
      <w:r>
        <w:rPr>
          <w:rFonts w:ascii="Times New Roman" w:hAnsi="Times New Roman"/>
          <w:b w:val="0"/>
          <w:i w:val="0"/>
          <w:color w:val="000000"/>
          <w:sz w:val="24"/>
        </w:rPr>
        <w:t>All implemented tests were executed using Flutter's built-in testing framework and passed without failure. That said, full test coverage has not been achieved. During this phase, development priority was given to getting core features functional, with the understanding that test coverage would be expanded in subsequent sprints.</w:t>
      </w:r>
    </w:p>
    <w:p>
      <w:pPr>
        <w:spacing w:before="0" w:after="120" w:line="360" w:lineRule="auto"/>
      </w:pPr>
      <w:r>
        <w:rPr>
          <w:rFonts w:ascii="Times New Roman" w:hAnsi="Times New Roman"/>
          <w:b w:val="0"/>
          <w:i w:val="0"/>
          <w:color w:val="000000"/>
          <w:sz w:val="24"/>
        </w:rPr>
        <w:t>Although the application is designed for both Android and iOS platforms using Flutter, all testing conducted at the interim stage has been limited to the Android platform. This is primarily due to the unavailability of an Apple Developer account at this stage. Manual testing of the basic AAC communication flow, including symbol selection, category navigation, and text-to-speech output, has been carried out on an Android emulator and one physical Android device. Therefore, current testing results and evaluation findings are based solely on Android devices.</w:t>
      </w:r>
    </w:p>
    <w:p>
      <w:pPr>
        <w:spacing w:before="0" w:after="120" w:line="360" w:lineRule="auto"/>
      </w:pPr>
      <w:r>
        <w:rPr>
          <w:rFonts w:ascii="Times New Roman" w:hAnsi="Times New Roman"/>
          <w:b w:val="0"/>
          <w:i w:val="0"/>
          <w:color w:val="000000"/>
          <w:sz w:val="24"/>
        </w:rPr>
        <w:t>iOS deployment is being explored through a partnership discussion with IdeaHub (Pvt) Ltd, with the possibility of releasing the application as a charitable initiative following Ministry of Health approval. iOS-specific testing, including device compatibility, TTS behaviour, and performance validation, is planned for a later sprint once the developer account and distribution arrangements are finalised.</w:t>
      </w:r>
    </w:p>
    <w:p>
      <w:pPr>
        <w:spacing w:before="0" w:after="120" w:line="360" w:lineRule="auto"/>
      </w:pPr>
      <w:r>
        <w:rPr>
          <w:rFonts w:ascii="Times New Roman" w:hAnsi="Times New Roman"/>
          <w:b w:val="0"/>
          <w:i w:val="0"/>
          <w:color w:val="000000"/>
          <w:sz w:val="24"/>
        </w:rPr>
        <w:t>Formal user testing with children and caregivers will only take place after ethics approval is obtained. As described in Section 2.7, the evaluation will follow a mixed-methods approach. Quantitative evaluation will include structured questionnaires administered to caregivers and therapists, alongside model performance metrics. Qualitative evaluation will include semi-structured interviews and observational notes from pilot sessions. All evaluation evidence will be documented in the final report.</w:t>
      </w:r>
    </w:p>
    <w:p>
      <w:pPr>
        <w:spacing w:before="0" w:after="120" w:line="360" w:lineRule="auto"/>
      </w:pPr>
      <w:r>
        <w:rPr>
          <w:rFonts w:ascii="Times New Roman" w:hAnsi="Times New Roman"/>
          <w:b w:val="0"/>
          <w:i w:val="0"/>
          <w:color w:val="000000"/>
          <w:sz w:val="24"/>
        </w:rPr>
        <w:t>Figure 7 presents the output from the Flutter unit test suite at the interim stage.</w:t>
      </w:r>
    </w:p>
    <w:p>
      <w:pPr>
        <w:spacing w:before="0" w:after="120" w:line="360" w:lineRule="auto"/>
      </w:pPr>
      <w:r>
        <w:rPr>
          <w:rFonts w:ascii="Times New Roman" w:hAnsi="Times New Roman"/>
          <w:b w:val="0"/>
          <w:i w:val="0"/>
          <w:color w:val="000000"/>
          <w:sz w:val="24"/>
        </w:rPr>
        <w:t>Figure 7: Flutter Unit Test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160" w:after="80" w:line="360" w:lineRule="auto"/>
        <w:jc w:val="center"/>
      </w:pPr>
      <w:r>
        <w:rPr>
          <w:rFonts w:ascii="Times New Roman" w:hAnsi="Times New Roman"/>
          <w:b/>
          <w:i/>
          <w:color w:val="000000"/>
          <w:sz w:val="24"/>
        </w:rPr>
        <w:t>Table 9: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Pipeline set up;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 created;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UI and placeholders;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Draft consent forms; hospital contact made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 experiments; full training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tests; manual testing; no formal user testing</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present the current state of the mobile application's user interface. The interface follows a child-friendly design approach using soft colours, rounded components, and clear icon-based navigation, intended to minimise cognitive load while supporting intuitive symbol selection.</w:t>
      </w:r>
    </w:p>
    <w:p>
      <w:pPr>
        <w:spacing w:before="0" w:after="120" w:line="360" w:lineRule="auto"/>
      </w:pPr>
      <w:r>
        <w:rPr>
          <w:rFonts w:ascii="Times New Roman" w:hAnsi="Times New Roman"/>
          <w:b w:val="0"/>
          <w:i w:val="0"/>
          <w:color w:val="000000"/>
          <w:sz w:val="24"/>
        </w:rPr>
        <w:t>Figure 8: Register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9: Home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10: Categories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11: Settings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12 demonstrates a typical AAC interaction, showing symbol selection and the resulting text-to-speech output.</w:t>
      </w:r>
    </w:p>
    <w:p>
      <w:pPr>
        <w:spacing w:before="0" w:after="120" w:line="360" w:lineRule="auto"/>
      </w:pPr>
      <w:r>
        <w:rPr>
          <w:rFonts w:ascii="Times New Roman" w:hAnsi="Times New Roman"/>
          <w:b w:val="0"/>
          <w:i w:val="0"/>
          <w:color w:val="000000"/>
          <w:sz w:val="24"/>
        </w:rPr>
        <w:t>Figure 12: AAC Interaction Example (Symbol Selection and Output)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conducted on Google Colab with GPU support. Multiple training runs were carried out with different combinations of epochs, learning rates, and regularisation settings. Each run was logged, and training/validation loss and accuracy curves were monitored to identify overfitting and guide parameter adjustments.</w:t>
      </w:r>
    </w:p>
    <w:p>
      <w:pPr>
        <w:spacing w:before="0" w:after="120" w:line="360" w:lineRule="auto"/>
      </w:pPr>
      <w:r>
        <w:rPr>
          <w:rFonts w:ascii="Times New Roman" w:hAnsi="Times New Roman"/>
          <w:b w:val="0"/>
          <w:i w:val="0"/>
          <w:color w:val="000000"/>
          <w:sz w:val="24"/>
        </w:rPr>
        <w:t>Figure 13 presents a representative Colab training session showing the loss and accuracy logs across epochs.</w:t>
      </w:r>
    </w:p>
    <w:p>
      <w:pPr>
        <w:spacing w:before="0" w:after="120" w:line="360" w:lineRule="auto"/>
      </w:pPr>
      <w:r>
        <w:rPr>
          <w:rFonts w:ascii="Times New Roman" w:hAnsi="Times New Roman"/>
          <w:b w:val="0"/>
          <w:i w:val="0"/>
          <w:color w:val="000000"/>
          <w:sz w:val="24"/>
        </w:rPr>
        <w:t>Figure 13: Model Training in Google Colab</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Mixed precision training (float16 for computational layers, float32 for final layers) reduced memory usage and enabled training with reasonable batch sizes on the free-tier GPU. Accuracy improved gradually across experiments as hyperparameters were refined.</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The application was packaged and uploaded to the Google Play Console under the Internal Testing track. An Android App Bundle was generated from the Flutter project and distributed to internal testers. Internal testers installed the application on their own Android devices and verified the main flows, including the AAC grid, navigation, and basic settings. This confirmed that deployment through the Play Store is technically feasible at this stage.</w:t>
      </w:r>
    </w:p>
    <w:p>
      <w:pPr>
        <w:spacing w:before="0" w:after="120" w:line="360" w:lineRule="auto"/>
      </w:pPr>
      <w:r>
        <w:rPr>
          <w:rFonts w:ascii="Times New Roman" w:hAnsi="Times New Roman"/>
          <w:b w:val="0"/>
          <w:i w:val="0"/>
          <w:color w:val="000000"/>
          <w:sz w:val="24"/>
        </w:rPr>
        <w:t>Figure 14 presents the Google Play Console internal testing dashboard.</w:t>
      </w:r>
    </w:p>
    <w:p>
      <w:pPr>
        <w:spacing w:before="0" w:after="120" w:line="360" w:lineRule="auto"/>
      </w:pPr>
      <w:r>
        <w:rPr>
          <w:rFonts w:ascii="Times New Roman" w:hAnsi="Times New Roman"/>
          <w:b w:val="0"/>
          <w:i w:val="0"/>
          <w:color w:val="000000"/>
          <w:sz w:val="24"/>
        </w:rPr>
        <w:t>Figure 14: Google Play Console Internal Testing</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iOS deployment has not yet been undertaken, as an Apple Developer account is not currently available. Discussions are ongoing with IdeaHub (Pvt) Ltd regarding the possibility of providing the developer account and distribution infrastructure for iOS, potentially as part of a charitable initiative following Ministry of Health approval.</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 testing, the application was tested on two physical Android devices under everyday conditions. These sessions focused on basic AAC communication and general stability rather than formal user studies. Symbol selection, text-to-speech output, and screen navigation were tested repeatedly to check for crashes or performance issues. Initial checks of the FER pipeline confirmed that the camera feed and on-device inference could run without freezing.</w:t>
      </w:r>
    </w:p>
    <w:p>
      <w:pPr>
        <w:spacing w:before="0" w:after="120" w:line="360" w:lineRule="auto"/>
      </w:pPr>
      <w:r>
        <w:rPr>
          <w:rFonts w:ascii="Times New Roman" w:hAnsi="Times New Roman"/>
          <w:b w:val="0"/>
          <w:i w:val="0"/>
          <w:color w:val="000000"/>
          <w:sz w:val="24"/>
        </w:rPr>
        <w:t>Figure 15 shows the application running on a real Android device.</w:t>
      </w:r>
    </w:p>
    <w:p>
      <w:pPr>
        <w:spacing w:before="0" w:after="120" w:line="360" w:lineRule="auto"/>
      </w:pPr>
      <w:r>
        <w:rPr>
          <w:rFonts w:ascii="Times New Roman" w:hAnsi="Times New Roman"/>
          <w:b w:val="0"/>
          <w:i w:val="0"/>
          <w:color w:val="000000"/>
          <w:sz w:val="24"/>
        </w:rPr>
        <w:t>Figure 15: Application Running on Real Device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application performed acceptably on both devices, providing confidence that the prototype can function on real hardware before any wider pilot deployment.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An initial field exposure was conducted at Karapitiya Teaching Hospital in Galle to gain a practical understanding of the real-world context in which the proposed system would be used. This visit was exploratory in nature and did not involve formal data collection, as ethical approval had not yet been obtained at this stage.</w:t>
      </w:r>
    </w:p>
    <w:p>
      <w:pPr>
        <w:spacing w:before="0" w:after="120" w:line="360" w:lineRule="auto"/>
      </w:pPr>
      <w:r>
        <w:rPr>
          <w:rFonts w:ascii="Times New Roman" w:hAnsi="Times New Roman"/>
          <w:b w:val="0"/>
          <w:i w:val="0"/>
          <w:color w:val="000000"/>
          <w:sz w:val="24"/>
        </w:rPr>
        <w:t>Observations from this setting highlighted significant communication challenges faced by children with autism spectrum disorder. Many of the children present did not have reliable means of expressing basic needs such as hunger, discomfort, or emotional distress. Caregivers reported relying on continuous interpretation and guesswork, often without access to suitable digital tools. The absence of AAC applications supporting the Sinhala language was also identified as a critical gap, reinforcing the motivation for this project.</w:t>
      </w:r>
    </w:p>
    <w:p>
      <w:pPr>
        <w:spacing w:before="0" w:after="120" w:line="360" w:lineRule="auto"/>
      </w:pPr>
      <w:r>
        <w:rPr>
          <w:rFonts w:ascii="Times New Roman" w:hAnsi="Times New Roman"/>
          <w:b w:val="0"/>
          <w:i w:val="0"/>
          <w:color w:val="000000"/>
          <w:sz w:val="24"/>
        </w:rPr>
        <w:t>From an environmental perspective, the clinical setting presented several practical constraints. The ward environment was relatively noisy, attention spans among the children were limited, and many families did not have consistent access to tablets or similar devices. Internet connectivity in home environments was also reported as unreliable, even among families who owned compatible devices. These constraints were directly observed and had a clear influence on subsequent design decisions.</w:t>
      </w:r>
    </w:p>
    <w:p>
      <w:pPr>
        <w:spacing w:before="0" w:after="120" w:line="360" w:lineRule="auto"/>
      </w:pPr>
      <w:r>
        <w:rPr>
          <w:rFonts w:ascii="Times New Roman" w:hAnsi="Times New Roman"/>
          <w:b w:val="0"/>
          <w:i w:val="0"/>
          <w:color w:val="000000"/>
          <w:sz w:val="24"/>
        </w:rPr>
        <w:t>In particular, the adoption of an offline-first architecture, the implementation of a simplified user interface, and the decision to maintain a minimal and uncluttered symbol grid were all informed by insights gained during this field exposure.</w:t>
      </w:r>
    </w:p>
    <w:p>
      <w:pPr>
        <w:spacing w:before="0" w:after="120" w:line="360" w:lineRule="auto"/>
      </w:pPr>
      <w:r>
        <w:rPr>
          <w:rFonts w:ascii="Times New Roman" w:hAnsi="Times New Roman"/>
          <w:b w:val="0"/>
          <w:i w:val="0"/>
          <w:color w:val="000000"/>
          <w:sz w:val="24"/>
        </w:rPr>
        <w:t>Figure 16 illustrates the field exposure session conducted at Karapitiya Teaching Hospital, where the AAC application was demonstrated within a real-world context.</w:t>
      </w:r>
    </w:p>
    <w:p>
      <w:pPr>
        <w:spacing w:before="0" w:after="120" w:line="360" w:lineRule="auto"/>
      </w:pPr>
      <w:r>
        <w:rPr>
          <w:rFonts w:ascii="Times New Roman" w:hAnsi="Times New Roman"/>
          <w:b w:val="0"/>
          <w:i w:val="0"/>
          <w:color w:val="000000"/>
          <w:sz w:val="24"/>
        </w:rPr>
        <w:t>Figure 16: Field Exposure at Karapitiya Teaching Hospital</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formal pilot testing phase will be conducted following ethical approval. However, this initial exposure provided practical insights that the literature review alone could not have fully captured, and it had a noticeable influence on the overall system design.</w:t>
      </w:r>
    </w:p>
    <w:p>
      <w:pPr>
        <w:pStyle w:val="Heading3"/>
        <w:spacing w:before="280" w:after="120" w:line="360" w:lineRule="auto"/>
      </w:pPr>
      <w:r>
        <w:rPr>
          <w:rFonts w:ascii="Times New Roman" w:hAnsi="Times New Roman"/>
          <w:b/>
          <w:i w:val="0"/>
          <w:color w:val="000000"/>
          <w:sz w:val="24"/>
        </w:rPr>
        <w:t>3.13 Supporting Links</w:t>
      </w:r>
    </w:p>
    <w:p>
      <w:pPr>
        <w:spacing w:before="0" w:after="120" w:line="360" w:lineRule="auto"/>
      </w:pPr>
      <w:r>
        <w:rPr>
          <w:rFonts w:ascii="Times New Roman" w:hAnsi="Times New Roman"/>
          <w:b w:val="0"/>
          <w:i w:val="0"/>
          <w:color w:val="000000"/>
          <w:sz w:val="24"/>
        </w:rPr>
        <w:t>The following links will be included in the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w:t>
      </w:r>
      <w:r>
        <w:rPr>
          <w:rFonts w:ascii="Times New Roman" w:hAnsi="Times New Roman"/>
          <w:b w:val="0"/>
          <w:i w:val="0"/>
          <w:color w:val="000000"/>
          <w:sz w:val="24"/>
        </w:rPr>
        <w:t xml:space="preserve"> [To be provided in final submission]</w:t>
      </w:r>
    </w:p>
    <w:p>
      <w:pPr>
        <w:pStyle w:val="Heading3"/>
        <w:spacing w:before="280" w:after="120" w:line="360" w:lineRule="auto"/>
      </w:pPr>
      <w:r>
        <w:rPr>
          <w:rFonts w:ascii="Times New Roman" w:hAnsi="Times New Roman"/>
          <w:b/>
          <w:i w:val="0"/>
          <w:color w:val="000000"/>
          <w:sz w:val="24"/>
        </w:rPr>
        <w:t>3.14 External Interest</w:t>
      </w:r>
    </w:p>
    <w:p>
      <w:pPr>
        <w:spacing w:before="0" w:after="120" w:line="360" w:lineRule="auto"/>
      </w:pPr>
      <w:r>
        <w:rPr>
          <w:rFonts w:ascii="Times New Roman" w:hAnsi="Times New Roman"/>
          <w:b w:val="0"/>
          <w:i w:val="0"/>
          <w:color w:val="000000"/>
          <w:sz w:val="24"/>
        </w:rPr>
        <w:t>There has been some informal interest in the project concept outside the academic context. Preliminary discussions have taken place with IdeaHub (Pvt) Ltd regarding the potential for releasing the application as a charitable initiative, particularly for the iOS platform where the developer account and distribution infrastructure would be provided through the company. However, no formal collaboration has been established at this stage. The project remains at the prototype stage, and Ministry of Health approval has not yet been obtained. Any external collaboration, charitable distribution, or outreach will only be pursued after system completion, pilot validation, and all necessary approvals are in place.</w:t>
      </w:r>
    </w:p>
    <w:p>
      <w:pPr>
        <w:pStyle w:val="Heading2"/>
        <w:spacing w:before="360" w:after="160" w:line="360" w:lineRule="auto"/>
      </w:pPr>
      <w:r>
        <w:rPr>
          <w:rFonts w:ascii="Times New Roman" w:hAnsi="Times New Roman"/>
          <w:b/>
          <w:i w:val="0"/>
          <w:color w:val="000000"/>
          <w:sz w:val="28"/>
        </w:rPr>
        <w:t>4. Further Work</w:t>
      </w:r>
    </w:p>
    <w:p>
      <w:pPr>
        <w:spacing w:before="0" w:after="120" w:line="360" w:lineRule="auto"/>
      </w:pPr>
      <w:r>
        <w:rPr>
          <w:rFonts w:ascii="Times New Roman" w:hAnsi="Times New Roman"/>
          <w:b w:val="0"/>
          <w:i w:val="0"/>
          <w:color w:val="000000"/>
          <w:sz w:val="24"/>
        </w:rPr>
        <w:t>The following subsections outline the remaining tasks required to complete the project. These tasks are aligned with the revised project plan presented in Section 5.6.</w:t>
      </w:r>
    </w:p>
    <w:p>
      <w:pPr>
        <w:pStyle w:val="Heading3"/>
        <w:spacing w:before="280" w:after="120" w:line="360" w:lineRule="auto"/>
      </w:pPr>
      <w:r>
        <w:rPr>
          <w:rFonts w:ascii="Times New Roman" w:hAnsi="Times New Roman"/>
          <w:b/>
          <w:i w:val="0"/>
          <w:color w:val="000000"/>
          <w:sz w:val="24"/>
        </w:rPr>
        <w:t>4.1 Platform A Completion</w:t>
      </w:r>
    </w:p>
    <w:p>
      <w:pPr>
        <w:spacing w:before="0" w:after="120" w:line="360" w:lineRule="auto"/>
      </w:pPr>
      <w:r>
        <w:rPr>
          <w:rFonts w:ascii="Times New Roman" w:hAnsi="Times New Roman"/>
          <w:b w:val="0"/>
          <w:i w:val="0"/>
          <w:color w:val="000000"/>
          <w:sz w:val="24"/>
        </w:rPr>
        <w:t>The remaining work for Platform A includes finalising the symbol set and resolving licensing issues, completing the full vocabulary in Sinhala, Tamil, and English with culturally appropriate symbols, integrating and evaluating text-to-speech for all three languages, implementing full customisation features (configurable grid size, user-added symbols, custom categories, colour themes, and font size settings), implementing visual scheduling functionality, and conducting internal usability testing with at least one therapist and one parent or caregiver.</w:t>
      </w:r>
    </w:p>
    <w:p>
      <w:pPr>
        <w:spacing w:before="0" w:after="120" w:line="360" w:lineRule="auto"/>
      </w:pPr>
      <w:r>
        <w:rPr>
          <w:rFonts w:ascii="Times New Roman" w:hAnsi="Times New Roman"/>
          <w:b w:val="0"/>
          <w:i w:val="0"/>
          <w:color w:val="000000"/>
          <w:sz w:val="24"/>
        </w:rPr>
        <w:t>Additional personalisation features are planned, including the ability for caregivers to record custom audio for symbols, edit existing cards, and add new symbols using photos from the device camera. These features are intended to improve engagement and communication effectiveness for children at ASD Levels 1–2.</w:t>
      </w:r>
    </w:p>
    <w:p>
      <w:pPr>
        <w:pStyle w:val="Heading3"/>
        <w:spacing w:before="280" w:after="120" w:line="360" w:lineRule="auto"/>
      </w:pPr>
      <w:r>
        <w:rPr>
          <w:rFonts w:ascii="Times New Roman" w:hAnsi="Times New Roman"/>
          <w:b/>
          <w:i w:val="0"/>
          <w:color w:val="000000"/>
          <w:sz w:val="24"/>
        </w:rPr>
        <w:t>4.2 Platform B and AI Integration</w:t>
      </w:r>
    </w:p>
    <w:p>
      <w:pPr>
        <w:spacing w:before="0" w:after="120" w:line="360" w:lineRule="auto"/>
      </w:pPr>
      <w:r>
        <w:rPr>
          <w:rFonts w:ascii="Times New Roman" w:hAnsi="Times New Roman"/>
          <w:b w:val="0"/>
          <w:i w:val="0"/>
          <w:color w:val="000000"/>
          <w:sz w:val="24"/>
        </w:rPr>
        <w:t>The remaining work for Platform B includes completing the curated dataset (2,000–5,000 images) combining public data with purpose-collected data, conducting full model training with hyperparameter tuning, achieving and documenting the 80% accuracy target with full confusion matrix analysis and per-class precision, recall, and F1 scores, integrating the TFLite model into the Flutter application with the face detection and preprocessing pipeline, implementing configurable emotion-adaptive logic and caregiver override, and testing emotion detection on multiple devices (Android and iOS).</w:t>
      </w:r>
    </w:p>
    <w:p>
      <w:pPr>
        <w:pStyle w:val="Heading3"/>
        <w:spacing w:before="280" w:after="120" w:line="360" w:lineRule="auto"/>
      </w:pPr>
      <w:r>
        <w:rPr>
          <w:rFonts w:ascii="Times New Roman" w:hAnsi="Times New Roman"/>
          <w:b/>
          <w:i w:val="0"/>
          <w:color w:val="000000"/>
          <w:sz w:val="24"/>
        </w:rPr>
        <w:t>4.3 Backend and Synchronisation</w:t>
      </w:r>
    </w:p>
    <w:p>
      <w:pPr>
        <w:spacing w:before="0" w:after="120" w:line="360" w:lineRule="auto"/>
      </w:pPr>
      <w:r>
        <w:rPr>
          <w:rFonts w:ascii="Times New Roman" w:hAnsi="Times New Roman"/>
          <w:b w:val="0"/>
          <w:i w:val="0"/>
          <w:color w:val="000000"/>
          <w:sz w:val="24"/>
        </w:rPr>
        <w:t>The remaining backend work includes completing manual export and import backup and restore flows, designing and implementing optional Firebase synchronisation with conflict handling (if pursued), and hardening security through role-based access, encryption, and audit logging.</w:t>
      </w:r>
    </w:p>
    <w:p>
      <w:pPr>
        <w:pStyle w:val="Heading3"/>
        <w:spacing w:before="280" w:after="120" w:line="360" w:lineRule="auto"/>
      </w:pPr>
      <w:r>
        <w:rPr>
          <w:rFonts w:ascii="Times New Roman" w:hAnsi="Times New Roman"/>
          <w:b/>
          <w:i w:val="0"/>
          <w:color w:val="000000"/>
          <w:sz w:val="24"/>
        </w:rPr>
        <w:t>4.4 Dashboard</w:t>
      </w:r>
    </w:p>
    <w:p>
      <w:pPr>
        <w:spacing w:before="0" w:after="120" w:line="360" w:lineRule="auto"/>
      </w:pPr>
      <w:r>
        <w:rPr>
          <w:rFonts w:ascii="Times New Roman" w:hAnsi="Times New Roman"/>
          <w:b w:val="0"/>
          <w:i w:val="0"/>
          <w:color w:val="000000"/>
          <w:sz w:val="24"/>
        </w:rPr>
        <w:t>The dashboard requires completion with progress visualisations, vocabulary management, and data export options. Feedback sessions with at least one therapist and one parent are also planned.</w:t>
      </w:r>
    </w:p>
    <w:p>
      <w:pPr>
        <w:pStyle w:val="Heading3"/>
        <w:spacing w:before="280" w:after="120" w:line="360" w:lineRule="auto"/>
      </w:pPr>
      <w:r>
        <w:rPr>
          <w:rFonts w:ascii="Times New Roman" w:hAnsi="Times New Roman"/>
          <w:b/>
          <w:i w:val="0"/>
          <w:color w:val="000000"/>
          <w:sz w:val="24"/>
        </w:rPr>
        <w:t>4.5 Pilot and Evaluation</w:t>
      </w:r>
    </w:p>
    <w:p>
      <w:pPr>
        <w:spacing w:before="0" w:after="120" w:line="360" w:lineRule="auto"/>
      </w:pPr>
      <w:r>
        <w:rPr>
          <w:rFonts w:ascii="Times New Roman" w:hAnsi="Times New Roman"/>
          <w:b w:val="0"/>
          <w:i w:val="0"/>
          <w:color w:val="000000"/>
          <w:sz w:val="24"/>
        </w:rPr>
        <w:t>The pilot phase requires obtaining ethics approval from Karapitiya Teaching Hospital and completing Ministry of Health processes, recruiting pilot participants (target of 5 to 15 children with ASD and their caregivers and therapists), conducting supervised pilot use over 4 to 8 weeks, collecting quantitative data (usage logs, emotion detection accuracy, task completion rates) and qualitative data (caregiver and therapist feedback), and analysing findings with documentation of limitations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120" w:line="360" w:lineRule="auto"/>
      </w:pPr>
      <w:r>
        <w:rPr>
          <w:rFonts w:ascii="Times New Roman" w:hAnsi="Times New Roman"/>
          <w:b w:val="0"/>
          <w:i w:val="0"/>
          <w:color w:val="000000"/>
          <w:sz w:val="24"/>
        </w:rPr>
        <w:t>Final deliverables include the final report incorporating pilot findings and full model evaluation, user documentation such as an installation guide and user manual, a deployment package containing the APK or IPA, model files, and backend configuration, and a presentation or demonstration for the examining panel.</w:t>
      </w:r>
    </w:p>
    <w:p>
      <w:pPr>
        <w:spacing w:before="160" w:after="80" w:line="360" w:lineRule="auto"/>
        <w:jc w:val="center"/>
      </w:pPr>
      <w:r>
        <w:rPr>
          <w:rFonts w:ascii="Times New Roman" w:hAnsi="Times New Roman"/>
          <w:b/>
          <w:i/>
          <w:color w:val="000000"/>
          <w:sz w:val="24"/>
        </w:rPr>
        <w:t>Table 10: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 5</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5–7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8–9</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9–10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Original Project Plan</w:t>
      </w:r>
    </w:p>
    <w:p>
      <w:pPr>
        <w:spacing w:before="0" w:after="120" w:line="360" w:lineRule="auto"/>
      </w:pPr>
      <w:r>
        <w:rPr>
          <w:rFonts w:ascii="Times New Roman" w:hAnsi="Times New Roman"/>
          <w:b w:val="0"/>
          <w:i w:val="0"/>
          <w:color w:val="000000"/>
          <w:sz w:val="24"/>
        </w:rPr>
        <w:t>At the outset of the project, a Gantt chart was prepared as part of the project proposal to establish the planned schedule across the full academic year. This chart divided the work into five sprints spanning approximately ten months, with each sprint building upon the deliverables of the previous one. Figure 17 presents the original project Gantt chart.</w:t>
      </w:r>
    </w:p>
    <w:p>
      <w:pPr>
        <w:spacing w:before="0" w:after="120" w:line="360" w:lineRule="auto"/>
      </w:pPr>
      <w:r>
        <w:rPr>
          <w:rFonts w:ascii="Times New Roman" w:hAnsi="Times New Roman"/>
          <w:b w:val="0"/>
          <w:i w:val="0"/>
          <w:color w:val="000000"/>
          <w:sz w:val="24"/>
        </w:rPr>
        <w:t>Figure 17: Initial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five sprints in the original plan were defined as follows.</w:t>
      </w:r>
    </w:p>
    <w:p>
      <w:pPr>
        <w:spacing w:before="0" w:after="120" w:line="360" w:lineRule="auto"/>
      </w:pPr>
      <w:r>
        <w:rPr>
          <w:rFonts w:ascii="Times New Roman" w:hAnsi="Times New Roman"/>
          <w:b w:val="0"/>
          <w:i w:val="0"/>
          <w:color w:val="000000"/>
          <w:sz w:val="24"/>
        </w:rPr>
        <w:t>Sprint 1 (Months 1 to 2) covered requirements analysis, architecture design, literature review, and the initial Flutter project setup. The expected deliverable was a documented system architecture and a basic application skeleton.</w:t>
      </w:r>
    </w:p>
    <w:p>
      <w:pPr>
        <w:spacing w:before="0" w:after="120" w:line="360" w:lineRule="auto"/>
      </w:pPr>
      <w:r>
        <w:rPr>
          <w:rFonts w:ascii="Times New Roman" w:hAnsi="Times New Roman"/>
          <w:b w:val="0"/>
          <w:i w:val="0"/>
          <w:color w:val="000000"/>
          <w:sz w:val="24"/>
        </w:rPr>
        <w:t>Sprint 2 (Months 3 to 4) covered Platform A core AAC features, including the symbol grid, trilingual support, basic TTS, and navigation. It also included Firebase backend configuration and initial dashboard implementation. The expected deliverable was a functional, though incomplete, AAC application and backend.</w:t>
      </w:r>
    </w:p>
    <w:p>
      <w:pPr>
        <w:spacing w:before="0" w:after="120" w:line="360" w:lineRule="auto"/>
      </w:pPr>
      <w:r>
        <w:rPr>
          <w:rFonts w:ascii="Times New Roman" w:hAnsi="Times New Roman"/>
          <w:b w:val="0"/>
          <w:i w:val="0"/>
          <w:color w:val="000000"/>
          <w:sz w:val="24"/>
        </w:rPr>
        <w:t>Sprint 3 (Months 5 to 6) covered dataset assembly, full model training and evaluation, TFLite export, and Platform B FER integration. The expected deliverable was a working Platform B prototype.</w:t>
      </w:r>
    </w:p>
    <w:p>
      <w:pPr>
        <w:spacing w:before="0" w:after="120" w:line="360" w:lineRule="auto"/>
      </w:pPr>
      <w:r>
        <w:rPr>
          <w:rFonts w:ascii="Times New Roman" w:hAnsi="Times New Roman"/>
          <w:b w:val="0"/>
          <w:i w:val="0"/>
          <w:color w:val="000000"/>
          <w:sz w:val="24"/>
        </w:rPr>
        <w:t>Sprint 4 (Months 7 to 8) covered dashboard completion, ethics approval, pilot design, consent form translation, and participant recruitment. The expected deliverable was a complete system ready for pilot deployment.</w:t>
      </w:r>
    </w:p>
    <w:p>
      <w:pPr>
        <w:spacing w:before="0" w:after="120" w:line="360" w:lineRule="auto"/>
      </w:pPr>
      <w:r>
        <w:rPr>
          <w:rFonts w:ascii="Times New Roman" w:hAnsi="Times New Roman"/>
          <w:b w:val="0"/>
          <w:i w:val="0"/>
          <w:color w:val="000000"/>
          <w:sz w:val="24"/>
        </w:rPr>
        <w:t>Sprint 5 (Months 9 to 10) covered pilot execution, data collection and analysis, final report writing, and preparation of deliverables. The expected deliverable was the final report and all supporting documentation.</w:t>
      </w:r>
    </w:p>
    <w:p>
      <w:pPr>
        <w:spacing w:before="0" w:after="120" w:line="360" w:lineRule="auto"/>
      </w:pPr>
      <w:r>
        <w:rPr>
          <w:rFonts w:ascii="Times New Roman" w:hAnsi="Times New Roman"/>
          <w:b w:val="0"/>
          <w:i w:val="0"/>
          <w:color w:val="000000"/>
          <w:sz w:val="24"/>
        </w:rPr>
        <w:t>At the interim submission point, which falls at the end of Month 4, Sprints 1 and 2 were expected to be fully complete.</w:t>
      </w:r>
    </w:p>
    <w:p>
      <w:pPr>
        <w:pStyle w:val="Heading3"/>
        <w:spacing w:before="280" w:after="120" w:line="360" w:lineRule="auto"/>
      </w:pPr>
      <w:r>
        <w:rPr>
          <w:rFonts w:ascii="Times New Roman" w:hAnsi="Times New Roman"/>
          <w:b/>
          <w:i w:val="0"/>
          <w:color w:val="000000"/>
          <w:sz w:val="24"/>
        </w:rPr>
        <w:t>5.2 Progress Against the Original Plan</w:t>
      </w:r>
    </w:p>
    <w:p>
      <w:pPr>
        <w:spacing w:before="0" w:after="120" w:line="360" w:lineRule="auto"/>
      </w:pPr>
      <w:r>
        <w:rPr>
          <w:rFonts w:ascii="Times New Roman" w:hAnsi="Times New Roman"/>
          <w:b w:val="0"/>
          <w:i w:val="0"/>
          <w:color w:val="000000"/>
          <w:sz w:val="24"/>
        </w:rPr>
        <w:t>Sprint 1 (Months 1 to 2) was completed on schedule. The literature review, requirements analysis, system architecture, and technology stack selection were all delivered within the planned timeframe. The Flutter project was initialised with the intended folder structure and build targets for both Android and iOS. No significant issues arose during this phase.</w:t>
      </w:r>
    </w:p>
    <w:p>
      <w:pPr>
        <w:spacing w:before="0" w:after="120" w:line="360" w:lineRule="auto"/>
      </w:pPr>
      <w:r>
        <w:rPr>
          <w:rFonts w:ascii="Times New Roman" w:hAnsi="Times New Roman"/>
          <w:b w:val="0"/>
          <w:i w:val="0"/>
          <w:color w:val="000000"/>
          <w:sz w:val="24"/>
        </w:rPr>
        <w:t>Sprint 2 (Months 3 to 4) is substantially complete, though progress was uneven across different work packages. The core AAC features for Platform A, including the symbol grid, screen navigation, basic text-to-speech, and the multilingual switching framework, have been partially implemented and are functional at a prototype level. The AI model pipeline was set up ahead of schedule, with preliminary training experiments on public datasets completed during this sprint rather than in Sprint 3 as originally planned. This early start on the model work provides a useful buffer for the next phase.</w:t>
      </w:r>
    </w:p>
    <w:p>
      <w:pPr>
        <w:spacing w:before="0" w:after="120" w:line="360" w:lineRule="auto"/>
      </w:pPr>
      <w:r>
        <w:rPr>
          <w:rFonts w:ascii="Times New Roman" w:hAnsi="Times New Roman"/>
          <w:b w:val="0"/>
          <w:i w:val="0"/>
          <w:color w:val="000000"/>
          <w:sz w:val="24"/>
        </w:rPr>
        <w:t>However, four areas did not progress as quickly as the original plan anticipated.</w:t>
      </w:r>
    </w:p>
    <w:p>
      <w:pPr>
        <w:spacing w:before="0" w:after="120" w:line="360" w:lineRule="auto"/>
      </w:pPr>
      <w:r>
        <w:rPr>
          <w:rFonts w:ascii="Times New Roman" w:hAnsi="Times New Roman"/>
          <w:b w:val="0"/>
          <w:i w:val="0"/>
          <w:color w:val="000000"/>
          <w:sz w:val="24"/>
        </w:rPr>
        <w:t>The symbol set and licensing process proved more time-consuming than expected. Identifying symbols that are culturally appropriate for Sri Lankan users, and then navigating the licensing terms of various symbol libraries, required correspondence and research that had not been fully accounted for in the original estimate. This work remains in progress.</w:t>
      </w:r>
    </w:p>
    <w:p>
      <w:pPr>
        <w:spacing w:before="0" w:after="120" w:line="360" w:lineRule="auto"/>
      </w:pPr>
      <w:r>
        <w:rPr>
          <w:rFonts w:ascii="Times New Roman" w:hAnsi="Times New Roman"/>
          <w:b w:val="0"/>
          <w:i w:val="0"/>
          <w:color w:val="000000"/>
          <w:sz w:val="24"/>
        </w:rPr>
        <w:t>The Firebase backend is at an early prototype level. The decision was taken to prioritise the offline-first architecture and local storage layer over cloud integration. Firebase configuration has been started, but full synchronisation and authentication have been deliberately deferred. This was a conscious scope prioritisation rather than an unplanned delay.</w:t>
      </w:r>
    </w:p>
    <w:p>
      <w:pPr>
        <w:spacing w:before="0" w:after="120" w:line="360" w:lineRule="auto"/>
      </w:pPr>
      <w:r>
        <w:rPr>
          <w:rFonts w:ascii="Times New Roman" w:hAnsi="Times New Roman"/>
          <w:b w:val="0"/>
          <w:i w:val="0"/>
          <w:color w:val="000000"/>
          <w:sz w:val="24"/>
        </w:rPr>
        <w:t>Text-to-speech quality for Sinhala and Tamil fell short of expectations. The assumption that the default platform TTS engines would produce acceptable output proved incorrect during initial testing. Alternative TTS services will need to be evaluated in the next sprint.</w:t>
      </w:r>
    </w:p>
    <w:p>
      <w:pPr>
        <w:spacing w:before="0" w:after="120" w:line="360" w:lineRule="auto"/>
      </w:pPr>
      <w:r>
        <w:rPr>
          <w:rFonts w:ascii="Times New Roman" w:hAnsi="Times New Roman"/>
          <w:b w:val="0"/>
          <w:i w:val="0"/>
          <w:color w:val="000000"/>
          <w:sz w:val="24"/>
        </w:rPr>
        <w:t>The ethics application for Karapitiya Teaching Hospital has taken longer to coordinate than originally anticipated. The process involves both the hospital's institutional ethics committee and Ministry of Health governance requirements. The application is in advanced preparation but has not yet been formally submitted.</w:t>
      </w:r>
    </w:p>
    <w:p>
      <w:pPr>
        <w:pStyle w:val="Heading3"/>
        <w:spacing w:before="280" w:after="120" w:line="360" w:lineRule="auto"/>
      </w:pPr>
      <w:r>
        <w:rPr>
          <w:rFonts w:ascii="Times New Roman" w:hAnsi="Times New Roman"/>
          <w:b/>
          <w:i w:val="0"/>
          <w:color w:val="000000"/>
          <w:sz w:val="24"/>
        </w:rPr>
        <w:t>5.3 Justification for Delays</w:t>
      </w:r>
    </w:p>
    <w:p>
      <w:pPr>
        <w:spacing w:before="0" w:after="120" w:line="360" w:lineRule="auto"/>
      </w:pPr>
      <w:r>
        <w:rPr>
          <w:rFonts w:ascii="Times New Roman" w:hAnsi="Times New Roman"/>
          <w:b w:val="0"/>
          <w:i w:val="0"/>
          <w:color w:val="000000"/>
          <w:sz w:val="24"/>
        </w:rPr>
        <w:t>The delays identified above are minor and have specific, identifiable causes.</w:t>
      </w:r>
    </w:p>
    <w:p>
      <w:pPr>
        <w:spacing w:before="0" w:after="120" w:line="360" w:lineRule="auto"/>
      </w:pPr>
      <w:r>
        <w:rPr>
          <w:rFonts w:ascii="Times New Roman" w:hAnsi="Times New Roman"/>
          <w:b w:val="0"/>
          <w:i w:val="0"/>
          <w:color w:val="000000"/>
          <w:sz w:val="24"/>
        </w:rPr>
        <w:t>First, regarding the symbol set licensing, most established AAC symbol libraries are designed for Western contexts. Finding and licensing symbols that represent Sri Lankan food, clothing, and cultural activities required additional research and correspondence with symbol library providers. The time required for this task was underestimated in the original plan.</w:t>
      </w:r>
    </w:p>
    <w:p>
      <w:pPr>
        <w:spacing w:before="0" w:after="120" w:line="360" w:lineRule="auto"/>
      </w:pPr>
      <w:r>
        <w:rPr>
          <w:rFonts w:ascii="Times New Roman" w:hAnsi="Times New Roman"/>
          <w:b w:val="0"/>
          <w:i w:val="0"/>
          <w:color w:val="000000"/>
          <w:sz w:val="24"/>
        </w:rPr>
        <w:t>Second, regarding ethics coordination, the ethics approval process at Karapitiya Teaching Hospital involves coordination with both the hospital institutional ethics committee and the Ministry of Health. The administrative timelines for these processes were not fully known at the planning stage and have proved longer than initially assumed.</w:t>
      </w:r>
    </w:p>
    <w:p>
      <w:pPr>
        <w:spacing w:before="0" w:after="120" w:line="360" w:lineRule="auto"/>
      </w:pPr>
      <w:r>
        <w:rPr>
          <w:rFonts w:ascii="Times New Roman" w:hAnsi="Times New Roman"/>
          <w:b w:val="0"/>
          <w:i w:val="0"/>
          <w:color w:val="000000"/>
          <w:sz w:val="24"/>
        </w:rPr>
        <w:t>Third, regarding TTS quality, the original assumption that platform native TTS engines would provide acceptable Sinhala and Tamil output was incorrect. This limitation was only identified during implementation and now requires evaluation of third party alternatives.</w:t>
      </w:r>
    </w:p>
    <w:p>
      <w:pPr>
        <w:spacing w:before="0" w:after="120" w:line="360" w:lineRule="auto"/>
      </w:pPr>
      <w:r>
        <w:rPr>
          <w:rFonts w:ascii="Times New Roman" w:hAnsi="Times New Roman"/>
          <w:b w:val="0"/>
          <w:i w:val="0"/>
          <w:color w:val="000000"/>
          <w:sz w:val="24"/>
        </w:rPr>
        <w:t>Fourth, regarding AI model training, the training pipeline was developed and executed on Google Colab using the free tier GPU allocation. The free tier imposes session time limits, which meant that longer training runs were sometimes interrupted before completion, resulting in lost checkpoints and the need to repeat experiments. This slowed the pace of iterative experimentation. More frequent checkpoint saving was adopted as a mitigation measure, and overall training progress continued, but the rate of experimentation was slower than originally anticipated.</w:t>
      </w:r>
    </w:p>
    <w:p>
      <w:pPr>
        <w:spacing w:before="0" w:after="120" w:line="360" w:lineRule="auto"/>
      </w:pPr>
      <w:r>
        <w:rPr>
          <w:rFonts w:ascii="Times New Roman" w:hAnsi="Times New Roman"/>
          <w:b w:val="0"/>
          <w:i w:val="0"/>
          <w:color w:val="000000"/>
          <w:sz w:val="24"/>
        </w:rPr>
        <w:t>None of these delays affect the critical path in a way that compromises the final deadline, provided the revised plan outlined below is followed. The critical path runs through ethics approval, dataset collection, model training, Platform B integration, pilot execution, and the final report. Platform A development and model training on public data can proceed independently of the ethics timeline.</w:t>
      </w:r>
    </w:p>
    <w:p>
      <w:pPr>
        <w:pStyle w:val="Heading3"/>
        <w:spacing w:before="280" w:after="120" w:line="360" w:lineRule="auto"/>
      </w:pPr>
      <w:r>
        <w:rPr>
          <w:rFonts w:ascii="Times New Roman" w:hAnsi="Times New Roman"/>
          <w:b/>
          <w:i w:val="0"/>
          <w:color w:val="000000"/>
          <w:sz w:val="24"/>
        </w:rPr>
        <w:t>5.4 Revised Plan for Remaining Work</w:t>
      </w:r>
    </w:p>
    <w:p>
      <w:pPr>
        <w:spacing w:before="0" w:after="120" w:line="360" w:lineRule="auto"/>
      </w:pPr>
      <w:r>
        <w:rPr>
          <w:rFonts w:ascii="Times New Roman" w:hAnsi="Times New Roman"/>
          <w:b w:val="0"/>
          <w:i w:val="0"/>
          <w:color w:val="000000"/>
          <w:sz w:val="24"/>
        </w:rPr>
        <w:t>Based on the progress to date and the delays identified, the project plan has been revised for the remaining sprints. The key adjustment is the introduction of an overlap between Sprints 3 and 4, where Platform A completion, model training, and ethics preparation proceed in parallel. This is feasible because these tasks have limited interdependencies and Scrum allows the backlog to be reprioritised between sprints as needed. Figure 18 presents the updated project Gantt chart reflecting these changes.</w:t>
      </w:r>
    </w:p>
    <w:p>
      <w:pPr>
        <w:spacing w:before="0" w:after="120" w:line="360" w:lineRule="auto"/>
      </w:pPr>
      <w:r>
        <w:rPr>
          <w:rFonts w:ascii="Times New Roman" w:hAnsi="Times New Roman"/>
          <w:b w:val="0"/>
          <w:i w:val="0"/>
          <w:color w:val="000000"/>
          <w:sz w:val="24"/>
        </w:rPr>
        <w:t>Figure 18: Updated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revised schedule is as follows.</w:t>
      </w:r>
    </w:p>
    <w:p>
      <w:pPr>
        <w:spacing w:before="0" w:after="120" w:line="360" w:lineRule="auto"/>
      </w:pPr>
      <w:r>
        <w:rPr>
          <w:rFonts w:ascii="Times New Roman" w:hAnsi="Times New Roman"/>
          <w:b w:val="0"/>
          <w:i w:val="0"/>
          <w:color w:val="000000"/>
          <w:sz w:val="24"/>
        </w:rPr>
        <w:t>Months 5 to 6 (Revised Sprint 3). The focus during this period will be on finalising the symbol set, completing Platform A vocabulary and TTS integration, submitting the ethics application, continuing model training on public datasets, and beginning dataset curation.</w:t>
      </w:r>
    </w:p>
    <w:p>
      <w:pPr>
        <w:spacing w:before="0" w:after="120" w:line="360" w:lineRule="auto"/>
      </w:pPr>
      <w:r>
        <w:rPr>
          <w:rFonts w:ascii="Times New Roman" w:hAnsi="Times New Roman"/>
          <w:b w:val="0"/>
          <w:i w:val="0"/>
          <w:color w:val="000000"/>
          <w:sz w:val="24"/>
        </w:rPr>
        <w:t>Months 6 to 7 (Overlap between Revised Sprints 3 and 4). This period will focus on full model training and evaluation once the dataset is ready, Platform B FER integration and testing, and dashboard completion.</w:t>
      </w:r>
    </w:p>
    <w:p>
      <w:pPr>
        <w:spacing w:before="0" w:after="120" w:line="360" w:lineRule="auto"/>
      </w:pPr>
      <w:r>
        <w:rPr>
          <w:rFonts w:ascii="Times New Roman" w:hAnsi="Times New Roman"/>
          <w:b w:val="0"/>
          <w:i w:val="0"/>
          <w:color w:val="000000"/>
          <w:sz w:val="24"/>
        </w:rPr>
        <w:t>Months 7 to 8 (Revised Sprint 4). Ethics approval is expected during this period. Tasks include pilot preparation, participant recruitment, and finalisation of backup and synchronisation flows.</w:t>
      </w:r>
    </w:p>
    <w:p>
      <w:pPr>
        <w:spacing w:before="0" w:after="120" w:line="360" w:lineRule="auto"/>
      </w:pPr>
      <w:r>
        <w:rPr>
          <w:rFonts w:ascii="Times New Roman" w:hAnsi="Times New Roman"/>
          <w:b w:val="0"/>
          <w:i w:val="0"/>
          <w:color w:val="000000"/>
          <w:sz w:val="24"/>
        </w:rPr>
        <w:t>Months 8 to 9 (Revised Sprint 5). This period covers pilot execution at Karapitiya Teaching Hospital, data collection, and preliminary analysis.</w:t>
      </w:r>
    </w:p>
    <w:p>
      <w:pPr>
        <w:spacing w:before="0" w:after="120" w:line="360" w:lineRule="auto"/>
      </w:pPr>
      <w:r>
        <w:rPr>
          <w:rFonts w:ascii="Times New Roman" w:hAnsi="Times New Roman"/>
          <w:b w:val="0"/>
          <w:i w:val="0"/>
          <w:color w:val="000000"/>
          <w:sz w:val="24"/>
        </w:rPr>
        <w:t>Months 9 to 10 (Final phase). The final period is reserved for final report writing, preparation of deliverables, and the project presentation.</w:t>
      </w:r>
    </w:p>
    <w:p>
      <w:pPr>
        <w:spacing w:before="0" w:after="120" w:line="360" w:lineRule="auto"/>
      </w:pPr>
      <w:r>
        <w:rPr>
          <w:rFonts w:ascii="Times New Roman" w:hAnsi="Times New Roman"/>
          <w:b w:val="0"/>
          <w:i w:val="0"/>
          <w:color w:val="000000"/>
          <w:sz w:val="24"/>
        </w:rPr>
        <w:t>The main difference between the original and revised plans is the parallel scheduling of previously sequential tasks during Months 5 to 8. This approach absorbs the minor delays without extending the overall project timeline.</w:t>
      </w:r>
    </w:p>
    <w:p>
      <w:pPr>
        <w:pStyle w:val="Heading3"/>
        <w:spacing w:before="280" w:after="120" w:line="360" w:lineRule="auto"/>
      </w:pPr>
      <w:r>
        <w:rPr>
          <w:rFonts w:ascii="Times New Roman" w:hAnsi="Times New Roman"/>
          <w:b/>
          <w:i w:val="0"/>
          <w:color w:val="000000"/>
          <w:sz w:val="24"/>
        </w:rPr>
        <w:t>5.5 Risk Assessment for Remaining Work</w:t>
      </w:r>
    </w:p>
    <w:p>
      <w:pPr>
        <w:spacing w:before="0" w:after="120" w:line="360" w:lineRule="auto"/>
      </w:pPr>
      <w:r>
        <w:rPr>
          <w:rFonts w:ascii="Times New Roman" w:hAnsi="Times New Roman"/>
          <w:b w:val="0"/>
          <w:i w:val="0"/>
          <w:color w:val="000000"/>
          <w:sz w:val="24"/>
        </w:rPr>
        <w:t>The most significant risk to the revised plan is a delay in ethics approval, which would prevent purpose collected data from being included in the training dataset and would delay the pilot study. The primary contingency is to complete model training and evaluation using public datasets only, and to conduct Platform A usability testing with informal participants rather than a formal pilot. This would still produce a valid proof of concept, though with acknowledged limitations.</w:t>
      </w:r>
    </w:p>
    <w:p>
      <w:pPr>
        <w:spacing w:before="0" w:after="120" w:line="360" w:lineRule="auto"/>
      </w:pPr>
      <w:r>
        <w:rPr>
          <w:rFonts w:ascii="Times New Roman" w:hAnsi="Times New Roman"/>
          <w:b w:val="0"/>
          <w:i w:val="0"/>
          <w:color w:val="000000"/>
          <w:sz w:val="24"/>
        </w:rPr>
        <w:t>Other risks, including model accuracy below the 80 per cent target, insufficient TTS quality for Sinhala and Tamil, and limited therapist or parent availability for the pilot, are mitigated through the strategies documented in Section 2.10.</w:t>
      </w:r>
    </w:p>
    <w:p>
      <w:pPr>
        <w:pStyle w:val="Heading3"/>
        <w:spacing w:before="280" w:after="120" w:line="360" w:lineRule="auto"/>
      </w:pPr>
      <w:r>
        <w:rPr>
          <w:rFonts w:ascii="Times New Roman" w:hAnsi="Times New Roman"/>
          <w:b/>
          <w:i w:val="0"/>
          <w:color w:val="000000"/>
          <w:sz w:val="24"/>
        </w:rPr>
        <w:t>5.6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covers the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covers Flutter setup, symbol grid implementation, trilingual support, text to speech integration, customisation features, visual scheduling, and usage logging.</w:t>
      </w:r>
    </w:p>
    <w:p>
      <w:pPr>
        <w:spacing w:before="0" w:after="120" w:line="360" w:lineRule="auto"/>
      </w:pPr>
      <w:r>
        <w:rPr>
          <w:rFonts w:ascii="Times New Roman" w:hAnsi="Times New Roman"/>
          <w:b w:val="0"/>
          <w:i w:val="0"/>
          <w:color w:val="000000"/>
          <w:sz w:val="24"/>
        </w:rPr>
        <w:t>AI Model covers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covers face detection, TFLite inference, emotion adaptive logic, caregiver override, and end to end testing.</w:t>
      </w:r>
    </w:p>
    <w:p>
      <w:pPr>
        <w:spacing w:before="0" w:after="120" w:line="360" w:lineRule="auto"/>
      </w:pPr>
      <w:r>
        <w:rPr>
          <w:rFonts w:ascii="Times New Roman" w:hAnsi="Times New Roman"/>
          <w:b w:val="0"/>
          <w:i w:val="0"/>
          <w:color w:val="000000"/>
          <w:sz w:val="24"/>
        </w:rPr>
        <w:t>Backend and Dashboard covers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covers consent forms, translations, the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covers the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The project has completed Sprint 1 in full and the majority of Sprint 2. This section summarises the progress made against each of the six project objectives and outlines the evaluation work that remains before the objectives can be fully achieved.</w:t>
      </w:r>
    </w:p>
    <w:p>
      <w:pPr>
        <w:spacing w:before="0" w:after="120" w:line="360" w:lineRule="auto"/>
      </w:pPr>
      <w:r>
        <w:rPr>
          <w:rFonts w:ascii="Times New Roman" w:hAnsi="Times New Roman"/>
          <w:b/>
          <w:i w:val="0"/>
          <w:color w:val="000000"/>
          <w:sz w:val="24"/>
        </w:rPr>
        <w:t>Objective 1</w:t>
      </w:r>
      <w:r>
        <w:rPr>
          <w:rFonts w:ascii="Times New Roman" w:hAnsi="Times New Roman"/>
          <w:b w:val="0"/>
          <w:i w:val="0"/>
          <w:color w:val="000000"/>
          <w:sz w:val="24"/>
        </w:rPr>
        <w:t xml:space="preserve"> was to design a dual-platform system architecture with trilingual support, offline-first operation, and secure data management. This objective has been substantially achieved. The system architecture, including the dual-platform design (Platform A for ASD Level 1-2 and Platform B for Level 3+), the offline-first data layer, and the technology stack, has been fully designed and documented. The architecture diagram, ER diagram, use case diagram, and class diagram have all been produced as design artefacts. What remains is the implementation of optional Firebase synchronisation and the completion of security hardening, both of which are planned for later sprints.</w:t>
      </w:r>
    </w:p>
    <w:p>
      <w:pPr>
        <w:spacing w:before="0" w:after="120" w:line="360" w:lineRule="auto"/>
      </w:pPr>
      <w:r>
        <w:rPr>
          <w:rFonts w:ascii="Times New Roman" w:hAnsi="Times New Roman"/>
          <w:b/>
          <w:i w:val="0"/>
          <w:color w:val="000000"/>
          <w:sz w:val="24"/>
        </w:rPr>
        <w:t>Objective 2</w:t>
      </w:r>
      <w:r>
        <w:rPr>
          <w:rFonts w:ascii="Times New Roman" w:hAnsi="Times New Roman"/>
          <w:b w:val="0"/>
          <w:i w:val="0"/>
          <w:color w:val="000000"/>
          <w:sz w:val="24"/>
        </w:rPr>
        <w:t xml:space="preserve"> was to implement a cross-platform mobile application using Flutter. This objective is partially achieved. The Flutter project has been set up with build targets for both Android and iOS. Core AAC features, including the symbol grid, category navigation, multilingual switching framework, and basic text-to-speech, are functional at a prototype level. The application has been deployed to the Google Play Console under the Internal Testing track and tested on physical Android devices. Platform A completion (full trilingual vocabulary, customisation features, visual scheduling) and iOS testing remain outstanding.</w:t>
      </w:r>
    </w:p>
    <w:p>
      <w:pPr>
        <w:spacing w:before="0" w:after="120" w:line="360" w:lineRule="auto"/>
      </w:pPr>
      <w:r>
        <w:rPr>
          <w:rFonts w:ascii="Times New Roman" w:hAnsi="Times New Roman"/>
          <w:b/>
          <w:i w:val="0"/>
          <w:color w:val="000000"/>
          <w:sz w:val="24"/>
        </w:rPr>
        <w:t>Objective 3</w:t>
      </w:r>
      <w:r>
        <w:rPr>
          <w:rFonts w:ascii="Times New Roman" w:hAnsi="Times New Roman"/>
          <w:b w:val="0"/>
          <w:i w:val="0"/>
          <w:color w:val="000000"/>
          <w:sz w:val="24"/>
        </w:rPr>
        <w:t xml:space="preserve"> was to train and deploy an EfficientNetB0-based FER model targeting at least 80% accuracy across six emotion classes. This objective is in progress. The AI model pipeline has been set up on Google Colab, preliminary training experiments have been completed using public datasets, and the model architecture has been finalised (EfficientNetB0 with CBAM, after MobileNetV2 was evaluated and replaced). Current results show training accuracy of 85-87% and validation accuracy of 82-84%, though test accuracy remains lower at approximately 66%. Full model training on the complete dataset, TFLite export, and on-device integration are planned for Sprint 3. Closing the generalisation gap between validation and test accuracy is the primary model objective going forward.</w:t>
      </w:r>
    </w:p>
    <w:p>
      <w:pPr>
        <w:spacing w:before="0" w:after="120" w:line="360" w:lineRule="auto"/>
      </w:pPr>
      <w:r>
        <w:rPr>
          <w:rFonts w:ascii="Times New Roman" w:hAnsi="Times New Roman"/>
          <w:b/>
          <w:i w:val="0"/>
          <w:color w:val="000000"/>
          <w:sz w:val="24"/>
        </w:rPr>
        <w:t>Objective 4</w:t>
      </w:r>
      <w:r>
        <w:rPr>
          <w:rFonts w:ascii="Times New Roman" w:hAnsi="Times New Roman"/>
          <w:b w:val="0"/>
          <w:i w:val="0"/>
          <w:color w:val="000000"/>
          <w:sz w:val="24"/>
        </w:rPr>
        <w:t xml:space="preserve"> was to develop a therapist-parent dashboard. This objective is at an early stage. A basic dashboard prototype has been started with login UI, navigation, and placeholder progress views. Full dashboard development, including progress visualisations, vocabulary management, and data export, is planned for Sprint 4.</w:t>
      </w:r>
    </w:p>
    <w:p>
      <w:pPr>
        <w:spacing w:before="0" w:after="120" w:line="360" w:lineRule="auto"/>
      </w:pPr>
      <w:r>
        <w:rPr>
          <w:rFonts w:ascii="Times New Roman" w:hAnsi="Times New Roman"/>
          <w:b/>
          <w:i w:val="0"/>
          <w:color w:val="000000"/>
          <w:sz w:val="24"/>
        </w:rPr>
        <w:t>Objective 5</w:t>
      </w:r>
      <w:r>
        <w:rPr>
          <w:rFonts w:ascii="Times New Roman" w:hAnsi="Times New Roman"/>
          <w:b w:val="0"/>
          <w:i w:val="0"/>
          <w:color w:val="000000"/>
          <w:sz w:val="24"/>
        </w:rPr>
        <w:t xml:space="preserve"> was to establish ethical approval protocols and a clinical partnership for a pilot study at Karapitiya Teaching Hospital. This objective is in progress. Initial contact with Karapitiya Teaching Hospital has been established, and an exploratory field exposure was conducted to understand the clinical context. Draft consent forms and participant information sheets have been prepared in English (included in Appendices A and B). The formal ethics application is in advanced preparation but has not yet been submitted. Ministry of Health approval requirements have been researched and documented.</w:t>
      </w:r>
    </w:p>
    <w:p>
      <w:pPr>
        <w:spacing w:before="0" w:after="120" w:line="360" w:lineRule="auto"/>
      </w:pPr>
      <w:r>
        <w:rPr>
          <w:rFonts w:ascii="Times New Roman" w:hAnsi="Times New Roman"/>
          <w:b/>
          <w:i w:val="0"/>
          <w:color w:val="000000"/>
          <w:sz w:val="24"/>
        </w:rPr>
        <w:t>Objective 6</w:t>
      </w:r>
      <w:r>
        <w:rPr>
          <w:rFonts w:ascii="Times New Roman" w:hAnsi="Times New Roman"/>
          <w:b w:val="0"/>
          <w:i w:val="0"/>
          <w:color w:val="000000"/>
          <w:sz w:val="24"/>
        </w:rPr>
        <w:t xml:space="preserve"> was to document the project in accordance with FC6P01ES module requirements. This objective is on track. The interim report has been prepared using Harvard referencing, with all sections structured according to the module template.</w:t>
      </w:r>
    </w:p>
    <w:p>
      <w:pPr>
        <w:spacing w:before="0" w:after="120" w:line="360" w:lineRule="auto"/>
      </w:pPr>
      <w:r>
        <w:rPr>
          <w:rFonts w:ascii="Times New Roman" w:hAnsi="Times New Roman"/>
          <w:b/>
          <w:i w:val="0"/>
          <w:color w:val="000000"/>
          <w:sz w:val="24"/>
        </w:rPr>
        <w:t>Remaining Work and Evaluation</w:t>
      </w:r>
    </w:p>
    <w:p>
      <w:pPr>
        <w:spacing w:before="0" w:after="120" w:line="360" w:lineRule="auto"/>
      </w:pPr>
      <w:r>
        <w:rPr>
          <w:rFonts w:ascii="Times New Roman" w:hAnsi="Times New Roman"/>
          <w:b w:val="0"/>
          <w:i w:val="0"/>
          <w:color w:val="000000"/>
          <w:sz w:val="24"/>
        </w:rPr>
        <w:t>The core development work for Sprints 1 and 2 has established the foundation of the system, but the most critical phase of the project lies ahead. The primary remaining task is the formal evaluation of the system, which is essential for determining whether the project objectives have been fully met. The evaluation will follow the mixed-methods approach described in Section 2.7. Quantitatively, the FER model will be evaluated against the 80% accuracy target using precision, recall, F1-score, and a confusion matrix, and system usability will be measured through structured questionnaires and the System Usability Scale (SUS) administered to caregivers and therapists. Qualitatively, semi-structured interviews and observational notes from the pilot study at Karapitiya Teaching Hospital will capture the practical experiences of users and identify areas for improvement.</w:t>
      </w:r>
    </w:p>
    <w:p>
      <w:pPr>
        <w:spacing w:before="0" w:after="120" w:line="360" w:lineRule="auto"/>
      </w:pPr>
      <w:r>
        <w:rPr>
          <w:rFonts w:ascii="Times New Roman" w:hAnsi="Times New Roman"/>
          <w:b w:val="0"/>
          <w:i w:val="0"/>
          <w:color w:val="000000"/>
          <w:sz w:val="24"/>
        </w:rPr>
        <w:t>It is through this evaluation that the project objectives will ultimately be validated or refined. The quantitative metrics will determine whether the system meets its defined performance and usability thresholds, while the qualitative findings will reveal whether the system is genuinely useful and appropriate in the Sri Lankan clinical and home context. The conclusions in the final report will be drawn by triangulating these two streams of evidence, as described in Section 2.7.5.</w:t>
      </w:r>
    </w:p>
    <w:p>
      <w:pPr>
        <w:spacing w:before="0" w:after="120" w:line="360" w:lineRule="auto"/>
      </w:pPr>
      <w:r>
        <w:rPr>
          <w:rFonts w:ascii="Times New Roman" w:hAnsi="Times New Roman"/>
          <w:b/>
          <w:i w:val="0"/>
          <w:color w:val="000000"/>
          <w:sz w:val="24"/>
        </w:rPr>
        <w:t>Risks and Contingency</w:t>
      </w:r>
    </w:p>
    <w:p>
      <w:pPr>
        <w:spacing w:before="0" w:after="120" w:line="360" w:lineRule="auto"/>
      </w:pPr>
      <w:r>
        <w:rPr>
          <w:rFonts w:ascii="Times New Roman" w:hAnsi="Times New Roman"/>
          <w:b w:val="0"/>
          <w:i w:val="0"/>
          <w:color w:val="000000"/>
          <w:sz w:val="24"/>
        </w:rPr>
        <w:t>The most significant risk is a delay in ethics approval, which would prevent purpose-collected data from being included in the training set and would push back the pilot study. A contingency plan exists for this scenario. Model training and evaluation would proceed using public datasets only, and Platform A usability testing would be conducted with informal participants. This would still produce a valid proof of concept, though with acknowledged limitations in the evaluation.</w:t>
      </w:r>
    </w:p>
    <w:p>
      <w:pPr>
        <w:spacing w:before="0" w:after="120" w:line="360" w:lineRule="auto"/>
      </w:pPr>
      <w:r>
        <w:rPr>
          <w:rFonts w:ascii="Times New Roman" w:hAnsi="Times New Roman"/>
          <w:b w:val="0"/>
          <w:i w:val="0"/>
          <w:color w:val="000000"/>
          <w:sz w:val="24"/>
        </w:rPr>
        <w:t>Some tasks have taken longer than the original plan allowed for, particularly symbol set licensing, ethics coordination, and the discovery that platform TTS engines do not produce acceptable Sinhala and Tamil output. These delays are acknowledged but none are severe enough to compromise the final deadline, provided the revised plan (Section 5.4) is followed.</w:t>
      </w:r>
    </w:p>
    <w:p>
      <w:pPr>
        <w:spacing w:before="0" w:after="120" w:line="360" w:lineRule="auto"/>
      </w:pPr>
      <w:r>
        <w:rPr>
          <w:rFonts w:ascii="Times New Roman" w:hAnsi="Times New Roman"/>
          <w:b/>
          <w:i w:val="0"/>
          <w:color w:val="000000"/>
          <w:sz w:val="24"/>
        </w:rPr>
        <w:t>Summary</w:t>
      </w:r>
    </w:p>
    <w:p>
      <w:pPr>
        <w:spacing w:before="0" w:after="120" w:line="360" w:lineRule="auto"/>
      </w:pPr>
      <w:r>
        <w:rPr>
          <w:rFonts w:ascii="Times New Roman" w:hAnsi="Times New Roman"/>
          <w:b w:val="0"/>
          <w:i w:val="0"/>
          <w:color w:val="000000"/>
          <w:sz w:val="24"/>
        </w:rPr>
        <w:t>At this stage, the project is in a reasonable position relative to the academic timeline. The foundational architecture, the development environment, the preliminary AI model experiments, and the clinical partnership groundwork are all in place. The remaining sprints focus on completing the implementation, conducting the formal evaluation, and drawing evidence-based conclusions on whether the system effectively addresses the identified gap in AAC provision for children with autism in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Brooke, J. (1996) 'SUS: a "quick and dirty" usability scale', in Jordan, P.W., Thomas, B., Weerdmeester, B.A. and McClelland, I.L. (eds.) </w:t>
      </w:r>
      <w:r>
        <w:rPr>
          <w:rFonts w:ascii="Times New Roman" w:hAnsi="Times New Roman"/>
          <w:b w:val="0"/>
          <w:i/>
          <w:color w:val="000000"/>
          <w:sz w:val="24"/>
        </w:rPr>
        <w:t>Usability Evaluation in Industry</w:t>
      </w:r>
      <w:r>
        <w:rPr>
          <w:rFonts w:ascii="Times New Roman" w:hAnsi="Times New Roman"/>
          <w:b w:val="0"/>
          <w:i w:val="0"/>
          <w:color w:val="000000"/>
          <w:sz w:val="24"/>
        </w:rPr>
        <w:t>. London: Taylor and Francis, pp. 189-194.</w:t>
      </w:r>
    </w:p>
    <w:p>
      <w:pPr>
        <w:spacing w:before="0" w:after="120" w:line="360" w:lineRule="auto"/>
      </w:pPr>
      <w:r>
        <w:rPr>
          <w:rFonts w:ascii="Times New Roman" w:hAnsi="Times New Roman"/>
          <w:b w:val="0"/>
          <w:i w:val="0"/>
          <w:color w:val="000000"/>
          <w:sz w:val="24"/>
        </w:rPr>
        <w:t xml:space="preserve">Creswell, J.W. and Creswell, J.D. (2018) </w:t>
      </w:r>
      <w:r>
        <w:rPr>
          <w:rFonts w:ascii="Times New Roman" w:hAnsi="Times New Roman"/>
          <w:b w:val="0"/>
          <w:i/>
          <w:color w:val="000000"/>
          <w:sz w:val="24"/>
        </w:rPr>
        <w:t>Research design: qualitative, quantitative, and mixed methods approaches</w:t>
      </w:r>
      <w:r>
        <w:rPr>
          <w:rFonts w:ascii="Times New Roman" w:hAnsi="Times New Roman"/>
          <w:b w:val="0"/>
          <w:i w:val="0"/>
          <w:color w:val="000000"/>
          <w:sz w:val="24"/>
        </w:rPr>
        <w:t>. 5th edn. Thousand Oaks, CA: SAGE Publications.</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Kothari, C.R. (2004) </w:t>
      </w:r>
      <w:r>
        <w:rPr>
          <w:rFonts w:ascii="Times New Roman" w:hAnsi="Times New Roman"/>
          <w:b w:val="0"/>
          <w:i/>
          <w:color w:val="000000"/>
          <w:sz w:val="24"/>
        </w:rPr>
        <w:t>Research methodology: methods and techniques</w:t>
      </w:r>
      <w:r>
        <w:rPr>
          <w:rFonts w:ascii="Times New Roman" w:hAnsi="Times New Roman"/>
          <w:b w:val="0"/>
          <w:i w:val="0"/>
          <w:color w:val="000000"/>
          <w:sz w:val="24"/>
        </w:rPr>
        <w:t>. 2nd edn. New Delhi: New Age International Publishers.</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