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line="360" w:lineRule="auto"/>
        <w:jc w:val="center"/>
      </w:pPr>
      <w:r>
        <w:rPr>
          <w:rFonts w:ascii="Times New Roman" w:hAnsi="Times New Roman"/>
          <w:b/>
          <w:i w:val="0"/>
          <w:color w:val="000000"/>
          <w:sz w:val="32"/>
        </w:rPr>
        <w:t>FC6P01ES Final Year Project Interim Report</w:t>
      </w:r>
    </w:p>
    <w:p>
      <w:pPr>
        <w:pStyle w:val="Heading2"/>
        <w:spacing w:before="360" w:after="160" w:line="360" w:lineRule="auto"/>
      </w:pPr>
      <w:r>
        <w:rPr>
          <w:rFonts w:ascii="Times New Roman" w:hAnsi="Times New Roman"/>
          <w:b/>
          <w:i w:val="0"/>
          <w:color w:val="000000"/>
          <w:sz w:val="28"/>
        </w:rPr>
        <w:t>Cover Page</w:t>
      </w:r>
    </w:p>
    <w:p>
      <w:pPr>
        <w:spacing w:before="0" w:after="120" w:line="360" w:lineRule="auto"/>
        <w:jc w:val="center"/>
      </w:pPr>
      <w:r>
        <w:rPr>
          <w:rFonts w:ascii="Times New Roman" w:hAnsi="Times New Roman"/>
          <w:b/>
          <w:i w:val="0"/>
          <w:color w:val="000000"/>
          <w:sz w:val="24"/>
        </w:rPr>
        <w:t xml:space="preserve">Module Code: </w:t>
      </w:r>
      <w:r>
        <w:rPr>
          <w:rFonts w:ascii="Times New Roman" w:hAnsi="Times New Roman"/>
          <w:b w:val="0"/>
          <w:i w:val="0"/>
          <w:color w:val="000000"/>
          <w:sz w:val="24"/>
        </w:rPr>
        <w:t>FC6P01ES</w:t>
      </w:r>
    </w:p>
    <w:p>
      <w:pPr>
        <w:spacing w:before="0" w:after="120" w:line="360" w:lineRule="auto"/>
        <w:jc w:val="center"/>
      </w:pPr>
      <w:r>
        <w:rPr>
          <w:rFonts w:ascii="Times New Roman" w:hAnsi="Times New Roman"/>
          <w:b/>
          <w:i w:val="0"/>
          <w:color w:val="000000"/>
          <w:sz w:val="24"/>
        </w:rPr>
        <w:t xml:space="preserve">Module Name: </w:t>
      </w:r>
      <w:r>
        <w:rPr>
          <w:rFonts w:ascii="Times New Roman" w:hAnsi="Times New Roman"/>
          <w:b w:val="0"/>
          <w:i w:val="0"/>
          <w:color w:val="000000"/>
          <w:sz w:val="24"/>
        </w:rPr>
        <w:t>Final Year Project</w:t>
      </w:r>
    </w:p>
    <w:p>
      <w:pPr>
        <w:spacing w:before="0" w:after="120" w:line="360" w:lineRule="auto"/>
        <w:jc w:val="center"/>
      </w:pPr>
      <w:r>
        <w:rPr>
          <w:rFonts w:ascii="Times New Roman" w:hAnsi="Times New Roman"/>
          <w:b/>
          <w:i w:val="0"/>
          <w:color w:val="000000"/>
          <w:sz w:val="24"/>
        </w:rPr>
        <w:t xml:space="preserve">Institution: </w:t>
      </w:r>
      <w:r>
        <w:rPr>
          <w:rFonts w:ascii="Times New Roman" w:hAnsi="Times New Roman"/>
          <w:b w:val="0"/>
          <w:i w:val="0"/>
          <w:color w:val="000000"/>
          <w:sz w:val="24"/>
        </w:rPr>
        <w:t>ESOFT Metro Campus</w:t>
      </w:r>
    </w:p>
    <w:p>
      <w:pPr>
        <w:spacing w:before="0" w:after="120" w:line="360" w:lineRule="auto"/>
        <w:jc w:val="center"/>
      </w:pPr>
      <w:r>
        <w:rPr>
          <w:rFonts w:ascii="Times New Roman" w:hAnsi="Times New Roman"/>
          <w:b/>
          <w:i w:val="0"/>
          <w:color w:val="000000"/>
          <w:sz w:val="24"/>
        </w:rPr>
        <w:t xml:space="preserve">Project Title: </w:t>
      </w:r>
    </w:p>
    <w:p>
      <w:pPr>
        <w:spacing w:before="0" w:after="120" w:line="360" w:lineRule="auto"/>
      </w:pPr>
      <w:r>
        <w:rPr>
          <w:rFonts w:ascii="Times New Roman" w:hAnsi="Times New Roman"/>
          <w:b w:val="0"/>
          <w:i w:val="0"/>
          <w:color w:val="000000"/>
          <w:sz w:val="24"/>
        </w:rPr>
        <w:t>AI-Powered Augmentative and Alternative Communication (AAC) System with Facial Expression Recognition for Children with Autism in Sri Lanka</w:t>
      </w:r>
    </w:p>
    <w:p>
      <w:pPr>
        <w:spacing w:before="0" w:after="120" w:line="360" w:lineRule="auto"/>
        <w:jc w:val="center"/>
      </w:pPr>
      <w:r>
        <w:rPr>
          <w:rFonts w:ascii="Times New Roman" w:hAnsi="Times New Roman"/>
          <w:b/>
          <w:i w:val="0"/>
          <w:color w:val="000000"/>
          <w:sz w:val="24"/>
        </w:rPr>
        <w:t xml:space="preserve">Student Name: </w:t>
      </w:r>
      <w:r>
        <w:rPr>
          <w:rFonts w:ascii="Times New Roman" w:hAnsi="Times New Roman"/>
          <w:b w:val="0"/>
          <w:i w:val="0"/>
          <w:color w:val="000000"/>
          <w:sz w:val="24"/>
        </w:rPr>
        <w:t>Yasas Pasindu Fernando</w:t>
      </w:r>
    </w:p>
    <w:p>
      <w:pPr>
        <w:spacing w:before="0" w:after="120" w:line="360" w:lineRule="auto"/>
        <w:jc w:val="center"/>
      </w:pPr>
      <w:r>
        <w:rPr>
          <w:rFonts w:ascii="Times New Roman" w:hAnsi="Times New Roman"/>
          <w:b/>
          <w:i w:val="0"/>
          <w:color w:val="000000"/>
          <w:sz w:val="24"/>
        </w:rPr>
        <w:t xml:space="preserve">Academic Year: </w:t>
      </w:r>
      <w:r>
        <w:rPr>
          <w:rFonts w:ascii="Times New Roman" w:hAnsi="Times New Roman"/>
          <w:b w:val="0"/>
          <w:i w:val="0"/>
          <w:color w:val="000000"/>
          <w:sz w:val="24"/>
        </w:rPr>
        <w:t>2024/2025</w:t>
      </w:r>
    </w:p>
    <w:p>
      <w:pPr>
        <w:spacing w:before="0" w:after="120" w:line="360" w:lineRule="auto"/>
        <w:jc w:val="center"/>
      </w:pPr>
      <w:r>
        <w:rPr>
          <w:rFonts w:ascii="Times New Roman" w:hAnsi="Times New Roman"/>
          <w:b/>
          <w:i w:val="0"/>
          <w:color w:val="000000"/>
          <w:sz w:val="24"/>
        </w:rPr>
        <w:t xml:space="preserve">Submission Date: </w:t>
      </w:r>
      <w:r>
        <w:rPr>
          <w:rFonts w:ascii="Times New Roman" w:hAnsi="Times New Roman"/>
          <w:b w:val="0"/>
          <w:i w:val="0"/>
          <w:color w:val="000000"/>
          <w:sz w:val="24"/>
        </w:rPr>
        <w:t>February 2025</w:t>
      </w:r>
    </w:p>
    <w:p>
      <w:pPr>
        <w:pStyle w:val="Heading2"/>
        <w:spacing w:before="360" w:after="160" w:line="360" w:lineRule="auto"/>
      </w:pPr>
      <w:r>
        <w:rPr>
          <w:rFonts w:ascii="Times New Roman" w:hAnsi="Times New Roman"/>
          <w:b/>
          <w:i w:val="0"/>
          <w:color w:val="000000"/>
          <w:sz w:val="28"/>
        </w:rPr>
        <w:t>Declaration</w:t>
      </w:r>
    </w:p>
    <w:p>
      <w:pPr>
        <w:spacing w:before="0" w:after="120" w:line="360" w:lineRule="auto"/>
      </w:pPr>
      <w:r>
        <w:rPr>
          <w:rFonts w:ascii="Times New Roman" w:hAnsi="Times New Roman"/>
          <w:b w:val="0"/>
          <w:i w:val="0"/>
          <w:color w:val="000000"/>
          <w:sz w:val="24"/>
        </w:rPr>
        <w:t>This interim report is submitted in partial fulfilment of the requirements for the module FC6P01ES (Final Year Project) at ESOFT Metro Campus. The work presented in this report is original to the best of the author’s knowledge and belief, and all sources have been cited using the Harvard referencing system. No part of this report has been submitted for any other qualification or at any other institution.</w:t>
      </w:r>
    </w:p>
    <w:p>
      <w:pPr>
        <w:spacing w:before="0" w:after="120" w:line="360" w:lineRule="auto"/>
      </w:pPr>
      <w:r>
        <w:rPr>
          <w:rFonts w:ascii="Times New Roman" w:hAnsi="Times New Roman"/>
          <w:b w:val="0"/>
          <w:i w:val="0"/>
          <w:color w:val="000000"/>
          <w:sz w:val="24"/>
        </w:rPr>
        <w:t>The project has been carried out in line with institutional ethical guidelines. All collaborative arrangements, including the planned pilot with Karapitiya Teaching Hospital, are properly documented and subject to the necessary institutional and governmental approvals.</w:t>
      </w:r>
    </w:p>
    <w:p>
      <w:pPr>
        <w:spacing w:before="280" w:after="120" w:line="360" w:lineRule="auto"/>
      </w:pPr>
      <w:r>
        <w:rPr>
          <w:rFonts w:ascii="Times New Roman" w:hAnsi="Times New Roman"/>
          <w:b w:val="0"/>
          <w:i w:val="0"/>
          <w:color w:val="000000"/>
          <w:sz w:val="24"/>
        </w:rPr>
        <w:t>Signed: ______________________________</w:t>
      </w:r>
    </w:p>
    <w:p>
      <w:pPr>
        <w:spacing w:before="280" w:after="120" w:line="360" w:lineRule="auto"/>
      </w:pPr>
      <w:r>
        <w:rPr>
          <w:rFonts w:ascii="Times New Roman" w:hAnsi="Times New Roman"/>
          <w:b w:val="0"/>
          <w:i w:val="0"/>
          <w:color w:val="000000"/>
          <w:sz w:val="24"/>
        </w:rPr>
        <w:t>Date: ______________________________</w:t>
      </w:r>
    </w:p>
    <w:p>
      <w:pPr>
        <w:pStyle w:val="Heading2"/>
        <w:spacing w:before="360" w:after="160" w:line="360" w:lineRule="auto"/>
      </w:pPr>
      <w:r>
        <w:rPr>
          <w:rFonts w:ascii="Times New Roman" w:hAnsi="Times New Roman"/>
          <w:b/>
          <w:i w:val="0"/>
          <w:color w:val="000000"/>
          <w:sz w:val="28"/>
        </w:rPr>
        <w:t>Acknowledgements</w:t>
      </w:r>
    </w:p>
    <w:p>
      <w:pPr>
        <w:spacing w:before="0" w:after="120" w:line="360" w:lineRule="auto"/>
      </w:pPr>
      <w:r>
        <w:rPr>
          <w:rFonts w:ascii="Times New Roman" w:hAnsi="Times New Roman"/>
          <w:b w:val="0"/>
          <w:i w:val="0"/>
          <w:color w:val="000000"/>
          <w:sz w:val="24"/>
        </w:rPr>
        <w:t>The author would like to thank the project supervisor at ESOFT Metro Campus for their continuous guidance and feedback throughout this project. Special thanks also go to the staff at Karapitiya Teaching Hospital, Galle, for being open to a potential partnership for the planned pilot study and for sharing their valuable clinical insights on children with autism spectrum disorder.</w:t>
      </w:r>
    </w:p>
    <w:p>
      <w:pPr>
        <w:spacing w:before="0" w:after="120" w:line="360" w:lineRule="auto"/>
      </w:pPr>
      <w:r>
        <w:rPr>
          <w:rFonts w:ascii="Times New Roman" w:hAnsi="Times New Roman"/>
          <w:b w:val="0"/>
          <w:i w:val="0"/>
          <w:color w:val="000000"/>
          <w:sz w:val="24"/>
        </w:rPr>
        <w:t>The author is also grateful to the parents, caregivers, and speech-language therapists who provided informal feedback on the AAC interface design. Appreciation is extended to the open-source communities behind Flutter, TensorFlow, Firebase, and MobileNetV2, as well as to the creators of the public facial expression datasets used for initial model testing. Finally, the author would like to thank family and friends for their encouragement and support throughout this work.</w:t>
      </w:r>
    </w:p>
    <w:p>
      <w:pPr>
        <w:pStyle w:val="Heading2"/>
        <w:spacing w:before="360" w:after="160" w:line="360" w:lineRule="auto"/>
      </w:pPr>
      <w:r>
        <w:rPr>
          <w:rFonts w:ascii="Times New Roman" w:hAnsi="Times New Roman"/>
          <w:b/>
          <w:i w:val="0"/>
          <w:color w:val="000000"/>
          <w:sz w:val="28"/>
        </w:rPr>
        <w:t>Abstract</w:t>
      </w:r>
    </w:p>
    <w:p>
      <w:pPr>
        <w:spacing w:before="0" w:after="120" w:line="360" w:lineRule="auto"/>
      </w:pPr>
      <w:r>
        <w:rPr>
          <w:rFonts w:ascii="Times New Roman" w:hAnsi="Times New Roman"/>
          <w:b w:val="0"/>
          <w:i w:val="0"/>
          <w:color w:val="000000"/>
          <w:sz w:val="24"/>
        </w:rPr>
        <w:t>Autism spectrum disorder (ASD) affects a large number of children worldwide, and communication impairment is one of its core features. This often creates significant barriers to social interaction, education, and overall quality of life. In Sri Lanka, access to culturally and linguistically suitable augmentative and alternative communication (AAC) tools is still quite limited. Most existing solutions are designed for Western, English-speaking users and do not support Sinhala or Tamil, the country’s two official languages.</w:t>
      </w:r>
    </w:p>
    <w:p>
      <w:pPr>
        <w:spacing w:before="0" w:after="120" w:line="360" w:lineRule="auto"/>
      </w:pPr>
      <w:r>
        <w:rPr>
          <w:rFonts w:ascii="Times New Roman" w:hAnsi="Times New Roman"/>
          <w:b w:val="0"/>
          <w:i w:val="0"/>
          <w:color w:val="000000"/>
          <w:sz w:val="24"/>
        </w:rPr>
        <w:t>Facial expression recognition (FER), supported by deep learning, can be used to enhance AAC systems by detecting the user’s emotional state and adjusting communication support accordingly. However, the use of this type of technology in AAC tools for children with autism, especially in low- and middle-income countries, has not been widely explored yet.</w:t>
      </w:r>
    </w:p>
    <w:p>
      <w:pPr>
        <w:spacing w:before="0" w:after="120" w:line="360" w:lineRule="auto"/>
      </w:pPr>
      <w:r>
        <w:rPr>
          <w:rFonts w:ascii="Times New Roman" w:hAnsi="Times New Roman"/>
          <w:b w:val="0"/>
          <w:i w:val="0"/>
          <w:color w:val="000000"/>
          <w:sz w:val="24"/>
        </w:rPr>
        <w:t>This interim report focuses on the design, methodology, and progress of a final year project that aims to develop an AI-powered AAC system with facial expression recognition for children with autism in Sri Lanka. The system follows a dual-platform approach. Platform A provides a customisable, symbol-based AAC interface for children at ASD severity Level 1–2, with trilingual support in Sinhala, Tamil, and English. Platform B extends this by adding on-device facial expression recognition using an EfficientNetB0-based model with CBAM attention (MobileNetV2 was initially evaluated as a baseline model) and TensorFlow Lite, mainly targeting children at Level 3 and above.</w:t>
      </w:r>
    </w:p>
    <w:p>
      <w:pPr>
        <w:spacing w:before="0" w:after="120" w:line="360" w:lineRule="auto"/>
      </w:pPr>
      <w:r>
        <w:rPr>
          <w:rFonts w:ascii="Times New Roman" w:hAnsi="Times New Roman"/>
          <w:b w:val="0"/>
          <w:i w:val="0"/>
          <w:color w:val="000000"/>
          <w:sz w:val="24"/>
        </w:rPr>
        <w:t>The mobile application is developed using Flutter and follows an offline-first approach, where data is stored locally on the device. Currently, Firebase is considered a future option for synchronisation, but it is not fully implemented yet. Backup is currently handled through manual export, such as sharing files via WhatsApp or similar methods. A therapist-parent dashboard is also included to support collaboration and progress monitoring. The emotion recognition model classifies six emotions (happy, sad, angry, fear, neutral, tired), with a target accuracy of at least 80 per cent.</w:t>
      </w:r>
    </w:p>
    <w:p>
      <w:pPr>
        <w:spacing w:before="0" w:after="120" w:line="360" w:lineRule="auto"/>
      </w:pPr>
      <w:r>
        <w:rPr>
          <w:rFonts w:ascii="Times New Roman" w:hAnsi="Times New Roman"/>
          <w:b w:val="0"/>
          <w:i w:val="0"/>
          <w:color w:val="000000"/>
          <w:sz w:val="24"/>
        </w:rPr>
        <w:t>This report covers the background, system architecture, development methodology, work completed so far, and the planned next steps. The main goal is to develop a working proof-of-concept that addresses a real gap in assistive technology for the Sri Lankan context and has the potential to improve everyday communication for children and their families.</w:t>
      </w:r>
    </w:p>
    <w:p>
      <w:pPr>
        <w:spacing w:before="0" w:after="120" w:line="360" w:lineRule="auto"/>
      </w:pPr>
      <w:r>
        <w:rPr>
          <w:rFonts w:ascii="Times New Roman" w:hAnsi="Times New Roman"/>
          <w:b w:val="0"/>
          <w:i w:val="0"/>
          <w:color w:val="000000"/>
          <w:sz w:val="24"/>
        </w:rPr>
        <w:t>Keywords: augmentative and alternative communication, autism spectrum disorder, facial expression recognition, EfficientNetB0 + CBAM (MobileNetV2 initially evaluated), TensorFlow Lite, Flutter, Firebase, Sri Lanka, affective computing, assistive technology, multilingual.</w:t>
      </w:r>
    </w:p>
    <w:p>
      <w:pPr>
        <w:pStyle w:val="Heading2"/>
        <w:spacing w:before="360" w:after="160" w:line="360" w:lineRule="auto"/>
      </w:pPr>
      <w:r>
        <w:rPr>
          <w:rFonts w:ascii="Times New Roman" w:hAnsi="Times New Roman"/>
          <w:b/>
          <w:i w:val="0"/>
          <w:color w:val="000000"/>
          <w:sz w:val="28"/>
        </w:rPr>
        <w:t>Table of Contents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[Introduction](#1-introduction)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[Background](#2-background)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[Work Completed](#3-work-completed)</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[Further Work](#4-further-work)</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[Progress Review](#5-progress-review)</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[References](#6-references)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[Bibliography](#7-bibliography)</w:t>
      </w:r>
    </w:p>
    <w:p>
      <w:pPr>
        <w:pStyle w:val="Heading2"/>
        <w:spacing w:before="360" w:after="160" w:line="360" w:lineRule="auto"/>
      </w:pPr>
      <w:r>
        <w:rPr>
          <w:rFonts w:ascii="Times New Roman" w:hAnsi="Times New Roman"/>
          <w:b/>
          <w:i w:val="0"/>
          <w:color w:val="000000"/>
          <w:sz w:val="28"/>
        </w:rPr>
        <w:t>List of Figures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Figure 1: System Architecture Diagram</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Figure 2: ER Diagram</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Figure 3: Register Screen (UI)</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Figure 4: Home Screen (UI)</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Figure 5: Categories Screen (UI)</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Figure 6: Settings Screen (UI)</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Figure 7: Confusion Matrix</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Figure 8: Model Training in Google Colab</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Figure 9: Google Play Console - Internal Testing</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Figure 10: Application Running on Real Device</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Figure 11: Flutter Unit Test Output</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Figure 12: AAC Interaction Example (Symbol Selection and Output)</w:t>
      </w:r>
    </w:p>
    <w:p>
      <w:pPr>
        <w:spacing w:before="0" w:after="60" w:line="360" w:lineRule="auto"/>
        <w:ind w:left="567"/>
      </w:pPr>
      <w:r>
        <w:rPr>
          <w:rFonts w:ascii="Times New Roman" w:hAnsi="Times New Roman"/>
          <w:b/>
          <w:i w:val="0"/>
          <w:color w:val="000000"/>
          <w:sz w:val="24"/>
        </w:rPr>
        <w:t xml:space="preserve">13. </w:t>
      </w:r>
      <w:r>
        <w:rPr>
          <w:rFonts w:ascii="Times New Roman" w:hAnsi="Times New Roman"/>
          <w:b w:val="0"/>
          <w:i w:val="0"/>
          <w:color w:val="000000"/>
          <w:sz w:val="24"/>
        </w:rPr>
        <w:t>Figure 13: Facial Expression Recognition Screen (On-Device Detection)</w:t>
      </w:r>
    </w:p>
    <w:p>
      <w:pPr>
        <w:spacing w:before="0" w:after="120" w:line="360" w:lineRule="auto"/>
      </w:pPr>
      <w:r>
        <w:rPr>
          <w:rFonts w:ascii="Times New Roman" w:hAnsi="Times New Roman"/>
          <w:b/>
          <w:i w:val="0"/>
          <w:color w:val="000000"/>
          <w:sz w:val="24"/>
        </w:rPr>
        <w:t xml:space="preserve">Formatting note (ESOFT): </w:t>
      </w:r>
      <w:r>
        <w:rPr>
          <w:rFonts w:ascii="Times New Roman" w:hAnsi="Times New Roman"/>
          <w:b w:val="0"/>
          <w:i w:val="0"/>
          <w:color w:val="000000"/>
          <w:sz w:val="24"/>
        </w:rPr>
        <w:t>When exporting/printing, apply Times New Roman, size 12, 1.5 line spacing, and keep the heading hierarchy as shown in this document.</w:t>
      </w:r>
    </w:p>
    <w:p>
      <w:pPr>
        <w:spacing w:before="0" w:after="120" w:line="360" w:lineRule="auto"/>
      </w:pPr>
      <w:r>
        <w:rPr>
          <w:rFonts w:ascii="Times New Roman" w:hAnsi="Times New Roman"/>
          <w:b/>
          <w:i w:val="0"/>
          <w:color w:val="000000"/>
          <w:sz w:val="24"/>
        </w:rPr>
        <w:t xml:space="preserve">NOTE: </w:t>
      </w:r>
      <w:r>
        <w:rPr>
          <w:rFonts w:ascii="Times New Roman" w:hAnsi="Times New Roman"/>
          <w:b w:val="0"/>
          <w:i w:val="0"/>
          <w:color w:val="000000"/>
          <w:sz w:val="24"/>
        </w:rPr>
        <w:t>When converting this document to Microsoft Word, the Table of Contents should be regenerated using Word's automatic Table of Contents feature so that all section links work correctly.</w:t>
      </w:r>
    </w:p>
    <w:p>
      <w:pPr>
        <w:pStyle w:val="Heading2"/>
        <w:spacing w:before="360" w:after="160" w:line="360" w:lineRule="auto"/>
      </w:pPr>
      <w:r>
        <w:rPr>
          <w:rFonts w:ascii="Times New Roman" w:hAnsi="Times New Roman"/>
          <w:b/>
          <w:i w:val="0"/>
          <w:color w:val="000000"/>
          <w:sz w:val="28"/>
        </w:rPr>
        <w:t>1. Introduction</w:t>
      </w:r>
    </w:p>
    <w:p>
      <w:pPr>
        <w:pStyle w:val="Heading3"/>
        <w:spacing w:before="280" w:after="120" w:line="360" w:lineRule="auto"/>
      </w:pPr>
      <w:r>
        <w:rPr>
          <w:rFonts w:ascii="Times New Roman" w:hAnsi="Times New Roman"/>
          <w:b/>
          <w:i w:val="0"/>
          <w:color w:val="000000"/>
          <w:sz w:val="24"/>
        </w:rPr>
        <w:t>1.1 Background and Context</w:t>
      </w:r>
    </w:p>
    <w:p>
      <w:pPr>
        <w:spacing w:before="0" w:after="120" w:line="360" w:lineRule="auto"/>
      </w:pPr>
      <w:r>
        <w:rPr>
          <w:rFonts w:ascii="Times New Roman" w:hAnsi="Times New Roman"/>
          <w:b w:val="0"/>
          <w:i w:val="0"/>
          <w:color w:val="000000"/>
          <w:sz w:val="24"/>
        </w:rPr>
        <w:t>Autism spectrum disorder (ASD) is a neurodevelopmental condition characterised by persistent difficulties in social communication alongside restricted, repetitive patterns of behaviour (American Psychiatric Association, 2013). Globally, it is estimated that about one in 160 children are affected (World Health Organization, 2021), although more recent studies in high-income countries suggest rates as high as one in 36 (Maenner et al., 2023). Communication impairment is central to the condition. The DSM-5 classifies severity from Level 1 ("requiring support") to Level 3 ("requiring very substantial support"). Children at Level 3 often have little or no functional speech and rely heavily on augmentative and alternative communication (AAC) to express their basic needs and emotions (Beukelman and Light, 2020).</w:t>
      </w:r>
    </w:p>
    <w:p>
      <w:pPr>
        <w:spacing w:before="0" w:after="120" w:line="360" w:lineRule="auto"/>
      </w:pPr>
      <w:r>
        <w:rPr>
          <w:rFonts w:ascii="Times New Roman" w:hAnsi="Times New Roman"/>
          <w:b w:val="0"/>
          <w:i w:val="0"/>
          <w:color w:val="000000"/>
          <w:sz w:val="24"/>
        </w:rPr>
        <w:t>In Sri Lanka, awareness of ASD has been growing. Perera et al. (2019) reported a prevalence of around 1.07 per cent among children aged two to nine. However, specialist services are still hard to access, especially outside major cities. Importantly, there are no commercially available AAC tools that support both Sinhala and Tamil, the two official languages of the country's 22 million population (Samad et al., 2020). The shortage of trained speech-language therapists makes it even harder for families to get proper communication support for their children (Wickramasinghe et al., 2021).</w:t>
      </w:r>
    </w:p>
    <w:p>
      <w:pPr>
        <w:pStyle w:val="Heading3"/>
        <w:spacing w:before="280" w:after="120" w:line="360" w:lineRule="auto"/>
      </w:pPr>
      <w:r>
        <w:rPr>
          <w:rFonts w:ascii="Times New Roman" w:hAnsi="Times New Roman"/>
          <w:b/>
          <w:i w:val="0"/>
          <w:color w:val="000000"/>
          <w:sz w:val="24"/>
        </w:rPr>
        <w:t>1.2 Project Overview</w:t>
      </w:r>
    </w:p>
    <w:p>
      <w:pPr>
        <w:spacing w:before="0" w:after="120" w:line="360" w:lineRule="auto"/>
      </w:pPr>
      <w:r>
        <w:rPr>
          <w:rFonts w:ascii="Times New Roman" w:hAnsi="Times New Roman"/>
          <w:b w:val="0"/>
          <w:i w:val="0"/>
          <w:color w:val="000000"/>
          <w:sz w:val="24"/>
        </w:rPr>
        <w:t>The aim of this study is to develop a dual-platform, AI-powered AAC system tailored for children with autism in Sri Lanka. It comprises two main platforms: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A:</w:t>
      </w:r>
      <w:r>
        <w:rPr>
          <w:rFonts w:ascii="Times New Roman" w:hAnsi="Times New Roman"/>
          <w:b w:val="0"/>
          <w:i w:val="0"/>
          <w:color w:val="000000"/>
          <w:sz w:val="24"/>
        </w:rPr>
        <w:t xml:space="preserve"> A customisable, symbol-based AAC interface for children at ASD severity Level 1–2, with trilingual support (Sinhala, Tamil, English), configurable vocabulary, text-to-speech output, and visual scheduling.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B:</w:t>
      </w:r>
      <w:r>
        <w:rPr>
          <w:rFonts w:ascii="Times New Roman" w:hAnsi="Times New Roman"/>
          <w:b w:val="0"/>
          <w:i w:val="0"/>
          <w:color w:val="000000"/>
          <w:sz w:val="24"/>
        </w:rPr>
        <w:t xml:space="preserve"> An AI-enhanced AAC platform for children at severity Level 3 and above, extending Platform A with on-device facial expression recognition (FER) using an EfficientNetB0-based model with a CBAM (Convolutional Block Attention Module), deployed via TensorFlow Lite, enabling emotion-adaptive communication support.</w:t>
      </w:r>
    </w:p>
    <w:p>
      <w:pPr>
        <w:spacing w:before="0" w:after="120" w:line="360" w:lineRule="auto"/>
      </w:pPr>
      <w:r>
        <w:rPr>
          <w:rFonts w:ascii="Times New Roman" w:hAnsi="Times New Roman"/>
          <w:b w:val="0"/>
          <w:i w:val="0"/>
          <w:color w:val="000000"/>
          <w:sz w:val="24"/>
        </w:rPr>
        <w:t>The mobile application is developed using Flutter for cross-platform deployment, with an offline-first architecture. Currently, the system stores data locally on the device (SQLite/JSON), and backup is handled using manual export (for example via WhatsApp or file sharing). Firebase is planned for future optional synchronisation and account-based collaboration, but it is not fully implemented yet.</w:t>
      </w:r>
    </w:p>
    <w:p>
      <w:pPr>
        <w:pStyle w:val="Heading3"/>
        <w:spacing w:before="280" w:after="120" w:line="360" w:lineRule="auto"/>
      </w:pPr>
      <w:r>
        <w:rPr>
          <w:rFonts w:ascii="Times New Roman" w:hAnsi="Times New Roman"/>
          <w:b/>
          <w:i w:val="0"/>
          <w:color w:val="000000"/>
          <w:sz w:val="24"/>
        </w:rPr>
        <w:t>1.3 Rationale and Research Gap</w:t>
      </w:r>
    </w:p>
    <w:p>
      <w:pPr>
        <w:spacing w:before="0" w:after="120" w:line="360" w:lineRule="auto"/>
      </w:pPr>
      <w:r>
        <w:rPr>
          <w:rFonts w:ascii="Times New Roman" w:hAnsi="Times New Roman"/>
          <w:b w:val="0"/>
          <w:i w:val="0"/>
          <w:color w:val="000000"/>
          <w:sz w:val="24"/>
        </w:rPr>
        <w:t>A review of existing AAC systems (see Section 2) shows that no commercially available tool combines trilingual support for Sinhala, Tamil, and English with on-device facial expression recognition. Tools designed for Western markets often lack cultural and contextual relevance for Sri Lankan users (Alant and Bornman, 2021). Most existing systems are also static, showing a fixed set of symbols without adjusting to how the user is feeling. On top of this, dedicated AAC devices are expensive and out of reach for many families in Sri Lanka.</w:t>
      </w:r>
    </w:p>
    <w:p>
      <w:pPr>
        <w:spacing w:before="0" w:after="120" w:line="360" w:lineRule="auto"/>
      </w:pPr>
      <w:r>
        <w:rPr>
          <w:rFonts w:ascii="Times New Roman" w:hAnsi="Times New Roman"/>
          <w:b w:val="0"/>
          <w:i w:val="0"/>
          <w:color w:val="000000"/>
          <w:sz w:val="24"/>
        </w:rPr>
        <w:t>Bringing facial expression recognition into AAC is what makes this study different from existing work. While emotion recognition has been explored in various settings, combining it with a multilingual, culturally adapted, mobile AAC system for children with autism in a low- and middle-income country has no direct precedent in the published literature.</w:t>
      </w:r>
    </w:p>
    <w:p>
      <w:pPr>
        <w:pStyle w:val="Heading3"/>
        <w:spacing w:before="280" w:after="120" w:line="360" w:lineRule="auto"/>
      </w:pPr>
      <w:r>
        <w:rPr>
          <w:rFonts w:ascii="Times New Roman" w:hAnsi="Times New Roman"/>
          <w:b/>
          <w:i w:val="0"/>
          <w:color w:val="000000"/>
          <w:sz w:val="24"/>
        </w:rPr>
        <w:t>1.4 Project Aim and Objectives</w:t>
      </w:r>
    </w:p>
    <w:p>
      <w:pPr>
        <w:spacing w:before="0" w:after="120" w:line="360" w:lineRule="auto"/>
      </w:pPr>
      <w:r>
        <w:rPr>
          <w:rFonts w:ascii="Times New Roman" w:hAnsi="Times New Roman"/>
          <w:b w:val="0"/>
          <w:i w:val="0"/>
          <w:color w:val="000000"/>
          <w:sz w:val="24"/>
        </w:rPr>
        <w:t>The overall aim is to design and develop an AI-powered AAC system with facial expression recognition, tailored for children with autism in Sri Lanka, and to lay the groundwork for a pilot evaluation in a clinical setting.</w:t>
      </w:r>
    </w:p>
    <w:p>
      <w:pPr>
        <w:spacing w:before="0" w:after="120" w:line="360" w:lineRule="auto"/>
      </w:pPr>
      <w:r>
        <w:rPr>
          <w:rFonts w:ascii="Times New Roman" w:hAnsi="Times New Roman"/>
          <w:b w:val="0"/>
          <w:i w:val="0"/>
          <w:color w:val="000000"/>
          <w:sz w:val="24"/>
        </w:rPr>
        <w:t>The project objectives are: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Dual-platform architecture design:</w:t>
      </w:r>
      <w:r>
        <w:rPr>
          <w:rFonts w:ascii="Times New Roman" w:hAnsi="Times New Roman"/>
          <w:b w:val="0"/>
          <w:i w:val="0"/>
          <w:color w:val="000000"/>
          <w:sz w:val="24"/>
        </w:rPr>
        <w:t xml:space="preserve"> Design a system serving children at ASD Level 1–2 (customisable symbol-based AAC) and Level 3+ (AI-enhanced AAC with FER), with trilingual support, offline-first operation, and secure data management.</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Cross-platform mobile application:</w:t>
      </w:r>
      <w:r>
        <w:rPr>
          <w:rFonts w:ascii="Times New Roman" w:hAnsi="Times New Roman"/>
          <w:b w:val="0"/>
          <w:i w:val="0"/>
          <w:color w:val="000000"/>
          <w:sz w:val="24"/>
        </w:rPr>
        <w:t xml:space="preserve"> Implement a Flutter-based application with offline-first architecture, local storage, and a manual export backup option, targeting Android 8.0+ and iOS 14+.</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AI model training and deployment:</w:t>
      </w:r>
      <w:r>
        <w:rPr>
          <w:rFonts w:ascii="Times New Roman" w:hAnsi="Times New Roman"/>
          <w:b w:val="0"/>
          <w:i w:val="0"/>
          <w:color w:val="000000"/>
          <w:sz w:val="24"/>
        </w:rPr>
        <w:t xml:space="preserve"> Train an EfficientNetB0-based FER model with a CBAM (Convolutional Block Attention Module) attention mechanism, with MobileNetV2 initially evaluated as a baseline for mobile deployment, targeting six emotion classes with at least 80% accuracy, deployed on-device via TensorFlow Lite with inference under 500 ms.</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Therapist-parent dashboard:</w:t>
      </w:r>
      <w:r>
        <w:rPr>
          <w:rFonts w:ascii="Times New Roman" w:hAnsi="Times New Roman"/>
          <w:b w:val="0"/>
          <w:i w:val="0"/>
          <w:color w:val="000000"/>
          <w:sz w:val="24"/>
        </w:rPr>
        <w:t xml:space="preserve"> Develop a web-based dashboard for collaboration, progress monitoring, and vocabulary management.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Ethical approval and partnership:</w:t>
      </w:r>
      <w:r>
        <w:rPr>
          <w:rFonts w:ascii="Times New Roman" w:hAnsi="Times New Roman"/>
          <w:b w:val="0"/>
          <w:i w:val="0"/>
          <w:color w:val="000000"/>
          <w:sz w:val="24"/>
        </w:rPr>
        <w:t xml:space="preserve"> Establish ethical approval protocols for a pilot study at Karapitiya Teaching Hospital, Galle.</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Documentation and reporting:</w:t>
      </w:r>
      <w:r>
        <w:rPr>
          <w:rFonts w:ascii="Times New Roman" w:hAnsi="Times New Roman"/>
          <w:b w:val="0"/>
          <w:i w:val="0"/>
          <w:color w:val="000000"/>
          <w:sz w:val="24"/>
        </w:rPr>
        <w:t xml:space="preserve"> Document the project to meet FC6P01ES module requirements with Harvard referencing.</w:t>
      </w:r>
    </w:p>
    <w:p>
      <w:pPr>
        <w:spacing w:before="0" w:after="120" w:line="360" w:lineRule="auto"/>
      </w:pPr>
      <w:r>
        <w:rPr>
          <w:rFonts w:ascii="Times New Roman" w:hAnsi="Times New Roman"/>
          <w:b w:val="0"/>
          <w:i w:val="0"/>
          <w:color w:val="000000"/>
          <w:sz w:val="24"/>
        </w:rPr>
        <w:t>In practice, it is often observed that children with severe autism struggle to communicate even their most basic needs, such as hunger, discomfort, or emotional distress. This can lead to frustration, behavioural difficulties, and increased stress for both the child and their caregivers. In many situations, parents have to rely on guesswork rather than clear communication.</w:t>
      </w:r>
    </w:p>
    <w:p>
      <w:pPr>
        <w:spacing w:before="0" w:after="120" w:line="360" w:lineRule="auto"/>
      </w:pPr>
      <w:r>
        <w:rPr>
          <w:rFonts w:ascii="Times New Roman" w:hAnsi="Times New Roman"/>
          <w:b w:val="0"/>
          <w:i w:val="0"/>
          <w:color w:val="000000"/>
          <w:sz w:val="24"/>
        </w:rPr>
        <w:t>In the Sri Lankan context, where access to specialised AAC tools and speech therapy services is limited, this challenge becomes even more significant. In many cases, families do not have access to affordable, locally relevant communication tools in Sinhala or Tamil.</w:t>
      </w:r>
    </w:p>
    <w:p>
      <w:pPr>
        <w:spacing w:before="0" w:after="120" w:line="360" w:lineRule="auto"/>
      </w:pPr>
      <w:r>
        <w:rPr>
          <w:rFonts w:ascii="Times New Roman" w:hAnsi="Times New Roman"/>
          <w:b w:val="0"/>
          <w:i w:val="0"/>
          <w:color w:val="000000"/>
          <w:sz w:val="24"/>
        </w:rPr>
        <w:t>Because of this, even a simple and accessible AAC system can make a meaningful difference in day-to-day life. It can help children express their needs more clearly, reduce frustration, and support better interaction within families. In this project, the aim is to address not only a technical gap, but also a practical and social need that directly affects quality of life.</w:t>
      </w:r>
    </w:p>
    <w:p>
      <w:pPr>
        <w:pStyle w:val="Heading3"/>
        <w:spacing w:before="280" w:after="120" w:line="360" w:lineRule="auto"/>
      </w:pPr>
      <w:r>
        <w:rPr>
          <w:rFonts w:ascii="Times New Roman" w:hAnsi="Times New Roman"/>
          <w:b/>
          <w:i w:val="0"/>
          <w:color w:val="000000"/>
          <w:sz w:val="24"/>
        </w:rPr>
        <w:t>1.5 Research Questions</w:t>
      </w:r>
    </w:p>
    <w:p>
      <w:pPr>
        <w:spacing w:before="0" w:after="120" w:line="360" w:lineRule="auto"/>
      </w:pPr>
      <w:r>
        <w:rPr>
          <w:rFonts w:ascii="Times New Roman" w:hAnsi="Times New Roman"/>
          <w:b w:val="0"/>
          <w:i w:val="0"/>
          <w:color w:val="000000"/>
          <w:sz w:val="24"/>
        </w:rPr>
        <w:t>The project is guided by the following research questions:</w:t>
      </w:r>
    </w:p>
    <w:p>
      <w:pPr>
        <w:spacing w:before="0" w:after="120" w:line="360" w:lineRule="auto"/>
      </w:pPr>
      <w:r>
        <w:rPr>
          <w:rFonts w:ascii="Times New Roman" w:hAnsi="Times New Roman"/>
          <w:b/>
          <w:i w:val="0"/>
          <w:color w:val="000000"/>
          <w:sz w:val="24"/>
        </w:rPr>
        <w:t xml:space="preserve">RQ1: </w:t>
      </w:r>
      <w:r>
        <w:rPr>
          <w:rFonts w:ascii="Times New Roman" w:hAnsi="Times New Roman"/>
          <w:b w:val="0"/>
          <w:i w:val="0"/>
          <w:color w:val="000000"/>
          <w:sz w:val="24"/>
        </w:rPr>
        <w:t>How can a dual-platform AAC system be designed to serve children at ASD Level 1–2 and Level 3+, while maintaining trilingual support, offline-first operation, and secure data management?</w:t>
      </w:r>
    </w:p>
    <w:p>
      <w:pPr>
        <w:spacing w:before="0" w:after="120" w:line="360" w:lineRule="auto"/>
      </w:pPr>
      <w:r>
        <w:rPr>
          <w:rFonts w:ascii="Times New Roman" w:hAnsi="Times New Roman"/>
          <w:b w:val="0"/>
          <w:i w:val="0"/>
          <w:color w:val="000000"/>
          <w:sz w:val="24"/>
        </w:rPr>
        <w:t>This question gets at the core software engineering challenge: how to build a modular system that serves two user groups with different needs while still sharing core services.</w:t>
      </w:r>
    </w:p>
    <w:p>
      <w:pPr>
        <w:spacing w:before="0" w:after="120" w:line="360" w:lineRule="auto"/>
      </w:pPr>
      <w:r>
        <w:rPr>
          <w:rFonts w:ascii="Times New Roman" w:hAnsi="Times New Roman"/>
          <w:b/>
          <w:i w:val="0"/>
          <w:color w:val="000000"/>
          <w:sz w:val="24"/>
        </w:rPr>
        <w:t xml:space="preserve">RQ2: </w:t>
      </w:r>
      <w:r>
        <w:rPr>
          <w:rFonts w:ascii="Times New Roman" w:hAnsi="Times New Roman"/>
          <w:b w:val="0"/>
          <w:i w:val="0"/>
          <w:color w:val="000000"/>
          <w:sz w:val="24"/>
        </w:rPr>
        <w:t>What accuracy can an on-device FER model based on EfficientNetB0 with CBAM attention achieve when trained on 2,000-5,000 images across six emotion classes, and what factors most influence performance? (MobileNetV2 was initially evaluated as a baseline due to its mobile efficiency.)</w:t>
      </w:r>
    </w:p>
    <w:p>
      <w:pPr>
        <w:spacing w:before="0" w:after="120" w:line="360" w:lineRule="auto"/>
      </w:pPr>
      <w:r>
        <w:rPr>
          <w:rFonts w:ascii="Times New Roman" w:hAnsi="Times New Roman"/>
          <w:b w:val="0"/>
          <w:i w:val="0"/>
          <w:color w:val="000000"/>
          <w:sz w:val="24"/>
        </w:rPr>
        <w:t>This addresses the machine learning dimension, including the effects of data augmentation, class balance, hyperparameter tuning, and quantisation on model performance.</w:t>
      </w:r>
    </w:p>
    <w:p>
      <w:pPr>
        <w:spacing w:before="0" w:after="120" w:line="360" w:lineRule="auto"/>
      </w:pPr>
      <w:r>
        <w:rPr>
          <w:rFonts w:ascii="Times New Roman" w:hAnsi="Times New Roman"/>
          <w:b/>
          <w:i w:val="0"/>
          <w:color w:val="000000"/>
          <w:sz w:val="24"/>
        </w:rPr>
        <w:t xml:space="preserve">RQ3: </w:t>
      </w:r>
      <w:r>
        <w:rPr>
          <w:rFonts w:ascii="Times New Roman" w:hAnsi="Times New Roman"/>
          <w:b w:val="0"/>
          <w:i w:val="0"/>
          <w:color w:val="000000"/>
          <w:sz w:val="24"/>
        </w:rPr>
        <w:t>How can therapist-parent collaboration be effectively supported through a secure dashboard integrated with the mobile application and Firebase, while respecting privacy and consent requirements?</w:t>
      </w:r>
    </w:p>
    <w:p>
      <w:pPr>
        <w:spacing w:before="0" w:after="120" w:line="360" w:lineRule="auto"/>
      </w:pPr>
      <w:r>
        <w:rPr>
          <w:rFonts w:ascii="Times New Roman" w:hAnsi="Times New Roman"/>
          <w:b w:val="0"/>
          <w:i w:val="0"/>
          <w:color w:val="000000"/>
          <w:sz w:val="24"/>
        </w:rPr>
        <w:t>This addresses the human-computer interaction and clinical workflow aspects of the project. In the current stage, collaboration is approached through locally stored profiles and manual export, while Firebase-based collaboration is planned for a later stage.</w:t>
      </w:r>
    </w:p>
    <w:p>
      <w:pPr>
        <w:spacing w:before="0" w:after="120" w:line="360" w:lineRule="auto"/>
      </w:pPr>
      <w:r>
        <w:rPr>
          <w:rFonts w:ascii="Times New Roman" w:hAnsi="Times New Roman"/>
          <w:b/>
          <w:i w:val="0"/>
          <w:color w:val="000000"/>
          <w:sz w:val="24"/>
        </w:rPr>
        <w:t xml:space="preserve">RQ4: </w:t>
      </w:r>
      <w:r>
        <w:rPr>
          <w:rFonts w:ascii="Times New Roman" w:hAnsi="Times New Roman"/>
          <w:b w:val="0"/>
          <w:i w:val="0"/>
          <w:color w:val="000000"/>
          <w:sz w:val="24"/>
        </w:rPr>
        <w:t>What ethical, regulatory, and practical considerations must be addressed for a pilot deployment at Karapitiya Teaching Hospital?</w:t>
      </w:r>
    </w:p>
    <w:p>
      <w:pPr>
        <w:spacing w:before="0" w:after="120" w:line="360" w:lineRule="auto"/>
      </w:pPr>
      <w:r>
        <w:rPr>
          <w:rFonts w:ascii="Times New Roman" w:hAnsi="Times New Roman"/>
          <w:b w:val="0"/>
          <w:i w:val="0"/>
          <w:color w:val="000000"/>
          <w:sz w:val="24"/>
        </w:rPr>
        <w:t>This covers the institutional ethics approval process, informed consent for vulnerable participants, and data protection in the Sri Lankan regulatory context.</w:t>
      </w:r>
    </w:p>
    <w:p>
      <w:pPr>
        <w:spacing w:before="0" w:after="120" w:line="360" w:lineRule="auto"/>
      </w:pPr>
      <w:r>
        <w:rPr>
          <w:rFonts w:ascii="Times New Roman" w:hAnsi="Times New Roman"/>
          <w:b/>
          <w:i w:val="0"/>
          <w:color w:val="000000"/>
          <w:sz w:val="24"/>
        </w:rPr>
        <w:t xml:space="preserve">RQ5: </w:t>
      </w:r>
      <w:r>
        <w:rPr>
          <w:rFonts w:ascii="Times New Roman" w:hAnsi="Times New Roman"/>
          <w:b w:val="0"/>
          <w:i w:val="0"/>
          <w:color w:val="000000"/>
          <w:sz w:val="24"/>
        </w:rPr>
        <w:t>To what extent does the implemented system meet its functional and non-functional requirements, and what are the key areas for improvement?</w:t>
      </w:r>
    </w:p>
    <w:p>
      <w:pPr>
        <w:spacing w:before="0" w:after="120" w:line="360" w:lineRule="auto"/>
      </w:pPr>
      <w:r>
        <w:rPr>
          <w:rFonts w:ascii="Times New Roman" w:hAnsi="Times New Roman"/>
          <w:b w:val="0"/>
          <w:i w:val="0"/>
          <w:color w:val="000000"/>
          <w:sz w:val="24"/>
        </w:rPr>
        <w:t>This evaluative question will be most fully addressed in the final report following system completion and pilot study.</w:t>
      </w:r>
    </w:p>
    <w:p>
      <w:pPr>
        <w:pStyle w:val="Heading3"/>
        <w:spacing w:before="280" w:after="120" w:line="360" w:lineRule="auto"/>
      </w:pPr>
      <w:r>
        <w:rPr>
          <w:rFonts w:ascii="Times New Roman" w:hAnsi="Times New Roman"/>
          <w:b/>
          <w:i w:val="0"/>
          <w:color w:val="000000"/>
          <w:sz w:val="24"/>
        </w:rPr>
        <w:t>1.6 Report Structure</w:t>
      </w:r>
    </w:p>
    <w:p>
      <w:pPr>
        <w:spacing w:before="0" w:after="120" w:line="360" w:lineRule="auto"/>
      </w:pPr>
      <w:r>
        <w:rPr>
          <w:rFonts w:ascii="Times New Roman" w:hAnsi="Times New Roman"/>
          <w:b w:val="0"/>
          <w:i w:val="0"/>
          <w:color w:val="000000"/>
          <w:sz w:val="24"/>
        </w:rPr>
        <w:t>The rest of this report is organised as follows. Section 2 covers the background, including a literature review on ASD, AAC, facial expression recognition, and the technology stack, as well as the system architecture, development methodology, AI model design, and ethical considerations. Section 3 describes the work completed so far. Section 4 outlines the further work planned. Section 5 provides a progress review. Sections 6 and 7 list the references and bibliography respectively.</w:t>
      </w:r>
    </w:p>
    <w:p>
      <w:pPr>
        <w:pStyle w:val="Heading2"/>
        <w:spacing w:before="360" w:after="160" w:line="360" w:lineRule="auto"/>
      </w:pPr>
      <w:r>
        <w:rPr>
          <w:rFonts w:ascii="Times New Roman" w:hAnsi="Times New Roman"/>
          <w:b/>
          <w:i w:val="0"/>
          <w:color w:val="000000"/>
          <w:sz w:val="28"/>
        </w:rPr>
        <w:t>2. Background</w:t>
      </w:r>
    </w:p>
    <w:p>
      <w:pPr>
        <w:pStyle w:val="Heading3"/>
        <w:spacing w:before="280" w:after="120" w:line="360" w:lineRule="auto"/>
      </w:pPr>
      <w:r>
        <w:rPr>
          <w:rFonts w:ascii="Times New Roman" w:hAnsi="Times New Roman"/>
          <w:b/>
          <w:i w:val="0"/>
          <w:color w:val="000000"/>
          <w:sz w:val="24"/>
        </w:rPr>
        <w:t>2.1 Autism Spectrum Disorder</w:t>
      </w:r>
    </w:p>
    <w:p>
      <w:pPr>
        <w:pStyle w:val="Heading4"/>
        <w:spacing w:before="200" w:after="80" w:line="360" w:lineRule="auto"/>
      </w:pPr>
      <w:r>
        <w:rPr>
          <w:rFonts w:ascii="Times New Roman" w:hAnsi="Times New Roman"/>
          <w:b/>
          <w:i/>
          <w:color w:val="000000"/>
          <w:sz w:val="24"/>
        </w:rPr>
        <w:t>2.1.1 Definition and Diagnostic Criteria</w:t>
      </w:r>
    </w:p>
    <w:p>
      <w:pPr>
        <w:spacing w:before="0" w:after="120" w:line="360" w:lineRule="auto"/>
      </w:pPr>
      <w:r>
        <w:rPr>
          <w:rFonts w:ascii="Times New Roman" w:hAnsi="Times New Roman"/>
          <w:b w:val="0"/>
          <w:i w:val="0"/>
          <w:color w:val="000000"/>
          <w:sz w:val="24"/>
        </w:rPr>
        <w:t>Autism spectrum disorder (ASD) is defined in the DSM-5 as a neurodevelopmental condition with two core features: (1) persistent difficulties in social communication and interaction, and (2) restricted, repetitive patterns of behaviour, interests, or activities (American Psychiatric Association, 2013). The DSM-5 brought together what were previously separate diagnoses, including autistic disorder, Asperger's disorder, and PDD-NOS, into a single spectrum. This change reflected the understanding that these conditions share a common neurobiology and mainly differ in how severe the symptoms are (Lord et al., 2020).</w:t>
      </w:r>
    </w:p>
    <w:p>
      <w:pPr>
        <w:spacing w:before="0" w:after="120" w:line="360" w:lineRule="auto"/>
      </w:pPr>
      <w:r>
        <w:rPr>
          <w:rFonts w:ascii="Times New Roman" w:hAnsi="Times New Roman"/>
          <w:b w:val="0"/>
          <w:i w:val="0"/>
          <w:color w:val="000000"/>
          <w:sz w:val="24"/>
        </w:rPr>
        <w:t>The severity classification uses three levels based on how much support a person needs. Level 1 ("requiring support") refers to individuals with noticeable social communication difficulties. Level 2 ("requiring substantial support") applies to those with more marked deficits who have limited ability to start interactions. Level 3 ("requiring very substantial support") describes individuals with severe communication deficits and very little response to social contact (American Psychiatric Association, 2013).</w:t>
      </w:r>
    </w:p>
    <w:p>
      <w:pPr>
        <w:spacing w:before="160" w:after="80" w:line="360" w:lineRule="auto"/>
        <w:jc w:val="center"/>
      </w:pPr>
      <w:r>
        <w:rPr>
          <w:rFonts w:ascii="Times New Roman" w:hAnsi="Times New Roman"/>
          <w:b/>
          <w:i/>
          <w:color w:val="000000"/>
          <w:sz w:val="20"/>
        </w:rPr>
        <w:t>Table 1: ASD Severity Levels and Communication Characteristics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Severity Level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Social Communication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Typical Communication Profile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Level 1: Requiring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Noticeable deficits without supports; difficulty initiating interactions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sentences; struggles with pragmatics (turn-taking, topic maintenance); benefits from AAC for high-demand situations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Level 2: Requiring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Marked deficits in verbal and nonverbal communication; limited initiation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Simple phrases or short sentences; benefits from consistent AAC support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Level 3: Requiring very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Severe deficits; very limited initiation; minimal response to social overtures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Very limited or no functional speech; depends heavily on AAC for basic needs, preferences, and emotions</w:t>
            </w:r>
          </w:p>
        </w:tc>
      </w:tr>
    </w:tbl>
    <w:p>
      <w:pPr>
        <w:spacing w:after="80"/>
      </w:pPr>
    </w:p>
    <w:p>
      <w:pPr>
        <w:pStyle w:val="Heading4"/>
        <w:spacing w:before="200" w:after="80" w:line="360" w:lineRule="auto"/>
      </w:pPr>
      <w:r>
        <w:rPr>
          <w:rFonts w:ascii="Times New Roman" w:hAnsi="Times New Roman"/>
          <w:b/>
          <w:i/>
          <w:color w:val="000000"/>
          <w:sz w:val="24"/>
        </w:rPr>
        <w:t>2.1.2 Communication and Emotional Regulation in ASD</w:t>
      </w:r>
    </w:p>
    <w:p>
      <w:pPr>
        <w:spacing w:before="0" w:after="120" w:line="360" w:lineRule="auto"/>
      </w:pPr>
      <w:r>
        <w:rPr>
          <w:rFonts w:ascii="Times New Roman" w:hAnsi="Times New Roman"/>
          <w:b w:val="0"/>
          <w:i w:val="0"/>
          <w:color w:val="000000"/>
          <w:sz w:val="24"/>
        </w:rPr>
        <w:t>Communication difficulties in ASD can range from subtle issues, such as trouble understanding sarcasm or maintaining a conversation, to a complete absence of functional speech. Around 25 to 30 per cent of children with ASD never develop functional spoken language (Lord et al., 2020). These children are often the most underserved when it comes to communication support. Even children who do develop some speech may still struggle with expressive or receptive language and can benefit from AAC as a supplementary tool.</w:t>
      </w:r>
    </w:p>
    <w:p>
      <w:pPr>
        <w:spacing w:before="0" w:after="120" w:line="360" w:lineRule="auto"/>
      </w:pPr>
      <w:r>
        <w:rPr>
          <w:rFonts w:ascii="Times New Roman" w:hAnsi="Times New Roman"/>
          <w:b w:val="0"/>
          <w:i w:val="0"/>
          <w:color w:val="000000"/>
          <w:sz w:val="24"/>
        </w:rPr>
        <w:t>Emotional regulation is another significant challenge. Mazefsky et al. (2013) describe emotion dysregulation as a common feature of ASD, where children have difficulty identifying, understanding, and managing their emotions. This is directly relevant to AAC design. A system that can pick up on the user's emotional state could provide better support, for example by suggesting calming vocabulary or alerting a caregiver when the child seems distressed. This connection between emotional state and communication is one of the key reasons for integrating facial expression recognition into the proposed AAC system.</w:t>
      </w:r>
    </w:p>
    <w:p>
      <w:pPr>
        <w:pStyle w:val="Heading4"/>
        <w:spacing w:before="200" w:after="80" w:line="360" w:lineRule="auto"/>
      </w:pPr>
      <w:r>
        <w:rPr>
          <w:rFonts w:ascii="Times New Roman" w:hAnsi="Times New Roman"/>
          <w:b/>
          <w:i/>
          <w:color w:val="000000"/>
          <w:sz w:val="24"/>
        </w:rPr>
        <w:t>2.1.3 Epidemiology</w:t>
      </w:r>
    </w:p>
    <w:p>
      <w:pPr>
        <w:spacing w:before="0" w:after="120" w:line="360" w:lineRule="auto"/>
      </w:pPr>
      <w:r>
        <w:rPr>
          <w:rFonts w:ascii="Times New Roman" w:hAnsi="Times New Roman"/>
          <w:b w:val="0"/>
          <w:i w:val="0"/>
          <w:color w:val="000000"/>
          <w:sz w:val="24"/>
        </w:rPr>
        <w:t>Global prevalence estimates for ASD have risen substantially over recent decades. The World Health Organization (2021) cites a figure of roughly one in 160 children, based on a systematic review by Elsabbagh et al. (2012). More recent data from the US CDC, however, put the rate as high as 2.78 per cent (one in 36) among eight-year-old children (Maenner et al., 2023). This rise is largely attributed to broadened diagnostic criteria, greater awareness, improved screening, and changes in how services are accessed (Lord et al., 2020). In low- and middle-income countries (LMICs), prevalence data tend to be limited and probably reflect underdiagnosis rather than genuinely lower rates (Divan et al., 2021).</w:t>
      </w:r>
    </w:p>
    <w:p>
      <w:pPr>
        <w:pStyle w:val="Heading4"/>
        <w:spacing w:before="200" w:after="80" w:line="360" w:lineRule="auto"/>
      </w:pPr>
      <w:r>
        <w:rPr>
          <w:rFonts w:ascii="Times New Roman" w:hAnsi="Times New Roman"/>
          <w:b/>
          <w:i/>
          <w:color w:val="000000"/>
          <w:sz w:val="24"/>
        </w:rPr>
        <w:t>2.1.4 Autism in Sri Lanka</w:t>
      </w:r>
    </w:p>
    <w:p>
      <w:pPr>
        <w:spacing w:before="0" w:after="120" w:line="360" w:lineRule="auto"/>
      </w:pPr>
      <w:r>
        <w:rPr>
          <w:rFonts w:ascii="Times New Roman" w:hAnsi="Times New Roman"/>
          <w:b w:val="0"/>
          <w:i w:val="0"/>
          <w:color w:val="000000"/>
          <w:sz w:val="24"/>
        </w:rPr>
        <w:t>Perera et al. (2019) carried out a population-based study in Sri Lanka and found a prevalence of 1.07 per cent among children aged two to nine, which is broadly in line with global figures. Samad et al. (2020) highlighted the growing demand for services, the shortage of trained professionals, and the lack of culturally suitable tools, especially in Sinhala and Tamil. Wickramasinghe et al. (2021) suggested that scalable, technology-based interventions could help fill service gaps, but stressed the need for careful local adaptation.</w:t>
      </w:r>
    </w:p>
    <w:p>
      <w:pPr>
        <w:spacing w:before="0" w:after="120" w:line="360" w:lineRule="auto"/>
      </w:pPr>
      <w:r>
        <w:rPr>
          <w:rFonts w:ascii="Times New Roman" w:hAnsi="Times New Roman"/>
          <w:b w:val="0"/>
          <w:i w:val="0"/>
          <w:color w:val="000000"/>
          <w:sz w:val="24"/>
        </w:rPr>
        <w:t>In practice, the clinical pathway in Sri Lanka usually starts with a referral from primary care to a teaching hospital such as Karapitiya or Lady Ridgeway for specialist assessment. From there, children may receive speech-language therapy or applied behaviour analysis, depending on availability. However, access to these services varies a great deal across the country. The Department of Census and Statistics, Sri Lanka (2012) notes that many families live in rural areas where specialist services simply are not available, and travelling for assessments can be difficult. This is where mobile-based AAC technology could make a real difference, bringing communication support directly into homes where regular therapy is not an option (Samad et al., 2020).</w:t>
      </w:r>
    </w:p>
    <w:p>
      <w:pPr>
        <w:pStyle w:val="Heading3"/>
        <w:spacing w:before="280" w:after="120" w:line="360" w:lineRule="auto"/>
      </w:pPr>
      <w:r>
        <w:rPr>
          <w:rFonts w:ascii="Times New Roman" w:hAnsi="Times New Roman"/>
          <w:b/>
          <w:i w:val="0"/>
          <w:color w:val="000000"/>
          <w:sz w:val="24"/>
        </w:rPr>
        <w:t>2.2 Augmentative and Alternative Communication</w:t>
      </w:r>
    </w:p>
    <w:p>
      <w:pPr>
        <w:pStyle w:val="Heading4"/>
        <w:spacing w:before="200" w:after="80" w:line="360" w:lineRule="auto"/>
      </w:pPr>
      <w:r>
        <w:rPr>
          <w:rFonts w:ascii="Times New Roman" w:hAnsi="Times New Roman"/>
          <w:b/>
          <w:i/>
          <w:color w:val="000000"/>
          <w:sz w:val="24"/>
        </w:rPr>
        <w:t>2.2.1 Definitions and Classification</w:t>
      </w:r>
    </w:p>
    <w:p>
      <w:pPr>
        <w:spacing w:before="0" w:after="120" w:line="360" w:lineRule="auto"/>
      </w:pPr>
      <w:r>
        <w:rPr>
          <w:rFonts w:ascii="Times New Roman" w:hAnsi="Times New Roman"/>
          <w:b w:val="0"/>
          <w:i w:val="0"/>
          <w:color w:val="000000"/>
          <w:sz w:val="24"/>
        </w:rPr>
        <w:t>AAC refers to a range of strategies, tools, and technologies used to supplement or replace natural speech for people with complex communication needs (American Speech-Language-Hearing Association, 2022). AAC systems fall into two broad categories: unaided (such as gestures and sign language) and aided. Aided systems are further split into low-tech options like picture boards and communication books, and high-tech options like speech-generating devices and tablet-based apps (Beukelman and Light, 2020).</w:t>
      </w:r>
    </w:p>
    <w:p>
      <w:pPr>
        <w:spacing w:before="0" w:after="120" w:line="360" w:lineRule="auto"/>
      </w:pPr>
      <w:r>
        <w:rPr>
          <w:rFonts w:ascii="Times New Roman" w:hAnsi="Times New Roman"/>
          <w:b w:val="0"/>
          <w:i w:val="0"/>
          <w:color w:val="000000"/>
          <w:sz w:val="24"/>
        </w:rPr>
        <w:t>One of the most widely used low-tech approaches for children with autism is the Picture Exchange Communication System (PECS), which involves exchanging picture cards to make requests. PECS is effective for building early communication skills, but it has limitations. It relies on physical materials, the vocabulary is hard to scale, and a trained communication partner needs to be present (Ganz, 2015). High-tech alternatives such as tablet-based apps go beyond these limitations by offering dynamic displays, speech output, and vocabularies that can be easily customised.</w:t>
      </w:r>
    </w:p>
    <w:p>
      <w:pPr>
        <w:spacing w:before="0" w:after="120" w:line="360" w:lineRule="auto"/>
      </w:pPr>
      <w:r>
        <w:rPr>
          <w:rFonts w:ascii="Times New Roman" w:hAnsi="Times New Roman"/>
          <w:b w:val="0"/>
          <w:i w:val="0"/>
          <w:color w:val="000000"/>
          <w:sz w:val="24"/>
        </w:rPr>
        <w:t>The move from dedicated speech-generating devices, which can cost thousands of dollars, to tablet-based apps has been called a "revolution" in AAC (McNaughton and Light, 2013). Tablets are cheaper, more socially acceptable, and more widely available. That said, Dawe (2006) pointed out that the success of assistive technology depends not just on what it can do technically, but also on how simple and reliable it is, and whether families are supported in using it. These points have directly shaped the design decisions in this project.</w:t>
      </w:r>
    </w:p>
    <w:p>
      <w:pPr>
        <w:pStyle w:val="Heading4"/>
        <w:spacing w:before="200" w:after="80" w:line="360" w:lineRule="auto"/>
      </w:pPr>
      <w:r>
        <w:rPr>
          <w:rFonts w:ascii="Times New Roman" w:hAnsi="Times New Roman"/>
          <w:b/>
          <w:i/>
          <w:color w:val="000000"/>
          <w:sz w:val="24"/>
        </w:rPr>
        <w:t>2.2.2 Evidence Base for AAC in Autism</w:t>
      </w:r>
    </w:p>
    <w:p>
      <w:pPr>
        <w:spacing w:before="0" w:after="120" w:line="360" w:lineRule="auto"/>
      </w:pPr>
      <w:r>
        <w:rPr>
          <w:rFonts w:ascii="Times New Roman" w:hAnsi="Times New Roman"/>
          <w:b w:val="0"/>
          <w:i w:val="0"/>
          <w:color w:val="000000"/>
          <w:sz w:val="24"/>
        </w:rPr>
        <w:t>The evidence for AAC in autism is strong and continues to grow. Ganz et al. (2012) carried out a meta-analysis of single-case studies and found moderate to large effect sizes for AAC interventions aimed at helping children make requests, with positive results across different types of AAC and age groups. Lorah et al. (2015) reviewed studies on tablet computers as speech-generating devices and found encouraging evidence, particularly noting their portability, social acceptability, and lower cost compared to dedicated devices.</w:t>
      </w:r>
    </w:p>
    <w:p>
      <w:pPr>
        <w:spacing w:before="0" w:after="120" w:line="360" w:lineRule="auto"/>
      </w:pPr>
      <w:r>
        <w:rPr>
          <w:rFonts w:ascii="Times New Roman" w:hAnsi="Times New Roman"/>
          <w:b w:val="0"/>
          <w:i w:val="0"/>
          <w:color w:val="000000"/>
          <w:sz w:val="24"/>
        </w:rPr>
        <w:t>An important finding from Millar et al. (2006) is that using AAC does not hold back natural speech development. In fact, it can actually help some children develop speech by reducing frustration and giving them a way to practise communication. This has helped address a common worry among parents and clinicians that AAC might discourage children from learning to talk (Light and McNaughton, 2012; Romski and Sevcik, 2005).</w:t>
      </w:r>
    </w:p>
    <w:p>
      <w:pPr>
        <w:spacing w:before="0" w:after="120" w:line="360" w:lineRule="auto"/>
      </w:pPr>
      <w:r>
        <w:rPr>
          <w:rFonts w:ascii="Times New Roman" w:hAnsi="Times New Roman"/>
          <w:b w:val="0"/>
          <w:i w:val="0"/>
          <w:color w:val="000000"/>
          <w:sz w:val="24"/>
        </w:rPr>
        <w:t>Light and McNaughton (2015) identify four types of communicative competence that AAC systems should support: linguistic (language skills), operational (ability to use the technology), social (interaction and pragmatic skills), and strategic (strategies for when communication breaks down). The proposed system addresses each of these through its structured vocabulary (linguistic), simple grid-based interface (operational), caregiver-mediated use (social), and emotion-adaptive prompting during stressful moments (strategic).</w:t>
      </w:r>
    </w:p>
    <w:p>
      <w:pPr>
        <w:pStyle w:val="Heading4"/>
        <w:spacing w:before="200" w:after="80" w:line="360" w:lineRule="auto"/>
      </w:pPr>
      <w:r>
        <w:rPr>
          <w:rFonts w:ascii="Times New Roman" w:hAnsi="Times New Roman"/>
          <w:b/>
          <w:i/>
          <w:color w:val="000000"/>
          <w:sz w:val="24"/>
        </w:rPr>
        <w:t>2.2.3 AAC in Multilingual and Low-Resource Contexts</w:t>
      </w:r>
    </w:p>
    <w:p>
      <w:pPr>
        <w:spacing w:before="0" w:after="120" w:line="360" w:lineRule="auto"/>
      </w:pPr>
      <w:r>
        <w:rPr>
          <w:rFonts w:ascii="Times New Roman" w:hAnsi="Times New Roman"/>
          <w:b w:val="0"/>
          <w:i w:val="0"/>
          <w:color w:val="000000"/>
          <w:sz w:val="24"/>
        </w:rPr>
        <w:t>Most AAC research has been carried out in high-income, English-speaking countries. This leaves a significant gap for culturally and linguistically diverse populations. Alant and Bornman (2021) argue that implementing AAC in different cultural contexts requires adapting interaction styles, respecting local communication norms, and genuinely involving families as partners rather than just giving them technology to use.</w:t>
      </w:r>
    </w:p>
    <w:p>
      <w:pPr>
        <w:spacing w:before="0" w:after="120" w:line="360" w:lineRule="auto"/>
      </w:pPr>
      <w:r>
        <w:rPr>
          <w:rFonts w:ascii="Times New Roman" w:hAnsi="Times New Roman"/>
          <w:b w:val="0"/>
          <w:i w:val="0"/>
          <w:color w:val="000000"/>
          <w:sz w:val="24"/>
        </w:rPr>
        <w:t>Sri Lanka's trilingual setting, with Sinhala, Tamil, and English, creates specific challenges for AAC design. Symbols, labels, and speech output all need to work properly in each language, with text-to-speech supporting correct pronunciation and natural-sounding output (Samad et al., 2020). The cultural context matters too. Food items, clothing, religious activities, and family structures in Sri Lanka are quite different from those typically represented in Western AAC vocabularies, so local adaptation is essential.</w:t>
      </w:r>
    </w:p>
    <w:p>
      <w:pPr>
        <w:spacing w:before="0" w:after="120" w:line="360" w:lineRule="auto"/>
      </w:pPr>
      <w:r>
        <w:rPr>
          <w:rFonts w:ascii="Times New Roman" w:hAnsi="Times New Roman"/>
          <w:b w:val="0"/>
          <w:i w:val="0"/>
          <w:color w:val="000000"/>
          <w:sz w:val="24"/>
        </w:rPr>
        <w:t>The economic realities also shape what is practical. Internet connectivity can be unreliable in rural parts of the country (International Telecommunication Union, 2022), and many families use mid-range or budget smartphones rather than expensive devices. These constraints are why this project uses an offline-first architecture, making sure the core AAC features work without needing an internet connection.</w:t>
      </w:r>
    </w:p>
    <w:p>
      <w:pPr>
        <w:pStyle w:val="Heading4"/>
        <w:spacing w:before="200" w:after="80" w:line="360" w:lineRule="auto"/>
      </w:pPr>
      <w:r>
        <w:rPr>
          <w:rFonts w:ascii="Times New Roman" w:hAnsi="Times New Roman"/>
          <w:b/>
          <w:i/>
          <w:color w:val="000000"/>
          <w:sz w:val="24"/>
        </w:rPr>
        <w:t>2.2.4 Comparison of Existing AAC Systems</w:t>
      </w:r>
    </w:p>
    <w:p>
      <w:pPr>
        <w:spacing w:before="160" w:after="80" w:line="360" w:lineRule="auto"/>
        <w:jc w:val="center"/>
      </w:pPr>
      <w:r>
        <w:rPr>
          <w:rFonts w:ascii="Times New Roman" w:hAnsi="Times New Roman"/>
          <w:b/>
          <w:i/>
          <w:color w:val="000000"/>
          <w:sz w:val="20"/>
        </w:rPr>
        <w:t>Table 2: Comparison of Existing AAC Systems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Platform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Languages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AI/Adaptive Features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Offline Support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Cost</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Proloquo2Go</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Spanish, French,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Crescendo vocabulary;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250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TouchChat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 Windows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LAMP Words for Life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Motor-planning based;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LetMeTalk</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User-configurable via TTS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Partial</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Free</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CoughDrop</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Web, 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Basic usage logging;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Limited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Subscription</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Avaz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 Android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Hindi, Tamil,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100-200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Proposed 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Android, iOS (Flutter)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Sinhala, Tamil, 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On-device FER (EfficientNetB0 + CBAM; MobileNetV2 initially evaluated) via TFLite; emotion-adaptive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Full offline-first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TBD (pilot)</w:t>
            </w:r>
          </w:p>
        </w:tc>
      </w:tr>
    </w:tbl>
    <w:p>
      <w:pPr>
        <w:spacing w:after="80"/>
      </w:pPr>
    </w:p>
    <w:p>
      <w:pPr>
        <w:spacing w:before="0" w:after="120" w:line="360" w:lineRule="auto"/>
      </w:pPr>
      <w:r>
        <w:rPr>
          <w:rFonts w:ascii="Times New Roman" w:hAnsi="Times New Roman"/>
          <w:b w:val="0"/>
          <w:i w:val="0"/>
          <w:color w:val="000000"/>
          <w:sz w:val="24"/>
        </w:rPr>
        <w:t>Looking at the table above, three clear gaps stand out: (1) no existing system supports both Sinhala and Tamil; (2) none of them use on-device FER for emotion-adaptive communication; and (3) the proposed system's full offline-first design (with local storage and manual export backup) is particularly well suited to Sri Lanka's connectivity situation.</w:t>
      </w:r>
    </w:p>
    <w:p>
      <w:pPr>
        <w:pStyle w:val="Heading3"/>
        <w:spacing w:before="280" w:after="120" w:line="360" w:lineRule="auto"/>
      </w:pPr>
      <w:r>
        <w:rPr>
          <w:rFonts w:ascii="Times New Roman" w:hAnsi="Times New Roman"/>
          <w:b/>
          <w:i w:val="0"/>
          <w:color w:val="000000"/>
          <w:sz w:val="24"/>
        </w:rPr>
        <w:t>2.3 Facial Expression Recognition and Affective Computing</w:t>
      </w:r>
    </w:p>
    <w:p>
      <w:pPr>
        <w:spacing w:before="0" w:after="120" w:line="360" w:lineRule="auto"/>
      </w:pPr>
      <w:r>
        <w:rPr>
          <w:rFonts w:ascii="Times New Roman" w:hAnsi="Times New Roman"/>
          <w:b w:val="0"/>
          <w:i w:val="0"/>
          <w:color w:val="000000"/>
          <w:sz w:val="24"/>
        </w:rPr>
        <w:t>In this system, AI is mainly used to analyse facial expressions using deep learning. The model learns patterns from facial images and predicts the likely emotional state of the user. This is then used to support the AAC system by adjusting communication options based on how the child appears to feel at that moment.</w:t>
      </w:r>
    </w:p>
    <w:p>
      <w:pPr>
        <w:pStyle w:val="Heading4"/>
        <w:spacing w:before="200" w:after="80" w:line="360" w:lineRule="auto"/>
      </w:pPr>
      <w:r>
        <w:rPr>
          <w:rFonts w:ascii="Times New Roman" w:hAnsi="Times New Roman"/>
          <w:b/>
          <w:i/>
          <w:color w:val="000000"/>
          <w:sz w:val="24"/>
        </w:rPr>
        <w:t>2.3.1 Theoretical Foundations</w:t>
      </w:r>
    </w:p>
    <w:p>
      <w:pPr>
        <w:spacing w:before="0" w:after="120" w:line="360" w:lineRule="auto"/>
      </w:pPr>
      <w:r>
        <w:rPr>
          <w:rFonts w:ascii="Times New Roman" w:hAnsi="Times New Roman"/>
          <w:b w:val="0"/>
          <w:i w:val="0"/>
          <w:color w:val="000000"/>
          <w:sz w:val="24"/>
        </w:rPr>
        <w:t>Affective computing is a field concerned with building systems that can recognise, interpret, and respond to human emotions. The term was first introduced by Picard (2000). Facial expression recognition (FER) is one of the main areas within affective computing, focusing on automatically detecting and classifying emotions from facial images or video. It has applications across healthcare, education, human-computer interaction, and assistive technology.</w:t>
      </w:r>
    </w:p>
    <w:p>
      <w:pPr>
        <w:spacing w:before="0" w:after="120" w:line="360" w:lineRule="auto"/>
      </w:pPr>
      <w:r>
        <w:rPr>
          <w:rFonts w:ascii="Times New Roman" w:hAnsi="Times New Roman"/>
          <w:b w:val="0"/>
          <w:i w:val="0"/>
          <w:color w:val="000000"/>
          <w:sz w:val="24"/>
        </w:rPr>
        <w:t>The theoretical basis of FER comes largely from Ekman and Friesen (1971), who proposed a set of universal basic emotions: happiness, sadness, anger, fear, surprise, and disgust. Each of these emotions is linked to specific facial muscle movements described in the Facial Action Coding System (FACS). While the idea of universal emotions has been questioned by researchers like Barrett et al. (2019), who argue that expressions are more culturally variable than previously thought, the Ekman framework is still the most widely used in computational FER. This is mainly because large labelled datasets are built around these categories (Li and Deng, 2020), and discrete emotion labels are practical for system design.</w:t>
      </w:r>
    </w:p>
    <w:p>
      <w:pPr>
        <w:spacing w:before="0" w:after="120" w:line="360" w:lineRule="auto"/>
      </w:pPr>
      <w:r>
        <w:rPr>
          <w:rFonts w:ascii="Times New Roman" w:hAnsi="Times New Roman"/>
          <w:b w:val="0"/>
          <w:i w:val="0"/>
          <w:color w:val="000000"/>
          <w:sz w:val="24"/>
        </w:rPr>
        <w:t>For the proposed system, six emotion classes have been selected: happy, sad, angry, fear, neutral, and tired. The "tired" class replaces "surprise" and "disgust" from the standard set, since it is more clinically relevant when working with children. A child who is tired or fatigued may need a simpler vocabulary or a break in the session, so detecting this state has genuine practical value.</w:t>
      </w:r>
    </w:p>
    <w:p>
      <w:pPr>
        <w:pStyle w:val="Heading4"/>
        <w:spacing w:before="200" w:after="80" w:line="360" w:lineRule="auto"/>
      </w:pPr>
      <w:r>
        <w:rPr>
          <w:rFonts w:ascii="Times New Roman" w:hAnsi="Times New Roman"/>
          <w:b/>
          <w:i/>
          <w:color w:val="000000"/>
          <w:sz w:val="24"/>
        </w:rPr>
        <w:t>2.3.2 Deep Learning for FER</w:t>
      </w:r>
    </w:p>
    <w:p>
      <w:pPr>
        <w:spacing w:before="0" w:after="120" w:line="360" w:lineRule="auto"/>
      </w:pPr>
      <w:r>
        <w:rPr>
          <w:rFonts w:ascii="Times New Roman" w:hAnsi="Times New Roman"/>
          <w:b w:val="0"/>
          <w:i w:val="0"/>
          <w:color w:val="000000"/>
          <w:sz w:val="24"/>
        </w:rPr>
        <w:t>Deep learning, and CNNs in particular, has become the go-to approach for FER. CNNs achieve the best results on standard benchmarks like FER2013, AffectNet, and RAF-DB (Li and Deng, 2020; Goodfellow et al., 2015). They work by learning feature representations directly from pixel data in a hierarchical manner. Early layers pick up basic features such as edges and textures. Middle layers combine these into higher-level patterns like facial features (eyes, nose, mouth). The deeper layers learn the more abstract patterns that actually distinguish one emotion from another (LeCun et al., 2015).</w:t>
      </w:r>
    </w:p>
    <w:p>
      <w:pPr>
        <w:spacing w:before="0" w:after="120" w:line="360" w:lineRule="auto"/>
      </w:pPr>
      <w:r>
        <w:rPr>
          <w:rFonts w:ascii="Times New Roman" w:hAnsi="Times New Roman"/>
          <w:b w:val="0"/>
          <w:i w:val="0"/>
          <w:color w:val="000000"/>
          <w:sz w:val="24"/>
        </w:rPr>
        <w:t>A typical CNN used for image classification includes convolutional layers (which extract features using learnable filters), pooling layers (which reduce the spatial size), batch normalisation (which helps training stability; Ioffe and Szegedy, 2015), ReLU activation functions (Nair and Hinton, 2010), and fully connected layers that map features to class probabilities. Dropout is also commonly used to prevent overfitting by randomly switching off some neurons during training (Srivastava et al., 2014).</w:t>
      </w:r>
    </w:p>
    <w:p>
      <w:pPr>
        <w:spacing w:before="0" w:after="120" w:line="360" w:lineRule="auto"/>
      </w:pPr>
      <w:r>
        <w:rPr>
          <w:rFonts w:ascii="Times New Roman" w:hAnsi="Times New Roman"/>
          <w:b w:val="0"/>
          <w:i w:val="0"/>
          <w:color w:val="000000"/>
          <w:sz w:val="24"/>
        </w:rPr>
        <w:t>Transfer learning plays an important role in this work. The idea is to take a model that has already been trained on a large dataset like ImageNet and fine-tune it for a new, smaller task. Yosinski et al. (2014) showed that features learned by early CNN layers are quite general and transfer well between tasks, while later layers become more task-specific. This approach works especially well when the target dataset is small, in this case somewhere between 2,000 and 5,000 images.</w:t>
      </w:r>
    </w:p>
    <w:p>
      <w:pPr>
        <w:pStyle w:val="Heading4"/>
        <w:spacing w:before="200" w:after="80" w:line="360" w:lineRule="auto"/>
      </w:pPr>
      <w:r>
        <w:rPr>
          <w:rFonts w:ascii="Times New Roman" w:hAnsi="Times New Roman"/>
          <w:b/>
          <w:i/>
          <w:color w:val="000000"/>
          <w:sz w:val="24"/>
        </w:rPr>
        <w:t>2.3.3 MobileNetV2</w:t>
      </w:r>
    </w:p>
    <w:p>
      <w:pPr>
        <w:spacing w:before="0" w:after="120" w:line="360" w:lineRule="auto"/>
      </w:pPr>
      <w:r>
        <w:rPr>
          <w:rFonts w:ascii="Times New Roman" w:hAnsi="Times New Roman"/>
          <w:b w:val="0"/>
          <w:i w:val="0"/>
          <w:color w:val="000000"/>
          <w:sz w:val="24"/>
        </w:rPr>
        <w:t>MobileNetV2 was initially considered as the base architecture due to its efficiency for mobile deployment. However, during experimentation, an EfficientNetB0-based model combined with a CBAM attention module was selected for improved feature extraction and performance.</w:t>
      </w:r>
    </w:p>
    <w:p>
      <w:pPr>
        <w:spacing w:before="0" w:after="120" w:line="360" w:lineRule="auto"/>
      </w:pPr>
      <w:r>
        <w:rPr>
          <w:rFonts w:ascii="Times New Roman" w:hAnsi="Times New Roman"/>
          <w:b w:val="0"/>
          <w:i w:val="0"/>
          <w:color w:val="000000"/>
          <w:sz w:val="24"/>
        </w:rPr>
        <w:t>The architecture builds on depthwise separable convolutions, first introduced in MobileNetV1 (Howard et al., 2017). These split a standard convolution into two parts: a depthwise convolution (one filter per channel) and a pointwise 1x1 convolution to combine outputs. This cuts the number of operations by roughly 8 to 9 times compared to a standard convolution, which is what makes real-time inference possible on phones with limited processing power.</w:t>
      </w:r>
    </w:p>
    <w:p>
      <w:pPr>
        <w:spacing w:before="0" w:after="120" w:line="360" w:lineRule="auto"/>
      </w:pPr>
      <w:r>
        <w:rPr>
          <w:rFonts w:ascii="Times New Roman" w:hAnsi="Times New Roman"/>
          <w:b w:val="0"/>
          <w:i w:val="0"/>
          <w:color w:val="000000"/>
          <w:sz w:val="24"/>
        </w:rPr>
        <w:t>With 3.4 million parameters, MobileNetV2 achieves 72.0% top-1 accuracy on ImageNet. That is much smaller than VGG-16 (138M parameters) or ResNet-50 (25.6M), making it well suited for on-device use where model size and speed really matter. Combined with TensorFlow Lite, it can run inference in real time on mid-range smartphones, which is exactly what the emotion recognition pipeline in this project requires.</w:t>
      </w:r>
    </w:p>
    <w:p>
      <w:pPr>
        <w:spacing w:before="0" w:after="120" w:line="360" w:lineRule="auto"/>
      </w:pPr>
      <w:r>
        <w:rPr>
          <w:rFonts w:ascii="Times New Roman" w:hAnsi="Times New Roman"/>
          <w:b w:val="0"/>
          <w:i w:val="0"/>
          <w:color w:val="000000"/>
          <w:sz w:val="24"/>
        </w:rPr>
        <w:t>MobileNetV2 was initially chosen over newer alternatives like MobileNetV3 (Howard et al., 2019) because it has broader availability of pre-trained weights, better documentation for TFLite conversion, and sufficient accuracy for the six-class classification task in this project.</w:t>
      </w:r>
    </w:p>
    <w:p>
      <w:pPr>
        <w:pStyle w:val="Heading4"/>
        <w:spacing w:before="200" w:after="80" w:line="360" w:lineRule="auto"/>
      </w:pPr>
      <w:r>
        <w:rPr>
          <w:rFonts w:ascii="Times New Roman" w:hAnsi="Times New Roman"/>
          <w:b/>
          <w:i/>
          <w:color w:val="000000"/>
          <w:sz w:val="24"/>
        </w:rPr>
        <w:t>2.3.4 FER Challenges</w:t>
      </w:r>
    </w:p>
    <w:p>
      <w:pPr>
        <w:spacing w:before="0" w:after="120" w:line="360" w:lineRule="auto"/>
      </w:pPr>
      <w:r>
        <w:rPr>
          <w:rFonts w:ascii="Times New Roman" w:hAnsi="Times New Roman"/>
          <w:b w:val="0"/>
          <w:i w:val="0"/>
          <w:color w:val="000000"/>
          <w:sz w:val="24"/>
        </w:rPr>
        <w:t>Several challenges are relevant to this project and must be addressed in the design: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bias:</w:t>
      </w:r>
      <w:r>
        <w:rPr>
          <w:rFonts w:ascii="Times New Roman" w:hAnsi="Times New Roman"/>
          <w:b w:val="0"/>
          <w:i w:val="0"/>
          <w:color w:val="000000"/>
          <w:sz w:val="24"/>
        </w:rPr>
        <w:t xml:space="preserve"> Major FER datasets (FER2013, AffectNet, CK+) are predominantly composed of adult, Western, posed faces. Models trained on these may not generalise well to children, non-Western populations, or the atypical expressions of children with ASD (Barrett et al., 2019; Li and Deng, 2020). This is a well-known problem in the field and is one reason why collecting purpose-specific data is planned.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Children with ASD may display reduced intensity, atypical timing, or unusual combinations of facial movements that do not conform to standard emotion categories (Trevisan et al., 2018). Grossard et al. (2020) found that children with ASD produce facial expressions that are more ambiguous and less socially meaningful than those of neurotypical children, leading to higher misclassification rates. This is a fundamental challenge that may limit the achievable accuracy for the target population.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Environmental variability:</w:t>
      </w:r>
      <w:r>
        <w:rPr>
          <w:rFonts w:ascii="Times New Roman" w:hAnsi="Times New Roman"/>
          <w:b w:val="0"/>
          <w:i w:val="0"/>
          <w:color w:val="000000"/>
          <w:sz w:val="24"/>
        </w:rPr>
        <w:t xml:space="preserve"> Real-world conditions introduce variability in lighting, head pose, facial occlusion, and camera quality that can degrade classification accuracy. Data augmentation (Section 2.7.2) and robust face detection preprocessing can partially mitigate these effects.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Inter-individual variability:</w:t>
      </w:r>
      <w:r>
        <w:rPr>
          <w:rFonts w:ascii="Times New Roman" w:hAnsi="Times New Roman"/>
          <w:b w:val="0"/>
          <w:i w:val="0"/>
          <w:color w:val="000000"/>
          <w:sz w:val="24"/>
        </w:rPr>
        <w:t xml:space="preserve"> Different children express emotions with different intensities and patterns, making a one-size-fits-all model inherently limited. The confidence thresholding and caregiver override mechanisms in the system are designed to mitigate the impact of this variability.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Privacy and ethics:</w:t>
      </w:r>
      <w:r>
        <w:rPr>
          <w:rFonts w:ascii="Times New Roman" w:hAnsi="Times New Roman"/>
          <w:b w:val="0"/>
          <w:i w:val="0"/>
          <w:color w:val="000000"/>
          <w:sz w:val="24"/>
        </w:rPr>
        <w:t xml:space="preserve"> FER in assistive technology for vulnerable children raises significant privacy concerns, including the capture and processing of facial images. These are addressed in Section 2.8.</w:t>
      </w:r>
    </w:p>
    <w:p>
      <w:pPr>
        <w:pStyle w:val="Heading3"/>
        <w:spacing w:before="280" w:after="120" w:line="360" w:lineRule="auto"/>
      </w:pPr>
      <w:r>
        <w:rPr>
          <w:rFonts w:ascii="Times New Roman" w:hAnsi="Times New Roman"/>
          <w:b/>
          <w:i w:val="0"/>
          <w:color w:val="000000"/>
          <w:sz w:val="24"/>
        </w:rPr>
        <w:t>2.4 Technology Stack</w:t>
      </w:r>
    </w:p>
    <w:p>
      <w:pPr>
        <w:pStyle w:val="Heading4"/>
        <w:spacing w:before="200" w:after="80" w:line="360" w:lineRule="auto"/>
      </w:pPr>
      <w:r>
        <w:rPr>
          <w:rFonts w:ascii="Times New Roman" w:hAnsi="Times New Roman"/>
          <w:b/>
          <w:i/>
          <w:color w:val="000000"/>
          <w:sz w:val="24"/>
        </w:rPr>
        <w:t>2.4.1 Flutter</w:t>
      </w:r>
    </w:p>
    <w:p>
      <w:pPr>
        <w:spacing w:before="0" w:after="120" w:line="360" w:lineRule="auto"/>
      </w:pPr>
      <w:r>
        <w:rPr>
          <w:rFonts w:ascii="Times New Roman" w:hAnsi="Times New Roman"/>
          <w:b w:val="0"/>
          <w:i w:val="0"/>
          <w:color w:val="000000"/>
          <w:sz w:val="24"/>
        </w:rPr>
        <w:t>Flutter is an open-source UI toolkit by Google that allows building cross-platform apps from a single Dart codebase (Flutter, 2023). For this project, its main advantages are: code reuse across Android and iOS, fast development cycles through hot reload, a rich set of built-in widgets, and the ability to call native code (including TensorFlow Lite) through platform channels.</w:t>
      </w:r>
    </w:p>
    <w:p>
      <w:pPr>
        <w:pStyle w:val="Heading4"/>
        <w:spacing w:before="200" w:after="80" w:line="360" w:lineRule="auto"/>
      </w:pPr>
      <w:r>
        <w:rPr>
          <w:rFonts w:ascii="Times New Roman" w:hAnsi="Times New Roman"/>
          <w:b/>
          <w:i/>
          <w:color w:val="000000"/>
          <w:sz w:val="24"/>
        </w:rPr>
        <w:t>2.4.2 TensorFlow Lite</w:t>
      </w:r>
    </w:p>
    <w:p>
      <w:pPr>
        <w:spacing w:before="0" w:after="120" w:line="360" w:lineRule="auto"/>
      </w:pPr>
      <w:r>
        <w:rPr>
          <w:rFonts w:ascii="Times New Roman" w:hAnsi="Times New Roman"/>
          <w:b w:val="0"/>
          <w:i w:val="0"/>
          <w:color w:val="000000"/>
          <w:sz w:val="24"/>
        </w:rPr>
        <w:t>TensorFlow Lite is a lightweight framework for running machine learning models on mobile devices (TensorFlow, 2023). It supports post-training quantisation, which converts 32-bit floating-point weights to 8-bit integers. This reduces the model size by about 4 times and speeds up inference by 2 to 3 times, with only a small drop in accuracy (Jacob et al., 2018). The TFLite model is packaged with the Flutter app and called through platform channels.</w:t>
      </w:r>
    </w:p>
    <w:p>
      <w:pPr>
        <w:pStyle w:val="Heading4"/>
        <w:spacing w:before="200" w:after="80" w:line="360" w:lineRule="auto"/>
      </w:pPr>
      <w:r>
        <w:rPr>
          <w:rFonts w:ascii="Times New Roman" w:hAnsi="Times New Roman"/>
          <w:b/>
          <w:i/>
          <w:color w:val="000000"/>
          <w:sz w:val="24"/>
        </w:rPr>
        <w:t>2.4.3 Firebase</w:t>
      </w:r>
    </w:p>
    <w:p>
      <w:pPr>
        <w:spacing w:before="0" w:after="120" w:line="360" w:lineRule="auto"/>
      </w:pPr>
      <w:r>
        <w:rPr>
          <w:rFonts w:ascii="Times New Roman" w:hAnsi="Times New Roman"/>
          <w:b w:val="0"/>
          <w:i w:val="0"/>
          <w:color w:val="000000"/>
          <w:sz w:val="24"/>
        </w:rPr>
        <w:t xml:space="preserve">Firebase is considered as the future backend option for this project (Firebase, 2023). At interim stage, Firebase is </w:t>
      </w:r>
      <w:r>
        <w:rPr>
          <w:rFonts w:ascii="Times New Roman" w:hAnsi="Times New Roman"/>
          <w:b/>
          <w:i w:val="0"/>
          <w:color w:val="000000"/>
          <w:sz w:val="24"/>
        </w:rPr>
        <w:t>not fully implemented</w:t>
      </w:r>
      <w:r>
        <w:rPr>
          <w:rFonts w:ascii="Times New Roman" w:hAnsi="Times New Roman"/>
          <w:b w:val="0"/>
          <w:i w:val="0"/>
          <w:color w:val="000000"/>
          <w:sz w:val="24"/>
        </w:rPr>
        <w:t xml:space="preserve"> for end-to-end use. The system follows an offline-first approach: core AAC data is stored locally using SQLite/JSON, and the TFLite model runs entirely on the device. Backup is currently planned as a </w:t>
      </w:r>
      <w:r>
        <w:rPr>
          <w:rFonts w:ascii="Times New Roman" w:hAnsi="Times New Roman"/>
          <w:b/>
          <w:i w:val="0"/>
          <w:color w:val="000000"/>
          <w:sz w:val="24"/>
        </w:rPr>
        <w:t>manual export</w:t>
      </w:r>
      <w:r>
        <w:rPr>
          <w:rFonts w:ascii="Times New Roman" w:hAnsi="Times New Roman"/>
          <w:b w:val="0"/>
          <w:i w:val="0"/>
          <w:color w:val="000000"/>
          <w:sz w:val="24"/>
        </w:rPr>
        <w:t xml:space="preserve"> (for example sharing a backup file through WhatsApp or file sharing). Firebase-based authentication, Firestore, and storage are kept as planned components for later increments when stable sync and access control are ready.</w:t>
      </w:r>
    </w:p>
    <w:p>
      <w:pPr>
        <w:spacing w:before="160" w:after="80" w:line="360" w:lineRule="auto"/>
        <w:jc w:val="center"/>
      </w:pPr>
      <w:r>
        <w:rPr>
          <w:rFonts w:ascii="Times New Roman" w:hAnsi="Times New Roman"/>
          <w:b/>
          <w:i/>
          <w:color w:val="000000"/>
          <w:sz w:val="20"/>
        </w:rPr>
        <w:t>Table 3: Technology Stack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Component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Technology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Justification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Mobile application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Flutter (Dart)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Single codebase for Android and 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AI/ML model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TensorFlow/Keras; TFLite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Transfer learning, quantisation,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Base architecture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EfficientNetB0 + CBAM (MobileNetV2 initially evaluated)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Lightweight, optimised for mobile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Backend database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Cloud Firestore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Planned for collaboration/sync in later stage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Authentication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Firebase Authentication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Planned for secure role-based access later</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Local storage (current)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SQLite + JSON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Offline-first embedded storage and vocabulary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Text-to-speech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TTS / third-party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Spoken output in Sinhala, Tamil, English</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Face detection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Google ML Kit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Lightweight, on-device</w:t>
            </w:r>
          </w:p>
        </w:tc>
      </w:tr>
    </w:tbl>
    <w:p>
      <w:pPr>
        <w:spacing w:after="80"/>
      </w:pPr>
    </w:p>
    <w:p>
      <w:pPr>
        <w:pStyle w:val="Heading3"/>
        <w:spacing w:before="280" w:after="120" w:line="360" w:lineRule="auto"/>
      </w:pPr>
      <w:r>
        <w:rPr>
          <w:rFonts w:ascii="Times New Roman" w:hAnsi="Times New Roman"/>
          <w:b/>
          <w:i w:val="0"/>
          <w:color w:val="000000"/>
          <w:sz w:val="24"/>
        </w:rPr>
        <w:t>2.5 System Architecture</w:t>
      </w:r>
    </w:p>
    <w:p>
      <w:pPr>
        <w:pStyle w:val="Heading4"/>
        <w:spacing w:before="200" w:after="80" w:line="360" w:lineRule="auto"/>
      </w:pPr>
      <w:r>
        <w:rPr>
          <w:rFonts w:ascii="Times New Roman" w:hAnsi="Times New Roman"/>
          <w:b/>
          <w:i/>
          <w:color w:val="000000"/>
          <w:sz w:val="24"/>
        </w:rPr>
        <w:t>2.5.1 Architectural Overview</w:t>
      </w:r>
    </w:p>
    <w:p>
      <w:pPr>
        <w:spacing w:before="0" w:after="120" w:line="360" w:lineRule="auto"/>
      </w:pPr>
      <w:r>
        <w:rPr>
          <w:rFonts w:ascii="Times New Roman" w:hAnsi="Times New Roman"/>
          <w:b w:val="0"/>
          <w:i w:val="0"/>
          <w:color w:val="000000"/>
          <w:sz w:val="24"/>
        </w:rPr>
        <w:t>The system uses a dual-platform architecture sharing a common technology stack and core services. The major components are: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Two client-facing mobile applications (Platform A and Platform B) built with Flutter.</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An on-device FER module using TensorFlow Lite, integrated into Platform B via platform channels.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 local data layer (SQLite/JSON) for offline storage.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Manual export/import for backup and sharing between caregiver and therapist (current approach).</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A therapist-parent web-based dashboard (prototype), with planned Firebase integration later.</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A Firebase backend (planned) for authentication and optional synchronisation in later increments.</w:t>
      </w:r>
    </w:p>
    <w:p>
      <w:pPr>
        <w:spacing w:before="0" w:after="120" w:line="360" w:lineRule="auto"/>
      </w:pPr>
      <w:r>
        <w:rPr>
          <w:rFonts w:ascii="Times New Roman" w:hAnsi="Times New Roman"/>
          <w:b w:val="0"/>
          <w:i w:val="0"/>
          <w:color w:val="000000"/>
          <w:sz w:val="24"/>
        </w:rPr>
        <w:t>The architecture follows an offline-first principle: all core AAC features and emotion recognition run locally on the device. Since Firebase is not fully implemented yet, the current backup/sharing approach is manual export/import. This design decision was made specifically because of Sri Lanka's variable internet connectivity (International Telecommunication Union, 2022).</w:t>
      </w:r>
    </w:p>
    <w:p>
      <w:pPr>
        <w:spacing w:before="0" w:after="120" w:line="360" w:lineRule="auto"/>
      </w:pPr>
      <w:r>
        <w:rPr>
          <w:rFonts w:ascii="Times New Roman" w:hAnsi="Times New Roman"/>
          <w:b w:val="0"/>
          <w:i w:val="0"/>
          <w:color w:val="000000"/>
          <w:sz w:val="24"/>
        </w:rPr>
        <w:t>Figure 1 shows the overall system architecture, including the mobile AAC applications, the local storage layer, and where optional cloud components are planned for future use.</w:t>
      </w:r>
    </w:p>
    <w:p>
      <w:pPr>
        <w:spacing w:before="0" w:after="120" w:line="360" w:lineRule="auto"/>
      </w:pPr>
      <w:r>
        <w:rPr>
          <w:rFonts w:ascii="Times New Roman" w:hAnsi="Times New Roman"/>
          <w:b w:val="0"/>
          <w:i w:val="0"/>
          <w:color w:val="000000"/>
          <w:sz w:val="24"/>
        </w:rPr>
        <w:t>Figure 1: System Architecture Diagram</w:t>
      </w:r>
    </w:p>
    <w:p>
      <w:pPr>
        <w:spacing w:before="0" w:after="120" w:line="360" w:lineRule="auto"/>
      </w:pPr>
      <w:r>
        <w:rPr>
          <w:rFonts w:ascii="Times New Roman" w:hAnsi="Times New Roman"/>
          <w:b w:val="0"/>
          <w:i w:val="0"/>
          <w:color w:val="000000"/>
          <w:sz w:val="24"/>
        </w:rPr>
        <w:t>[Draw System Architecture Diagram here]</w:t>
      </w:r>
    </w:p>
    <w:p>
      <w:pPr>
        <w:spacing w:before="0" w:after="120" w:line="360" w:lineRule="auto"/>
      </w:pPr>
      <w:r>
        <w:rPr>
          <w:rFonts w:ascii="Times New Roman" w:hAnsi="Times New Roman"/>
          <w:b w:val="0"/>
          <w:i w:val="0"/>
          <w:color w:val="000000"/>
          <w:sz w:val="24"/>
        </w:rPr>
        <w:t>[Insert figure here - to be included in final submission]</w:t>
      </w:r>
    </w:p>
    <w:p>
      <w:pPr>
        <w:pStyle w:val="Heading4"/>
        <w:spacing w:before="200" w:after="80" w:line="360" w:lineRule="auto"/>
      </w:pPr>
      <w:r>
        <w:rPr>
          <w:rFonts w:ascii="Times New Roman" w:hAnsi="Times New Roman"/>
          <w:b/>
          <w:i/>
          <w:color w:val="000000"/>
          <w:sz w:val="24"/>
        </w:rPr>
        <w:t>2.5.2 Platform A: Customisable Symbol-Based AAC (Levels 1-2)</w:t>
      </w:r>
    </w:p>
    <w:p>
      <w:pPr>
        <w:spacing w:before="0" w:after="120" w:line="360" w:lineRule="auto"/>
      </w:pPr>
      <w:r>
        <w:rPr>
          <w:rFonts w:ascii="Times New Roman" w:hAnsi="Times New Roman"/>
          <w:b w:val="0"/>
          <w:i w:val="0"/>
          <w:color w:val="000000"/>
          <w:sz w:val="24"/>
        </w:rPr>
        <w:t>Platform A is designed for children at severity Level 1–2 who can interact with a symbol-based interface and benefit from AAC as a supplement to developing speech. Key features include: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Configurable grid of symbols (images with text labels) organised into categories (needs, feelings, activities, foods, people). Grid size (2x2 to 6x6) is configurable.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Trilingual support:</w:t>
      </w:r>
      <w:r>
        <w:rPr>
          <w:rFonts w:ascii="Times New Roman" w:hAnsi="Times New Roman"/>
          <w:b w:val="0"/>
          <w:i w:val="0"/>
          <w:color w:val="000000"/>
          <w:sz w:val="24"/>
        </w:rPr>
        <w:t xml:space="preserve"> Symbols and labels available in Sinhala, Tamil, and English, with language switching.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 output:</w:t>
      </w:r>
      <w:r>
        <w:rPr>
          <w:rFonts w:ascii="Times New Roman" w:hAnsi="Times New Roman"/>
          <w:b w:val="0"/>
          <w:i w:val="0"/>
          <w:color w:val="000000"/>
          <w:sz w:val="24"/>
        </w:rPr>
        <w:t xml:space="preserve"> Selected symbols are spoken aloud using the device's TTS engine.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Customisation:</w:t>
      </w:r>
      <w:r>
        <w:rPr>
          <w:rFonts w:ascii="Times New Roman" w:hAnsi="Times New Roman"/>
          <w:b w:val="0"/>
          <w:i w:val="0"/>
          <w:color w:val="000000"/>
          <w:sz w:val="24"/>
        </w:rPr>
        <w:t xml:space="preserve"> Parents and therapists can add, remove, or reorder symbols; create custom categories; configure visual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Visual scheduling:</w:t>
      </w:r>
      <w:r>
        <w:rPr>
          <w:rFonts w:ascii="Times New Roman" w:hAnsi="Times New Roman"/>
          <w:b w:val="0"/>
          <w:i w:val="0"/>
          <w:color w:val="000000"/>
          <w:sz w:val="24"/>
        </w:rPr>
        <w:t xml:space="preserve"> Optional daily routine display.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Usage logging:</w:t>
      </w:r>
      <w:r>
        <w:rPr>
          <w:rFonts w:ascii="Times New Roman" w:hAnsi="Times New Roman"/>
          <w:b w:val="0"/>
          <w:i w:val="0"/>
          <w:color w:val="000000"/>
          <w:sz w:val="24"/>
        </w:rPr>
        <w:t xml:space="preserve"> Symbol selections and session data logged locally. Backup/sharing is handled through manual export (planned).</w:t>
      </w:r>
    </w:p>
    <w:p>
      <w:pPr>
        <w:pStyle w:val="Heading4"/>
        <w:spacing w:before="200" w:after="80" w:line="360" w:lineRule="auto"/>
      </w:pPr>
      <w:r>
        <w:rPr>
          <w:rFonts w:ascii="Times New Roman" w:hAnsi="Times New Roman"/>
          <w:b/>
          <w:i/>
          <w:color w:val="000000"/>
          <w:sz w:val="24"/>
        </w:rPr>
        <w:t>2.5.3 Platform B: AI-Enhanced AAC with FER (Level 3+)</w:t>
      </w:r>
    </w:p>
    <w:p>
      <w:pPr>
        <w:spacing w:before="0" w:after="120" w:line="360" w:lineRule="auto"/>
      </w:pPr>
      <w:r>
        <w:rPr>
          <w:rFonts w:ascii="Times New Roman" w:hAnsi="Times New Roman"/>
          <w:b w:val="0"/>
          <w:i w:val="0"/>
          <w:color w:val="000000"/>
          <w:sz w:val="24"/>
        </w:rPr>
        <w:t>Platform B extends Platform A by adding an optional FER pipeline for children at Level 3 and above who may have minimal functional speech. Additional features include: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Facial expression recognition:</w:t>
      </w:r>
      <w:r>
        <w:rPr>
          <w:rFonts w:ascii="Times New Roman" w:hAnsi="Times New Roman"/>
          <w:b w:val="0"/>
          <w:i w:val="0"/>
          <w:color w:val="000000"/>
          <w:sz w:val="24"/>
        </w:rPr>
        <w:t xml:space="preserve"> The front-facing camera captures the user's face, which is processed on-device by the TFLite model to classify into one of six emotion classes.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Emotion-adaptive vocabulary:</w:t>
      </w:r>
      <w:r>
        <w:rPr>
          <w:rFonts w:ascii="Times New Roman" w:hAnsi="Times New Roman"/>
          <w:b w:val="0"/>
          <w:i w:val="0"/>
          <w:color w:val="000000"/>
          <w:sz w:val="24"/>
        </w:rPr>
        <w:t xml:space="preserve"> Based on the inferred emotion, the AAC adapts the vocabulary or prompts presented (e.g., offering comfort-related vocabulary when distress is detected).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The system displays the inferred emotion as a suggestion; the caregiver can accept, override, or dismiss it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Emotion history:</w:t>
      </w:r>
      <w:r>
        <w:rPr>
          <w:rFonts w:ascii="Times New Roman" w:hAnsi="Times New Roman"/>
          <w:b w:val="0"/>
          <w:i w:val="0"/>
          <w:color w:val="000000"/>
          <w:sz w:val="24"/>
        </w:rPr>
        <w:t xml:space="preserve"> Aggregated emotion data displayed on the dashboard for progress monitoring.</w:t>
      </w:r>
    </w:p>
    <w:p>
      <w:pPr>
        <w:pStyle w:val="Heading4"/>
        <w:spacing w:before="200" w:after="80" w:line="360" w:lineRule="auto"/>
      </w:pPr>
      <w:r>
        <w:rPr>
          <w:rFonts w:ascii="Times New Roman" w:hAnsi="Times New Roman"/>
          <w:b/>
          <w:i/>
          <w:color w:val="000000"/>
          <w:sz w:val="24"/>
        </w:rPr>
        <w:t>2.5.4 Emotion Detection Pipeline</w:t>
      </w:r>
    </w:p>
    <w:p>
      <w:pPr>
        <w:spacing w:before="0" w:after="120" w:line="360" w:lineRule="auto"/>
      </w:pPr>
      <w:r>
        <w:rPr>
          <w:rFonts w:ascii="Times New Roman" w:hAnsi="Times New Roman"/>
          <w:b w:val="0"/>
          <w:i w:val="0"/>
          <w:color w:val="000000"/>
          <w:sz w:val="24"/>
        </w:rPr>
        <w:t>The emotion detection pipeline operates in five stages: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Face detection:</w:t>
      </w:r>
      <w:r>
        <w:rPr>
          <w:rFonts w:ascii="Times New Roman" w:hAnsi="Times New Roman"/>
          <w:b w:val="0"/>
          <w:i w:val="0"/>
          <w:color w:val="000000"/>
          <w:sz w:val="24"/>
        </w:rPr>
        <w:t xml:space="preserve"> Google ML Kit identifies the face bounding box. If no face is detected, no inference is attempted.</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Preprocessing:</w:t>
      </w:r>
      <w:r>
        <w:rPr>
          <w:rFonts w:ascii="Times New Roman" w:hAnsi="Times New Roman"/>
          <w:b w:val="0"/>
          <w:i w:val="0"/>
          <w:color w:val="000000"/>
          <w:sz w:val="24"/>
        </w:rPr>
        <w:t xml:space="preserve"> The face region is cropped, resized to 224x224 pixels, and normalised.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Inference:</w:t>
      </w:r>
      <w:r>
        <w:rPr>
          <w:rFonts w:ascii="Times New Roman" w:hAnsi="Times New Roman"/>
          <w:b w:val="0"/>
          <w:i w:val="0"/>
          <w:color w:val="000000"/>
          <w:sz w:val="24"/>
        </w:rPr>
        <w:t xml:space="preserve"> The preprocessed image is passed to the TFLite interpreter, which outputs six class probabilities.</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Postprocessing:</w:t>
      </w:r>
      <w:r>
        <w:rPr>
          <w:rFonts w:ascii="Times New Roman" w:hAnsi="Times New Roman"/>
          <w:b w:val="0"/>
          <w:i w:val="0"/>
          <w:color w:val="000000"/>
          <w:sz w:val="24"/>
        </w:rPr>
        <w:t xml:space="preserve"> Argmax determines the dominant emotion. If confidence is below a configurable threshold (e.g., 0.5), the result is treated as uncertain and no adaptation is triggered.</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Adaptation logic:</w:t>
      </w:r>
      <w:r>
        <w:rPr>
          <w:rFonts w:ascii="Times New Roman" w:hAnsi="Times New Roman"/>
          <w:b w:val="0"/>
          <w:i w:val="0"/>
          <w:color w:val="000000"/>
          <w:sz w:val="24"/>
        </w:rPr>
        <w:t xml:space="preserve"> If a confident emotion is detected, the vocabulary adapts accordingly. The caregiver is notified and can override.</w:t>
      </w:r>
    </w:p>
    <w:p>
      <w:pPr>
        <w:pStyle w:val="Heading4"/>
        <w:spacing w:before="200" w:after="80" w:line="360" w:lineRule="auto"/>
      </w:pPr>
      <w:r>
        <w:rPr>
          <w:rFonts w:ascii="Times New Roman" w:hAnsi="Times New Roman"/>
          <w:b/>
          <w:i/>
          <w:color w:val="000000"/>
          <w:sz w:val="24"/>
        </w:rPr>
        <w:t>2.5.5 Non-Functional Requirements</w:t>
      </w:r>
    </w:p>
    <w:p>
      <w:pPr>
        <w:spacing w:before="160" w:after="80" w:line="360" w:lineRule="auto"/>
        <w:jc w:val="center"/>
      </w:pPr>
      <w:r>
        <w:rPr>
          <w:rFonts w:ascii="Times New Roman" w:hAnsi="Times New Roman"/>
          <w:b/>
          <w:i/>
          <w:color w:val="000000"/>
          <w:sz w:val="20"/>
        </w:rPr>
        <w:t>Table 4: Non-Functional Requirements Summary</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Requirement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Target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Emotion inference latency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Less than 500 ms on mid-range smartphone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App startup time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Less than 3 seconds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operation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100% core AAC and FER available offline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Accessibility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WCAG 2.1 AA; configurable fonts, contrast, layout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Data protection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TLS encryption; no raw facial images transmitted to cloud</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support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Android 8.0+ and iOS 14+</w:t>
            </w:r>
          </w:p>
        </w:tc>
      </w:tr>
    </w:tbl>
    <w:p>
      <w:pPr>
        <w:spacing w:after="80"/>
      </w:pPr>
    </w:p>
    <w:p>
      <w:pPr>
        <w:pStyle w:val="Heading4"/>
        <w:spacing w:before="200" w:after="80" w:line="360" w:lineRule="auto"/>
      </w:pPr>
      <w:r>
        <w:rPr>
          <w:rFonts w:ascii="Times New Roman" w:hAnsi="Times New Roman"/>
          <w:b/>
          <w:i/>
          <w:color w:val="000000"/>
          <w:sz w:val="24"/>
        </w:rPr>
        <w:t>2.5.6 Data Model (Interim)</w:t>
      </w:r>
    </w:p>
    <w:p>
      <w:pPr>
        <w:spacing w:before="0" w:after="120" w:line="360" w:lineRule="auto"/>
      </w:pPr>
      <w:r>
        <w:rPr>
          <w:rFonts w:ascii="Times New Roman" w:hAnsi="Times New Roman"/>
          <w:b w:val="0"/>
          <w:i w:val="0"/>
          <w:color w:val="000000"/>
          <w:sz w:val="24"/>
        </w:rPr>
        <w:t>Currently, the main entities are kept in local storage (SQLite tables and some JSON vocabulary files). The ER diagram below represents the intended structure for users, categories, symbols, sessions, and logs. This will later be mapped to a cloud schema if Firebase synchronisation is implemented.</w:t>
      </w:r>
    </w:p>
    <w:p>
      <w:pPr>
        <w:spacing w:before="0" w:after="120" w:line="360" w:lineRule="auto"/>
      </w:pPr>
      <w:r>
        <w:rPr>
          <w:rFonts w:ascii="Times New Roman" w:hAnsi="Times New Roman"/>
          <w:b w:val="0"/>
          <w:i w:val="0"/>
          <w:color w:val="000000"/>
          <w:sz w:val="24"/>
        </w:rPr>
        <w:t>Figure 2 shows the main entities (users, symbols, categories, sessions, and logs) and how they are linked inside the local database for the AAC app.</w:t>
      </w:r>
    </w:p>
    <w:p>
      <w:pPr>
        <w:spacing w:before="0" w:after="120" w:line="360" w:lineRule="auto"/>
      </w:pPr>
      <w:r>
        <w:rPr>
          <w:rFonts w:ascii="Times New Roman" w:hAnsi="Times New Roman"/>
          <w:b w:val="0"/>
          <w:i w:val="0"/>
          <w:color w:val="000000"/>
          <w:sz w:val="24"/>
        </w:rPr>
        <w:t>Figure 2: ER Diagram</w:t>
      </w:r>
    </w:p>
    <w:p>
      <w:pPr>
        <w:spacing w:before="0" w:after="120" w:line="360" w:lineRule="auto"/>
      </w:pPr>
      <w:r>
        <w:rPr>
          <w:rFonts w:ascii="Times New Roman" w:hAnsi="Times New Roman"/>
          <w:b w:val="0"/>
          <w:i w:val="0"/>
          <w:color w:val="000000"/>
          <w:sz w:val="24"/>
        </w:rPr>
        <w:t>[Draw ER Diagram here]</w:t>
      </w:r>
    </w:p>
    <w:p>
      <w:pPr>
        <w:spacing w:before="0" w:after="120" w:line="360" w:lineRule="auto"/>
      </w:pPr>
      <w:r>
        <w:rPr>
          <w:rFonts w:ascii="Times New Roman" w:hAnsi="Times New Roman"/>
          <w:b w:val="0"/>
          <w:i w:val="0"/>
          <w:color w:val="000000"/>
          <w:sz w:val="24"/>
        </w:rPr>
        <w:t>[Insert figure here - to be included in final submission]</w:t>
      </w:r>
    </w:p>
    <w:p>
      <w:pPr>
        <w:pStyle w:val="Heading3"/>
        <w:spacing w:before="280" w:after="120" w:line="360" w:lineRule="auto"/>
      </w:pPr>
      <w:r>
        <w:rPr>
          <w:rFonts w:ascii="Times New Roman" w:hAnsi="Times New Roman"/>
          <w:b/>
          <w:i w:val="0"/>
          <w:color w:val="000000"/>
          <w:sz w:val="24"/>
        </w:rPr>
        <w:t>2.6 Development Methodology</w:t>
      </w:r>
    </w:p>
    <w:p>
      <w:pPr>
        <w:pStyle w:val="Heading4"/>
        <w:spacing w:before="200" w:after="80" w:line="360" w:lineRule="auto"/>
      </w:pPr>
      <w:r>
        <w:rPr>
          <w:rFonts w:ascii="Times New Roman" w:hAnsi="Times New Roman"/>
          <w:b/>
          <w:i/>
          <w:color w:val="000000"/>
          <w:sz w:val="24"/>
        </w:rPr>
        <w:t>2.6.1 Methodology Selection</w:t>
      </w:r>
    </w:p>
    <w:p>
      <w:pPr>
        <w:spacing w:before="0" w:after="120" w:line="360" w:lineRule="auto"/>
      </w:pPr>
      <w:r>
        <w:rPr>
          <w:rFonts w:ascii="Times New Roman" w:hAnsi="Times New Roman"/>
          <w:b w:val="0"/>
          <w:i w:val="0"/>
          <w:color w:val="000000"/>
          <w:sz w:val="24"/>
        </w:rPr>
        <w:t>The project uses an incremental development model, where the system is built in a series of planned increments. Each increment produces a working subset of the overall system (Sommerville, 2016). This approach was chosen after considering several alternatives: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Waterfall model:</w:t>
      </w:r>
      <w:r>
        <w:rPr>
          <w:rFonts w:ascii="Times New Roman" w:hAnsi="Times New Roman"/>
          <w:b w:val="0"/>
          <w:i w:val="0"/>
          <w:color w:val="000000"/>
          <w:sz w:val="24"/>
        </w:rPr>
        <w:t xml:space="preserve"> This was not suitable because it assumes all requirements are known upfront. That does not work well for a project with external dependencies like ethics approval, ongoing stakeholder feedback, and iterative AI model development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Scrum (Agile):</w:t>
      </w:r>
      <w:r>
        <w:rPr>
          <w:rFonts w:ascii="Times New Roman" w:hAnsi="Times New Roman"/>
          <w:b w:val="0"/>
          <w:i w:val="0"/>
          <w:color w:val="000000"/>
          <w:sz w:val="24"/>
        </w:rPr>
        <w:t xml:space="preserve"> Scrum is great for adaptability, but its roles (Scrum Master, Product Owner) and rituals (daily stand-ups, sprint reviews) are designed for teams. Since this is a single-developer project, following full Scrum would add overhead without real benefit.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Spiral model:</w:t>
      </w:r>
      <w:r>
        <w:rPr>
          <w:rFonts w:ascii="Times New Roman" w:hAnsi="Times New Roman"/>
          <w:b w:val="0"/>
          <w:i w:val="0"/>
          <w:color w:val="000000"/>
          <w:sz w:val="24"/>
        </w:rPr>
        <w:t xml:space="preserve"> Boehm's (1988) spiral model focuses on risk-driven development, which is relevant here given the technical and ethical risks. However, its iterative prototyping approach was considered unnecessarily complex for the scope of this project.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Rapid Application Development (RAD):</w:t>
      </w:r>
      <w:r>
        <w:rPr>
          <w:rFonts w:ascii="Times New Roman" w:hAnsi="Times New Roman"/>
          <w:b w:val="0"/>
          <w:i w:val="0"/>
          <w:color w:val="000000"/>
          <w:sz w:val="24"/>
        </w:rPr>
        <w:t xml:space="preserve"> RAD focuses on speed over rigour. This conflicts with the need for proper ethical documentation, careful AI model validation, and systematic testing, all of which are essential in a healthcare-related project.</w:t>
      </w:r>
    </w:p>
    <w:p>
      <w:pPr>
        <w:spacing w:before="0" w:after="120" w:line="360" w:lineRule="auto"/>
      </w:pPr>
      <w:r>
        <w:rPr>
          <w:rFonts w:ascii="Times New Roman" w:hAnsi="Times New Roman"/>
          <w:b w:val="0"/>
          <w:i w:val="0"/>
          <w:color w:val="000000"/>
          <w:sz w:val="24"/>
        </w:rPr>
        <w:t>The incremental model was selected as the best fit for this project because: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dual-platform architecture naturally suits phased delivery, with Platform A built before Platform B.</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Each increment produces something that can be demonstrated and reviewed by the supervisor.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External dependencies like ethics approval and hospital partnership can progress alongside development 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academic timeline has clear milestones: the interim report around month 4 and the final report at month 10.</w:t>
      </w:r>
    </w:p>
    <w:p>
      <w:pPr>
        <w:pStyle w:val="Heading4"/>
        <w:spacing w:before="200" w:after="80" w:line="360" w:lineRule="auto"/>
      </w:pPr>
      <w:r>
        <w:rPr>
          <w:rFonts w:ascii="Times New Roman" w:hAnsi="Times New Roman"/>
          <w:b/>
          <w:i/>
          <w:color w:val="000000"/>
          <w:sz w:val="24"/>
        </w:rPr>
        <w:t>2.6.2 Incremental Plan</w:t>
      </w:r>
    </w:p>
    <w:p>
      <w:pPr>
        <w:spacing w:before="0" w:after="120" w:line="360" w:lineRule="auto"/>
      </w:pPr>
      <w:r>
        <w:rPr>
          <w:rFonts w:ascii="Times New Roman" w:hAnsi="Times New Roman"/>
          <w:b w:val="0"/>
          <w:i w:val="0"/>
          <w:color w:val="000000"/>
          <w:sz w:val="24"/>
        </w:rPr>
        <w:t>The project is divided into five increments, each building upon the previous:</w:t>
      </w:r>
    </w:p>
    <w:p>
      <w:pPr>
        <w:spacing w:before="160" w:after="60" w:line="360" w:lineRule="auto"/>
      </w:pPr>
      <w:r>
        <w:rPr>
          <w:rFonts w:ascii="Times New Roman" w:hAnsi="Times New Roman"/>
          <w:b/>
          <w:i w:val="0"/>
          <w:color w:val="000000"/>
          <w:sz w:val="24"/>
        </w:rPr>
        <w:t xml:space="preserve">Increment 1 (Months 1-2): Requirements, Architecture, and Minimal AAC. </w:t>
      </w:r>
      <w:r>
        <w:rPr>
          <w:rFonts w:ascii="Times New Roman" w:hAnsi="Times New Roman"/>
          <w:b w:val="0"/>
          <w:i w:val="0"/>
          <w:color w:val="000000"/>
          <w:sz w:val="24"/>
        </w:rPr>
        <w:t>This increment covers literature review completion, requirements analysis, system architecture design, technology stack selection, and initial Flutter project setup. The deliverable is a documented architecture and a basic application skeleton.</w:t>
      </w:r>
    </w:p>
    <w:p>
      <w:pPr>
        <w:spacing w:before="160" w:after="60" w:line="360" w:lineRule="auto"/>
      </w:pPr>
      <w:r>
        <w:rPr>
          <w:rFonts w:ascii="Times New Roman" w:hAnsi="Times New Roman"/>
          <w:b/>
          <w:i w:val="0"/>
          <w:color w:val="000000"/>
          <w:sz w:val="24"/>
        </w:rPr>
        <w:t xml:space="preserve">Increment 2 (Months 3-4): Platform A and Firebase Backend. </w:t>
      </w:r>
      <w:r>
        <w:rPr>
          <w:rFonts w:ascii="Times New Roman" w:hAnsi="Times New Roman"/>
          <w:b w:val="0"/>
          <w:i w:val="0"/>
          <w:color w:val="000000"/>
          <w:sz w:val="24"/>
        </w:rPr>
        <w:t>This increment covers the core AAC features for Platform A (symbol grid, trilingual support, basic TTS, navigation), Firebase backend configuration, and initial dashboard implementation. The deliverable is a functional (though incomplete) AAC application and backend.</w:t>
      </w:r>
    </w:p>
    <w:p>
      <w:pPr>
        <w:spacing w:before="160" w:after="60" w:line="360" w:lineRule="auto"/>
      </w:pPr>
      <w:r>
        <w:rPr>
          <w:rFonts w:ascii="Times New Roman" w:hAnsi="Times New Roman"/>
          <w:b/>
          <w:i w:val="0"/>
          <w:color w:val="000000"/>
          <w:sz w:val="24"/>
        </w:rPr>
        <w:t xml:space="preserve">Increment 3 (Months 5-6): AI Model Training and Platform B Integration. </w:t>
      </w:r>
      <w:r>
        <w:rPr>
          <w:rFonts w:ascii="Times New Roman" w:hAnsi="Times New Roman"/>
          <w:b w:val="0"/>
          <w:i w:val="0"/>
          <w:color w:val="000000"/>
          <w:sz w:val="24"/>
        </w:rPr>
        <w:t>This increment covers dataset assembly, full model training and evaluation, TFLite export, integration of the FER pipeline into the Flutter application, and implementation of emotion-adaptive vocabulary logic. The deliverable is a working Platform B prototype.</w:t>
      </w:r>
    </w:p>
    <w:p>
      <w:pPr>
        <w:spacing w:before="160" w:after="60" w:line="360" w:lineRule="auto"/>
      </w:pPr>
      <w:r>
        <w:rPr>
          <w:rFonts w:ascii="Times New Roman" w:hAnsi="Times New Roman"/>
          <w:b/>
          <w:i w:val="0"/>
          <w:color w:val="000000"/>
          <w:sz w:val="24"/>
        </w:rPr>
        <w:t xml:space="preserve">Increment 4 (Months 7-8): Dashboard Completion, Ethics Approval, and Pilot Preparation. </w:t>
      </w:r>
      <w:r>
        <w:rPr>
          <w:rFonts w:ascii="Times New Roman" w:hAnsi="Times New Roman"/>
          <w:b w:val="0"/>
          <w:i w:val="0"/>
          <w:color w:val="000000"/>
          <w:sz w:val="24"/>
        </w:rPr>
        <w:t>This increment covers full dashboard development, ethics application and approval process, pilot protocol design, and participant recruitment. The deliverable is a complete system ready for pilot deployment.</w:t>
      </w:r>
    </w:p>
    <w:p>
      <w:pPr>
        <w:spacing w:before="160" w:after="60" w:line="360" w:lineRule="auto"/>
      </w:pPr>
      <w:r>
        <w:rPr>
          <w:rFonts w:ascii="Times New Roman" w:hAnsi="Times New Roman"/>
          <w:b/>
          <w:i w:val="0"/>
          <w:color w:val="000000"/>
          <w:sz w:val="24"/>
        </w:rPr>
        <w:t xml:space="preserve">Increment 5 (Months 9-10): Pilot Execution and Final Report. </w:t>
      </w:r>
      <w:r>
        <w:rPr>
          <w:rFonts w:ascii="Times New Roman" w:hAnsi="Times New Roman"/>
          <w:b w:val="0"/>
          <w:i w:val="0"/>
          <w:color w:val="000000"/>
          <w:sz w:val="24"/>
        </w:rPr>
        <w:t>This increment covers supervised pilot use, data collection and analysis, final report writing, and preparation of deliverables. The deliverable is the final report and all supporting documentation.</w:t>
      </w:r>
    </w:p>
    <w:p>
      <w:pPr>
        <w:pStyle w:val="Heading3"/>
        <w:spacing w:before="280" w:after="120" w:line="360" w:lineRule="auto"/>
      </w:pPr>
      <w:r>
        <w:rPr>
          <w:rFonts w:ascii="Times New Roman" w:hAnsi="Times New Roman"/>
          <w:b/>
          <w:i w:val="0"/>
          <w:color w:val="000000"/>
          <w:sz w:val="24"/>
        </w:rPr>
        <w:t>2.7 AI Model Design and Data Collection</w:t>
      </w:r>
    </w:p>
    <w:p>
      <w:pPr>
        <w:pStyle w:val="Heading4"/>
        <w:spacing w:before="200" w:after="80" w:line="360" w:lineRule="auto"/>
      </w:pPr>
      <w:r>
        <w:rPr>
          <w:rFonts w:ascii="Times New Roman" w:hAnsi="Times New Roman"/>
          <w:b/>
          <w:i/>
          <w:color w:val="000000"/>
          <w:sz w:val="24"/>
        </w:rPr>
        <w:t>2.7.1 Transfer Learning Strategy</w:t>
      </w:r>
    </w:p>
    <w:p>
      <w:pPr>
        <w:spacing w:before="0" w:after="120" w:line="360" w:lineRule="auto"/>
      </w:pPr>
      <w:r>
        <w:rPr>
          <w:rFonts w:ascii="Times New Roman" w:hAnsi="Times New Roman"/>
          <w:b w:val="0"/>
          <w:i w:val="0"/>
          <w:color w:val="000000"/>
          <w:sz w:val="24"/>
        </w:rPr>
        <w:t>While MobileNetV2 was initially evaluated as a baseline model, the final training pipeline uses EfficientNetB0 with a CBAM attention module, as it showed better feature representation and improved validation performance.</w:t>
      </w:r>
    </w:p>
    <w:p>
      <w:pPr>
        <w:spacing w:before="0" w:after="120" w:line="360" w:lineRule="auto"/>
      </w:pPr>
      <w:r>
        <w:rPr>
          <w:rFonts w:ascii="Times New Roman" w:hAnsi="Times New Roman"/>
          <w:b w:val="0"/>
          <w:i w:val="0"/>
          <w:color w:val="000000"/>
          <w:sz w:val="24"/>
        </w:rPr>
        <w:t>The FER component uses EfficientNetB0 pre-trained on ImageNet as a feature extractor, and an attention module (CBAM) is added to help the model focus on useful facial regions. The transfer learning approach works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Loading EfficientNetB0 without the top classification layers, retaining the pre-trained convolutional layers.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Freezing the base model weights during initial training to prevent destruction of pre-learned features.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Adding CBAM attention and a custom classification head: global average pooling, dense layers with dropout, and a six-unit output layer with softmax activation.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Training the classification head on the emotion dataset.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Optionally fine-tuning the full model with a low learning rate.</w:t>
      </w:r>
    </w:p>
    <w:p>
      <w:pPr>
        <w:spacing w:before="0" w:after="120" w:line="360" w:lineRule="auto"/>
      </w:pPr>
      <w:r>
        <w:rPr>
          <w:rFonts w:ascii="Times New Roman" w:hAnsi="Times New Roman"/>
          <w:b w:val="0"/>
          <w:i w:val="0"/>
          <w:color w:val="000000"/>
          <w:sz w:val="24"/>
        </w:rPr>
        <w:t>For training, mixed precision was used to reduce memory usage (float16), but float32 was kept in the final layers to avoid instability. This hybrid approach was mainly done to get better performance in low memory mode. Over time, epoch counts were also tuned (increased in experiments) to improve accuracy step by step.</w:t>
      </w:r>
    </w:p>
    <w:p>
      <w:pPr>
        <w:pStyle w:val="Heading4"/>
        <w:spacing w:before="200" w:after="80" w:line="360" w:lineRule="auto"/>
      </w:pPr>
      <w:r>
        <w:rPr>
          <w:rFonts w:ascii="Times New Roman" w:hAnsi="Times New Roman"/>
          <w:b/>
          <w:i/>
          <w:color w:val="000000"/>
          <w:sz w:val="24"/>
        </w:rPr>
        <w:t>2.7.2 Data Augmentation</w:t>
      </w:r>
    </w:p>
    <w:p>
      <w:pPr>
        <w:spacing w:before="0" w:after="120" w:line="360" w:lineRule="auto"/>
      </w:pPr>
      <w:r>
        <w:rPr>
          <w:rFonts w:ascii="Times New Roman" w:hAnsi="Times New Roman"/>
          <w:b w:val="0"/>
          <w:i w:val="0"/>
          <w:color w:val="000000"/>
          <w:sz w:val="24"/>
        </w:rPr>
        <w:t>Data augmentation increases the effective diversity of the training set by applying label-preserving transformations during training (Shorten and Khoshgoftaar, 2019):</w:t>
      </w:r>
    </w:p>
    <w:p>
      <w:pPr>
        <w:spacing w:before="160" w:after="80" w:line="360" w:lineRule="auto"/>
        <w:jc w:val="center"/>
      </w:pPr>
      <w:r>
        <w:rPr>
          <w:rFonts w:ascii="Times New Roman" w:hAnsi="Times New Roman"/>
          <w:b/>
          <w:i/>
          <w:color w:val="000000"/>
          <w:sz w:val="20"/>
        </w:rPr>
        <w:t>Table 5: Data Augmentation Techniques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Technique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Parameter Range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Rationale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Horizontal flip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50% probability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Faces are approximately symmetrical</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Rotation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15 degrees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head tilt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Zoom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10%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varying camera distances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Brightness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varying lighting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Contrast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varying image quality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Translation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10% horizontal/vertical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imperfect face centering</w:t>
            </w:r>
          </w:p>
        </w:tc>
      </w:tr>
    </w:tbl>
    <w:p>
      <w:pPr>
        <w:spacing w:after="80"/>
      </w:pPr>
    </w:p>
    <w:p>
      <w:pPr>
        <w:pStyle w:val="Heading4"/>
        <w:spacing w:before="200" w:after="80" w:line="360" w:lineRule="auto"/>
      </w:pPr>
      <w:r>
        <w:rPr>
          <w:rFonts w:ascii="Times New Roman" w:hAnsi="Times New Roman"/>
          <w:b/>
          <w:i/>
          <w:color w:val="000000"/>
          <w:sz w:val="24"/>
        </w:rPr>
        <w:t>2.7.3 Model Quantisation</w:t>
      </w:r>
    </w:p>
    <w:p>
      <w:pPr>
        <w:spacing w:before="0" w:after="120" w:line="360" w:lineRule="auto"/>
      </w:pPr>
      <w:r>
        <w:rPr>
          <w:rFonts w:ascii="Times New Roman" w:hAnsi="Times New Roman"/>
          <w:b w:val="0"/>
          <w:i w:val="0"/>
          <w:color w:val="000000"/>
          <w:sz w:val="24"/>
        </w:rPr>
        <w:t>Post-training quantisation converts model weights from 32-bit floating point to 8-bit integers, reducing model size by approximately 4x and improving inference speed by 2-3x with minimal accuracy loss (typically less than 1-2 percentage points) (Jacob et al., 2018). Dynamic range quantisation is applied as the default.</w:t>
      </w:r>
    </w:p>
    <w:p>
      <w:pPr>
        <w:pStyle w:val="Heading4"/>
        <w:spacing w:before="200" w:after="80" w:line="360" w:lineRule="auto"/>
      </w:pPr>
      <w:r>
        <w:rPr>
          <w:rFonts w:ascii="Times New Roman" w:hAnsi="Times New Roman"/>
          <w:b/>
          <w:i/>
          <w:color w:val="000000"/>
          <w:sz w:val="24"/>
        </w:rPr>
        <w:t>2.7.4 Evaluation Metrics</w:t>
      </w:r>
    </w:p>
    <w:p>
      <w:pPr>
        <w:spacing w:before="0" w:after="120" w:line="360" w:lineRule="auto"/>
      </w:pPr>
      <w:r>
        <w:rPr>
          <w:rFonts w:ascii="Times New Roman" w:hAnsi="Times New Roman"/>
          <w:b w:val="0"/>
          <w:i w:val="0"/>
          <w:color w:val="000000"/>
          <w:sz w:val="24"/>
        </w:rPr>
        <w:t>The model is evaluated using: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Confusion matrix:</w:t>
      </w:r>
      <w:r>
        <w:rPr>
          <w:rFonts w:ascii="Times New Roman" w:hAnsi="Times New Roman"/>
          <w:b w:val="0"/>
          <w:i w:val="0"/>
          <w:color w:val="000000"/>
          <w:sz w:val="24"/>
        </w:rPr>
        <w:t xml:space="preserve"> Reveals which emotion classes are most often confused.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Per-class precision, recall, and F1 score:</w:t>
      </w:r>
      <w:r>
        <w:rPr>
          <w:rFonts w:ascii="Times New Roman" w:hAnsi="Times New Roman"/>
          <w:b w:val="0"/>
          <w:i w:val="0"/>
          <w:color w:val="000000"/>
          <w:sz w:val="24"/>
        </w:rPr>
        <w:t xml:space="preserve"> Precision measures the proportion of correct positive predictions; recall measures the proportion of actual positives correctly identified; F1 is their harmonic mean.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Overall accuracy:</w:t>
      </w:r>
      <w:r>
        <w:rPr>
          <w:rFonts w:ascii="Times New Roman" w:hAnsi="Times New Roman"/>
          <w:b w:val="0"/>
          <w:i w:val="0"/>
          <w:color w:val="000000"/>
          <w:sz w:val="24"/>
        </w:rPr>
        <w:t xml:space="preserve"> The proportion of correct predictions to total predictions.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Inference time and model size:</w:t>
      </w:r>
      <w:r>
        <w:rPr>
          <w:rFonts w:ascii="Times New Roman" w:hAnsi="Times New Roman"/>
          <w:b w:val="0"/>
          <w:i w:val="0"/>
          <w:color w:val="000000"/>
          <w:sz w:val="24"/>
        </w:rPr>
        <w:t xml:space="preserve"> Measured on a mid-range smartphone to verify non-functional requirements.</w:t>
      </w:r>
    </w:p>
    <w:p>
      <w:pPr>
        <w:pStyle w:val="Heading4"/>
        <w:spacing w:before="200" w:after="80" w:line="360" w:lineRule="auto"/>
      </w:pPr>
      <w:r>
        <w:rPr>
          <w:rFonts w:ascii="Times New Roman" w:hAnsi="Times New Roman"/>
          <w:b/>
          <w:i/>
          <w:color w:val="000000"/>
          <w:sz w:val="24"/>
        </w:rPr>
        <w:t>2.7.5 Dataset Composition</w:t>
      </w:r>
    </w:p>
    <w:p>
      <w:pPr>
        <w:spacing w:before="0" w:after="120" w:line="360" w:lineRule="auto"/>
      </w:pPr>
      <w:r>
        <w:rPr>
          <w:rFonts w:ascii="Times New Roman" w:hAnsi="Times New Roman"/>
          <w:b w:val="0"/>
          <w:i w:val="0"/>
          <w:color w:val="000000"/>
          <w:sz w:val="24"/>
        </w:rPr>
        <w:t>The target dataset is 2,000-5,000 labelled facial images across six emotion classes:</w:t>
      </w:r>
    </w:p>
    <w:p>
      <w:pPr>
        <w:spacing w:before="160" w:after="80" w:line="360" w:lineRule="auto"/>
        <w:jc w:val="center"/>
      </w:pPr>
      <w:r>
        <w:rPr>
          <w:rFonts w:ascii="Times New Roman" w:hAnsi="Times New Roman"/>
          <w:b/>
          <w:i/>
          <w:color w:val="000000"/>
          <w:sz w:val="20"/>
        </w:rPr>
        <w:t>Table 6: Dataset Distribution by Emotion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Emotion Class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Target Count (approx.)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Percentage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Happy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Sad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Angry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300-750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Fear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250-650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Neutral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400-1000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~20%</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Tired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350-900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~18%</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Total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2,000-5,000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100%</w:t>
            </w:r>
          </w:p>
        </w:tc>
      </w:tr>
    </w:tbl>
    <w:p>
      <w:pPr>
        <w:spacing w:after="80"/>
      </w:pPr>
    </w:p>
    <w:p>
      <w:pPr>
        <w:spacing w:before="0" w:after="120" w:line="360" w:lineRule="auto"/>
      </w:pPr>
      <w:r>
        <w:rPr>
          <w:rFonts w:ascii="Times New Roman" w:hAnsi="Times New Roman"/>
          <w:b w:val="0"/>
          <w:i w:val="0"/>
          <w:color w:val="000000"/>
          <w:sz w:val="24"/>
        </w:rPr>
        <w:t>Data sources include existing public datasets (FER2013, RAF-DB, AffectNet) filtered and relabelled for the target classes, and purpose-collected data (post-ethics approval) from consenting participants at Karapitiya Teaching Hospital. Data collection protocols define consent procedures, capture conditions, and labelling procedures with inter-rater reliability checks.</w:t>
      </w:r>
    </w:p>
    <w:p>
      <w:pPr>
        <w:pStyle w:val="Heading3"/>
        <w:spacing w:before="280" w:after="120" w:line="360" w:lineRule="auto"/>
      </w:pPr>
      <w:r>
        <w:rPr>
          <w:rFonts w:ascii="Times New Roman" w:hAnsi="Times New Roman"/>
          <w:b/>
          <w:i w:val="0"/>
          <w:color w:val="000000"/>
          <w:sz w:val="24"/>
        </w:rPr>
        <w:t>2.8 Ethical Considerations</w:t>
      </w:r>
    </w:p>
    <w:p>
      <w:pPr>
        <w:pStyle w:val="Heading4"/>
        <w:spacing w:before="200" w:after="80" w:line="360" w:lineRule="auto"/>
      </w:pPr>
      <w:r>
        <w:rPr>
          <w:rFonts w:ascii="Times New Roman" w:hAnsi="Times New Roman"/>
          <w:b/>
          <w:i/>
          <w:color w:val="000000"/>
          <w:sz w:val="24"/>
        </w:rPr>
        <w:t>2.8.1 Overview</w:t>
      </w:r>
    </w:p>
    <w:p>
      <w:pPr>
        <w:spacing w:before="0" w:after="120" w:line="360" w:lineRule="auto"/>
      </w:pPr>
      <w:r>
        <w:rPr>
          <w:rFonts w:ascii="Times New Roman" w:hAnsi="Times New Roman"/>
          <w:b w:val="0"/>
          <w:i w:val="0"/>
          <w:color w:val="000000"/>
          <w:sz w:val="24"/>
        </w:rPr>
        <w:t>Since this study involves vulnerable participants (children with ASD), sensitive data (facial images, usage logs), and deployment in a healthcare-related context, ethical considerations have been treated as fundamental design constraints from the start. The ethical framework draws on the Declaration of Helsinki (World Medical Association, 2013), the Belmont Report, and emerging guidelines for ethical AI deployment (Floridi et al., 2018; Jobin et al., 2019).</w:t>
      </w:r>
    </w:p>
    <w:p>
      <w:pPr>
        <w:pStyle w:val="Heading4"/>
        <w:spacing w:before="200" w:after="80" w:line="360" w:lineRule="auto"/>
      </w:pPr>
      <w:r>
        <w:rPr>
          <w:rFonts w:ascii="Times New Roman" w:hAnsi="Times New Roman"/>
          <w:b/>
          <w:i/>
          <w:color w:val="000000"/>
          <w:sz w:val="24"/>
        </w:rPr>
        <w:t>2.8.2 Informed Consent</w:t>
      </w:r>
    </w:p>
    <w:p>
      <w:pPr>
        <w:spacing w:before="0" w:after="120" w:line="360" w:lineRule="auto"/>
      </w:pPr>
      <w:r>
        <w:rPr>
          <w:rFonts w:ascii="Times New Roman" w:hAnsi="Times New Roman"/>
          <w:b w:val="0"/>
          <w:i w:val="0"/>
          <w:color w:val="000000"/>
          <w:sz w:val="24"/>
        </w:rPr>
        <w:t>Consent is obtained from parent or legal guardian, with assent sought from the child in an accessible form where possible. The child's willingness to engage is monitored throughout; signs of distress or unwillingness are treated as withdrawal of assent. Consent forms and information sheets have been drafted in English, with Sinhala and Tamil translations planned.</w:t>
      </w:r>
    </w:p>
    <w:p>
      <w:pPr>
        <w:pStyle w:val="Heading4"/>
        <w:spacing w:before="200" w:after="80" w:line="360" w:lineRule="auto"/>
      </w:pPr>
      <w:r>
        <w:rPr>
          <w:rFonts w:ascii="Times New Roman" w:hAnsi="Times New Roman"/>
          <w:b/>
          <w:i/>
          <w:color w:val="000000"/>
          <w:sz w:val="24"/>
        </w:rPr>
        <w:t>2.8.3 Privacy and Data Protection</w:t>
      </w:r>
    </w:p>
    <w:p>
      <w:pPr>
        <w:spacing w:before="0" w:after="120" w:line="360" w:lineRule="auto"/>
      </w:pPr>
      <w:r>
        <w:rPr>
          <w:rFonts w:ascii="Times New Roman" w:hAnsi="Times New Roman"/>
          <w:b w:val="0"/>
          <w:i w:val="0"/>
          <w:color w:val="000000"/>
          <w:sz w:val="24"/>
        </w:rPr>
        <w:t>Specific measures include: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On-device processing:</w:t>
      </w:r>
      <w:r>
        <w:rPr>
          <w:rFonts w:ascii="Times New Roman" w:hAnsi="Times New Roman"/>
          <w:b w:val="0"/>
          <w:i w:val="0"/>
          <w:color w:val="000000"/>
          <w:sz w:val="24"/>
        </w:rPr>
        <w:t xml:space="preserve"> FER is performed entirely on the device. Raw facial images are not transmitted to any server.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No default image storage:</w:t>
      </w:r>
      <w:r>
        <w:rPr>
          <w:rFonts w:ascii="Times New Roman" w:hAnsi="Times New Roman"/>
          <w:b w:val="0"/>
          <w:i w:val="0"/>
          <w:color w:val="000000"/>
          <w:sz w:val="24"/>
        </w:rPr>
        <w:t xml:space="preserve"> Only the classified emotion label and timestamp are logged.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Access control:</w:t>
      </w:r>
      <w:r>
        <w:rPr>
          <w:rFonts w:ascii="Times New Roman" w:hAnsi="Times New Roman"/>
          <w:b w:val="0"/>
          <w:i w:val="0"/>
          <w:color w:val="000000"/>
          <w:sz w:val="24"/>
        </w:rPr>
        <w:t xml:space="preserve"> If Firebase is implemented later, security rules will restrict access to authorised users. For the current offline-first stage, access is mainly controlled by the device/user context.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Encryption:</w:t>
      </w:r>
      <w:r>
        <w:rPr>
          <w:rFonts w:ascii="Times New Roman" w:hAnsi="Times New Roman"/>
          <w:b w:val="0"/>
          <w:i w:val="0"/>
          <w:color w:val="000000"/>
          <w:sz w:val="24"/>
        </w:rPr>
        <w:t xml:space="preserve"> When any data is transmitted (for example future sync), it will be protected using TLS. Firebase encryption at rest applies if Firebase storage is used later.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Retention policies:</w:t>
      </w:r>
      <w:r>
        <w:rPr>
          <w:rFonts w:ascii="Times New Roman" w:hAnsi="Times New Roman"/>
          <w:b w:val="0"/>
          <w:i w:val="0"/>
          <w:color w:val="000000"/>
          <w:sz w:val="24"/>
        </w:rPr>
        <w:t xml:space="preserve"> Defined in the ethics protocol with secure deletion after the project analysis period.</w:t>
      </w:r>
    </w:p>
    <w:p>
      <w:pPr>
        <w:pStyle w:val="Heading4"/>
        <w:spacing w:before="200" w:after="80" w:line="360" w:lineRule="auto"/>
      </w:pPr>
      <w:r>
        <w:rPr>
          <w:rFonts w:ascii="Times New Roman" w:hAnsi="Times New Roman"/>
          <w:b/>
          <w:i/>
          <w:color w:val="000000"/>
          <w:sz w:val="24"/>
        </w:rPr>
        <w:t>2.8.4 Minimisation of Harm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Emotion recognition can be disabled or overridden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Confidence thresholding:</w:t>
      </w:r>
      <w:r>
        <w:rPr>
          <w:rFonts w:ascii="Times New Roman" w:hAnsi="Times New Roman"/>
          <w:b w:val="0"/>
          <w:i w:val="0"/>
          <w:color w:val="000000"/>
          <w:sz w:val="24"/>
        </w:rPr>
        <w:t xml:space="preserve"> Low-confidence predictions are not acted upon.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Transparency:</w:t>
      </w:r>
      <w:r>
        <w:rPr>
          <w:rFonts w:ascii="Times New Roman" w:hAnsi="Times New Roman"/>
          <w:b w:val="0"/>
          <w:i w:val="0"/>
          <w:color w:val="000000"/>
          <w:sz w:val="24"/>
        </w:rPr>
        <w:t xml:space="preserve"> The system presents emotion classification as a suggestion, not a certainty.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Voluntary participation:</w:t>
      </w:r>
      <w:r>
        <w:rPr>
          <w:rFonts w:ascii="Times New Roman" w:hAnsi="Times New Roman"/>
          <w:b w:val="0"/>
          <w:i w:val="0"/>
          <w:color w:val="000000"/>
          <w:sz w:val="24"/>
        </w:rPr>
        <w:t xml:space="preserve"> Participants can withdraw at any time without penalty.</w:t>
      </w:r>
    </w:p>
    <w:p>
      <w:pPr>
        <w:pStyle w:val="Heading4"/>
        <w:spacing w:before="200" w:after="80" w:line="360" w:lineRule="auto"/>
      </w:pPr>
      <w:r>
        <w:rPr>
          <w:rFonts w:ascii="Times New Roman" w:hAnsi="Times New Roman"/>
          <w:b/>
          <w:i/>
          <w:color w:val="000000"/>
          <w:sz w:val="24"/>
        </w:rPr>
        <w:t>2.8.5 Institutional Approval</w:t>
      </w:r>
    </w:p>
    <w:p>
      <w:pPr>
        <w:spacing w:before="0" w:after="120" w:line="360" w:lineRule="auto"/>
      </w:pPr>
      <w:r>
        <w:rPr>
          <w:rFonts w:ascii="Times New Roman" w:hAnsi="Times New Roman"/>
          <w:b w:val="0"/>
          <w:i w:val="0"/>
          <w:color w:val="000000"/>
          <w:sz w:val="24"/>
        </w:rPr>
        <w:t>A pilot at Karapitiya Teaching Hospital requires approval from the hospital's institutional ethics committee and alignment with Ministry of Health research governance requirements (Ministry of Health, Sri Lanka, 2020). The ethics application includes the research protocol, consent forms, and data management plan.</w:t>
      </w:r>
    </w:p>
    <w:p>
      <w:pPr>
        <w:spacing w:before="160" w:after="80" w:line="360" w:lineRule="auto"/>
        <w:jc w:val="center"/>
      </w:pPr>
      <w:r>
        <w:rPr>
          <w:rFonts w:ascii="Times New Roman" w:hAnsi="Times New Roman"/>
          <w:b/>
          <w:i/>
          <w:color w:val="000000"/>
          <w:sz w:val="20"/>
        </w:rPr>
        <w:t>Table 7: Ethical Risk Assessment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Ethical Risk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Likelihood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Impact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Mitigation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Consent not fully informed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Multilingual information sheets; assent from child; ongoing monitoring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Privacy breach (facial images)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Very 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On-device processing; no default image storage; encryption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Misclassification of emotion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Confidence thresholding; caregiver override; transparency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Child distress during data collection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Trained collectors; stop criteria; parental presence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Delayed 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submission; alternative evaluation plans</w:t>
            </w:r>
          </w:p>
        </w:tc>
      </w:tr>
    </w:tbl>
    <w:p>
      <w:pPr>
        <w:spacing w:after="80"/>
      </w:pPr>
    </w:p>
    <w:p>
      <w:pPr>
        <w:pStyle w:val="Heading3"/>
        <w:spacing w:before="280" w:after="120" w:line="360" w:lineRule="auto"/>
      </w:pPr>
      <w:r>
        <w:rPr>
          <w:rFonts w:ascii="Times New Roman" w:hAnsi="Times New Roman"/>
          <w:b/>
          <w:i w:val="0"/>
          <w:color w:val="000000"/>
          <w:sz w:val="24"/>
        </w:rPr>
        <w:t>2.9 Risk Analysis</w:t>
      </w:r>
    </w:p>
    <w:p>
      <w:pPr>
        <w:spacing w:before="160" w:after="80" w:line="360" w:lineRule="auto"/>
        <w:jc w:val="center"/>
      </w:pPr>
      <w:r>
        <w:rPr>
          <w:rFonts w:ascii="Times New Roman" w:hAnsi="Times New Roman"/>
          <w:b/>
          <w:i/>
          <w:color w:val="000000"/>
          <w:sz w:val="20"/>
        </w:rPr>
        <w:t>Table 8: Risk Assessment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Risk</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Category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Likelihood</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Impact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Mitigation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Emotion model accuracy below 80%</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Data augmentation; class rebalancing; hyperparameter tuning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Poor performance on low-end devices</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Quantisation; lower-resolution input; minimum device specs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Sync conflicts in offline-first design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Conflict resolution policy; comprehensive testing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Delayed ethics/Ministry approval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submission; alternative evaluation plans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Limited therapist/parent availability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Flexible scheduling; remote participation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Consent or data breach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Very 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Strict access control; encryption; incident response plan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Sinhala/Tamil TTS quality insufficient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Multiple TTS engines; recorded audio fallback</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Scope creep</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Defined scope; regular supervisor check-ins</w:t>
            </w:r>
          </w:p>
        </w:tc>
      </w:tr>
    </w:tbl>
    <w:p>
      <w:pPr>
        <w:spacing w:after="80"/>
      </w:pPr>
    </w:p>
    <w:p>
      <w:pPr>
        <w:spacing w:before="0" w:after="120" w:line="360" w:lineRule="auto"/>
      </w:pPr>
      <w:r>
        <w:rPr>
          <w:rFonts w:ascii="Times New Roman" w:hAnsi="Times New Roman"/>
          <w:b w:val="0"/>
          <w:i w:val="0"/>
          <w:color w:val="000000"/>
          <w:sz w:val="24"/>
        </w:rPr>
        <w:t>The critical path runs through: ethics approval, dataset collection, model training, Platform B integration, pilot execution, and final report. Primary contingency is to proceed with model training on public data and complete Platform A independently.</w:t>
      </w:r>
    </w:p>
    <w:p>
      <w:pPr>
        <w:pStyle w:val="Heading3"/>
        <w:spacing w:before="280" w:after="120" w:line="360" w:lineRule="auto"/>
      </w:pPr>
      <w:r>
        <w:rPr>
          <w:rFonts w:ascii="Times New Roman" w:hAnsi="Times New Roman"/>
          <w:b/>
          <w:i w:val="0"/>
          <w:color w:val="000000"/>
          <w:sz w:val="24"/>
        </w:rPr>
        <w:t>2.10 Limitations and Scope</w:t>
      </w:r>
    </w:p>
    <w:p>
      <w:pPr>
        <w:spacing w:before="0" w:after="120" w:line="360" w:lineRule="auto"/>
      </w:pPr>
      <w:r>
        <w:rPr>
          <w:rFonts w:ascii="Times New Roman" w:hAnsi="Times New Roman"/>
          <w:b w:val="0"/>
          <w:i w:val="0"/>
          <w:color w:val="000000"/>
          <w:sz w:val="24"/>
        </w:rPr>
        <w:t>The scope of this work includes the design, development, and pilot evaluation of the dual-platform AAC system with FER in the Sri Lankan context. What falls outside the scope includes: full randomised controlled trials, longitudinal studies, nationwide deployment, support for languages beyond Sinhala/Tamil/English, and integration of modalities other than FER.</w:t>
      </w:r>
    </w:p>
    <w:p>
      <w:pPr>
        <w:spacing w:before="0" w:after="120" w:line="360" w:lineRule="auto"/>
      </w:pPr>
      <w:r>
        <w:rPr>
          <w:rFonts w:ascii="Times New Roman" w:hAnsi="Times New Roman"/>
          <w:b w:val="0"/>
          <w:i w:val="0"/>
          <w:color w:val="000000"/>
          <w:sz w:val="24"/>
        </w:rPr>
        <w:t>Known limitations include: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Dataset representativeness:</w:t>
      </w:r>
      <w:r>
        <w:rPr>
          <w:rFonts w:ascii="Times New Roman" w:hAnsi="Times New Roman"/>
          <w:b w:val="0"/>
          <w:i w:val="0"/>
          <w:color w:val="000000"/>
          <w:sz w:val="24"/>
        </w:rPr>
        <w:t xml:space="preserve"> The model may not fully represent the diversity of Sri Lankan children, and performance for children with ASD may differ from neurotypical populations.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Pilot constraints:</w:t>
      </w:r>
      <w:r>
        <w:rPr>
          <w:rFonts w:ascii="Times New Roman" w:hAnsi="Times New Roman"/>
          <w:b w:val="0"/>
          <w:i w:val="0"/>
          <w:color w:val="000000"/>
          <w:sz w:val="24"/>
        </w:rPr>
        <w:t xml:space="preserve"> Sample size and duration will be constrained by ethics approval timelines and participant availability. Findings should be interpreted as preliminary and formative.</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The model's ability to recognise emotions in children with ASD is an open question.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TTS quality:</w:t>
      </w:r>
      <w:r>
        <w:rPr>
          <w:rFonts w:ascii="Times New Roman" w:hAnsi="Times New Roman"/>
          <w:b w:val="0"/>
          <w:i w:val="0"/>
          <w:color w:val="000000"/>
          <w:sz w:val="24"/>
        </w:rPr>
        <w:t xml:space="preserve"> Text-to-speech quality for Sinhala and Tamil may vary across engines.</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Single-developer constraints:</w:t>
      </w:r>
      <w:r>
        <w:rPr>
          <w:rFonts w:ascii="Times New Roman" w:hAnsi="Times New Roman"/>
          <w:b w:val="0"/>
          <w:i w:val="0"/>
          <w:color w:val="000000"/>
          <w:sz w:val="24"/>
        </w:rPr>
        <w:t xml:space="preserve"> This limits the breadth of testing and formal usability evaluation.</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Device variability:</w:t>
      </w:r>
      <w:r>
        <w:rPr>
          <w:rFonts w:ascii="Times New Roman" w:hAnsi="Times New Roman"/>
          <w:b w:val="0"/>
          <w:i w:val="0"/>
          <w:color w:val="000000"/>
          <w:sz w:val="24"/>
        </w:rPr>
        <w:t xml:space="preserve"> Performance may vary across devices; testing focuses on representative mid-range devices.</w:t>
      </w:r>
    </w:p>
    <w:p>
      <w:pPr>
        <w:pStyle w:val="Heading2"/>
        <w:spacing w:before="360" w:after="160" w:line="360" w:lineRule="auto"/>
      </w:pPr>
      <w:r>
        <w:rPr>
          <w:rFonts w:ascii="Times New Roman" w:hAnsi="Times New Roman"/>
          <w:b/>
          <w:i w:val="0"/>
          <w:color w:val="000000"/>
          <w:sz w:val="28"/>
        </w:rPr>
        <w:t>3. Work Completed</w:t>
      </w:r>
    </w:p>
    <w:p>
      <w:pPr>
        <w:pStyle w:val="Heading3"/>
        <w:spacing w:before="280" w:after="120" w:line="360" w:lineRule="auto"/>
      </w:pPr>
      <w:r>
        <w:rPr>
          <w:rFonts w:ascii="Times New Roman" w:hAnsi="Times New Roman"/>
          <w:b/>
          <w:i w:val="0"/>
          <w:color w:val="000000"/>
          <w:sz w:val="24"/>
        </w:rPr>
        <w:t>3.1 Summary of Progress</w:t>
      </w:r>
    </w:p>
    <w:p>
      <w:pPr>
        <w:spacing w:before="0" w:after="120" w:line="360" w:lineRule="auto"/>
      </w:pPr>
      <w:r>
        <w:rPr>
          <w:rFonts w:ascii="Times New Roman" w:hAnsi="Times New Roman"/>
          <w:b w:val="0"/>
          <w:i w:val="0"/>
          <w:color w:val="000000"/>
          <w:sz w:val="24"/>
        </w:rPr>
        <w:t>Work completed so far covers Increment 1 (fully complete) and the majority of Increment 2 from the incremental plan described in Section 2.6. At this point, the foundational work, including design, architecture, literature review, and initial coding, is substantially done. The larger tasks such as full dataset collection, complete model training, and the pilot deployment are planned for the upcoming phase.</w:t>
      </w:r>
    </w:p>
    <w:p>
      <w:pPr>
        <w:pStyle w:val="Heading3"/>
        <w:spacing w:before="280" w:after="120" w:line="360" w:lineRule="auto"/>
      </w:pPr>
      <w:r>
        <w:rPr>
          <w:rFonts w:ascii="Times New Roman" w:hAnsi="Times New Roman"/>
          <w:b/>
          <w:i w:val="0"/>
          <w:color w:val="000000"/>
          <w:sz w:val="24"/>
        </w:rPr>
        <w:t>3.2 Requirements and Design</w:t>
      </w:r>
    </w:p>
    <w:p>
      <w:pPr>
        <w:spacing w:before="0" w:after="120" w:line="360" w:lineRule="auto"/>
      </w:pPr>
      <w:r>
        <w:rPr>
          <w:rFonts w:ascii="Times New Roman" w:hAnsi="Times New Roman"/>
          <w:b w:val="0"/>
          <w:i w:val="0"/>
          <w:color w:val="000000"/>
          <w:sz w:val="24"/>
        </w:rPr>
        <w:t>A thorough literature review covering ASD, AAC, facial expression recognition, and the Sri Lankan context was completed and is presented in Sections 1 and 2. Requirements for both platforms were gathered through published literature analysis, a review of existing AAC systems, and informal conversations with a speech-language therapist and two parents of children with ASD. During one of these discussions, a parent mentioned how difficult it was to find any digital communication tool that worked in Sinhala, which reinforced the need for trilingual support. The architecture, data flow, and technology choices have all been documented, along with user roles (child, parent/caregiver, therapist) and use case mapping.</w:t>
      </w:r>
    </w:p>
    <w:p>
      <w:pPr>
        <w:spacing w:before="0" w:after="120" w:line="360" w:lineRule="auto"/>
      </w:pPr>
      <w:r>
        <w:rPr>
          <w:rFonts w:ascii="Times New Roman" w:hAnsi="Times New Roman"/>
          <w:b w:val="0"/>
          <w:i w:val="0"/>
          <w:color w:val="000000"/>
          <w:sz w:val="24"/>
        </w:rPr>
        <w:t>Key design decisions made during this phase include: the dual-platform approach to address different ASD severity levels; choosing Flutter for cross-platform development; selecting MobileNetV2 initially for on-device FER, and later using an EfficientNetB0 with CBAM for improved feature extraction; and using an offline-first architecture for areas with poor connectivity. Firebase is kept as a planned option for later, but the current working approach is local storage with manual export backup.</w:t>
      </w:r>
    </w:p>
    <w:p>
      <w:pPr>
        <w:pStyle w:val="Heading3"/>
        <w:spacing w:before="280" w:after="120" w:line="360" w:lineRule="auto"/>
      </w:pPr>
      <w:r>
        <w:rPr>
          <w:rFonts w:ascii="Times New Roman" w:hAnsi="Times New Roman"/>
          <w:b/>
          <w:i w:val="0"/>
          <w:color w:val="000000"/>
          <w:sz w:val="24"/>
        </w:rPr>
        <w:t>3.3 Development Environment and Core AAC</w:t>
      </w:r>
    </w:p>
    <w:p>
      <w:pPr>
        <w:spacing w:before="0" w:after="120" w:line="360" w:lineRule="auto"/>
      </w:pPr>
      <w:r>
        <w:rPr>
          <w:rFonts w:ascii="Times New Roman" w:hAnsi="Times New Roman"/>
          <w:b w:val="0"/>
          <w:i w:val="0"/>
          <w:color w:val="000000"/>
          <w:sz w:val="24"/>
        </w:rPr>
        <w:t>The Flutter project was set up following standard Flutter conventions, with separate directories for models, services, screens, widgets, and utilities. The project targets Android 8.0+ and iOS 14+ from a single Dart codebase.</w:t>
      </w:r>
    </w:p>
    <w:p>
      <w:pPr>
        <w:spacing w:before="0" w:after="120" w:line="360" w:lineRule="auto"/>
      </w:pPr>
      <w:r>
        <w:rPr>
          <w:rFonts w:ascii="Times New Roman" w:hAnsi="Times New Roman"/>
          <w:b w:val="0"/>
          <w:i w:val="0"/>
          <w:color w:val="000000"/>
          <w:sz w:val="24"/>
        </w:rPr>
        <w:t>Core AAC features for Platform A have been partially implemented: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Navigation and routing:</w:t>
      </w:r>
      <w:r>
        <w:rPr>
          <w:rFonts w:ascii="Times New Roman" w:hAnsi="Times New Roman"/>
          <w:b w:val="0"/>
          <w:i w:val="0"/>
          <w:color w:val="000000"/>
          <w:sz w:val="24"/>
        </w:rPr>
        <w:t xml:space="preserve"> A screen navigation system has been built using Flutter's Navigator 2.0 pattern, covering the main AAC grid view, category selection, settings, and profile screens.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A basic symbol grid is in place, displaying images with text labels organised into preliminary categories (needs, feelings, common objects). Grid size is currently fixed, with configurable sizes (2x2 to 6x6) planned for the next increment.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Multilingual support:</w:t>
      </w:r>
      <w:r>
        <w:rPr>
          <w:rFonts w:ascii="Times New Roman" w:hAnsi="Times New Roman"/>
          <w:b w:val="0"/>
          <w:i w:val="0"/>
          <w:color w:val="000000"/>
          <w:sz w:val="24"/>
        </w:rPr>
        <w:t xml:space="preserve"> The UI framework supports switching between Sinhala, Tamil, and English. Labels and interface text are stored in separate localisation files, though the full vocabulary for Sinhala and Tamil still needs to be populated.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Local data layer:</w:t>
      </w:r>
      <w:r>
        <w:rPr>
          <w:rFonts w:ascii="Times New Roman" w:hAnsi="Times New Roman"/>
          <w:b w:val="0"/>
          <w:i w:val="0"/>
          <w:color w:val="000000"/>
          <w:sz w:val="24"/>
        </w:rPr>
        <w:t xml:space="preserve"> SQLite is used for structured data and local JSON files for vocabulary definitions, allowing the app to work offline for vocabulary access and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w:t>
      </w:r>
      <w:r>
        <w:rPr>
          <w:rFonts w:ascii="Times New Roman" w:hAnsi="Times New Roman"/>
          <w:b w:val="0"/>
          <w:i w:val="0"/>
          <w:color w:val="000000"/>
          <w:sz w:val="24"/>
        </w:rPr>
        <w:t xml:space="preserve"> Basic TTS integration using the device's built-in engine is working. English TTS has been tested successfully. Sinhala and Tamil testing is ongoing, and early results suggest that the platform TTS engines may need to be supplemented with third-party services for acceptable quality.</w:t>
      </w:r>
    </w:p>
    <w:p>
      <w:pPr>
        <w:spacing w:before="0" w:after="120" w:line="360" w:lineRule="auto"/>
      </w:pPr>
      <w:r>
        <w:rPr>
          <w:rFonts w:ascii="Times New Roman" w:hAnsi="Times New Roman"/>
          <w:b w:val="0"/>
          <w:i w:val="0"/>
          <w:color w:val="000000"/>
          <w:sz w:val="24"/>
        </w:rPr>
        <w:t>To improve usability for children, particular attention was given to the visual design of the user interface. A child-friendly theme was considered important, including the use of soft colour palettes, rounded UI components, and visually appealing icons. The interface was designed to be simple, consistent, and easy to navigate, with clear visual feedback for user interactions.</w:t>
      </w:r>
    </w:p>
    <w:p>
      <w:pPr>
        <w:spacing w:before="0" w:after="120" w:line="360" w:lineRule="auto"/>
      </w:pPr>
      <w:r>
        <w:rPr>
          <w:rFonts w:ascii="Times New Roman" w:hAnsi="Times New Roman"/>
          <w:b w:val="0"/>
          <w:i w:val="0"/>
          <w:color w:val="000000"/>
          <w:sz w:val="24"/>
        </w:rPr>
        <w:t>Icons and visual elements were selected to be easily recognisable and engaging for children, supporting faster symbol recognition within the AAC grid. Smooth UI transitions and consistent spacing were also considered to reduce cognitive load and improve the overall user experience.</w:t>
      </w:r>
    </w:p>
    <w:p>
      <w:pPr>
        <w:spacing w:before="0" w:after="120" w:line="360" w:lineRule="auto"/>
      </w:pPr>
      <w:r>
        <w:rPr>
          <w:rFonts w:ascii="Times New Roman" w:hAnsi="Times New Roman"/>
          <w:b w:val="0"/>
          <w:i w:val="0"/>
          <w:color w:val="000000"/>
          <w:sz w:val="24"/>
        </w:rPr>
        <w:t>These design choices aim to create a more accessible and comfortable interaction environment, especially for children with autism who may be sensitive to complex or cluttered interfaces.</w:t>
      </w:r>
    </w:p>
    <w:p>
      <w:pPr>
        <w:spacing w:before="0" w:after="120" w:line="360" w:lineRule="auto"/>
      </w:pPr>
      <w:r>
        <w:rPr>
          <w:rFonts w:ascii="Times New Roman" w:hAnsi="Times New Roman"/>
          <w:b w:val="0"/>
          <w:i w:val="0"/>
          <w:color w:val="000000"/>
          <w:sz w:val="24"/>
        </w:rPr>
        <w:t>There were some delays in finalising the symbol set and sorting out licensing for third-party symbol libraries. Finding culturally appropriate symbols and confirming licensing terms took longer than expected. This is now being treated as a priority for the next phase.</w:t>
      </w:r>
    </w:p>
    <w:p>
      <w:pPr>
        <w:pStyle w:val="Heading3"/>
        <w:spacing w:before="280" w:after="120" w:line="360" w:lineRule="auto"/>
      </w:pPr>
      <w:r>
        <w:rPr>
          <w:rFonts w:ascii="Times New Roman" w:hAnsi="Times New Roman"/>
          <w:b/>
          <w:i w:val="0"/>
          <w:color w:val="000000"/>
          <w:sz w:val="24"/>
        </w:rPr>
        <w:t>3.4 AI Model Pipeline</w:t>
      </w:r>
    </w:p>
    <w:p>
      <w:pPr>
        <w:spacing w:before="0" w:after="120" w:line="360" w:lineRule="auto"/>
      </w:pPr>
      <w:r>
        <w:rPr>
          <w:rFonts w:ascii="Times New Roman" w:hAnsi="Times New Roman"/>
          <w:b w:val="0"/>
          <w:i w:val="0"/>
          <w:color w:val="000000"/>
          <w:sz w:val="24"/>
        </w:rPr>
        <w:t>A Python-based training pipeline has been implemented using TensorFlow and Keras. The current model is based on EfficientNetB0 (pretrained on ImageNet), with a custom CBAM (Convolutional Block Attention Module) added on top to improve feature focus.</w:t>
      </w:r>
    </w:p>
    <w:p>
      <w:pPr>
        <w:spacing w:before="0" w:after="120" w:line="360" w:lineRule="auto"/>
      </w:pPr>
      <w:r>
        <w:rPr>
          <w:rFonts w:ascii="Times New Roman" w:hAnsi="Times New Roman"/>
          <w:b w:val="0"/>
          <w:i w:val="0"/>
          <w:color w:val="000000"/>
          <w:sz w:val="24"/>
        </w:rPr>
        <w:t>Initially, MobileNetV2 was explored as a baseline model due to its efficiency for mobile deployment. However, further experimentation showed that EfficientNetB0 combined with a CBAM attention module provided better feature representation and improved validation performance. So, the current implementation uses EfficientNetB0 with CBAM as the primary model.</w:t>
      </w:r>
    </w:p>
    <w:p>
      <w:pPr>
        <w:spacing w:before="0" w:after="120" w:line="360" w:lineRule="auto"/>
      </w:pPr>
      <w:r>
        <w:rPr>
          <w:rFonts w:ascii="Times New Roman" w:hAnsi="Times New Roman"/>
          <w:b w:val="0"/>
          <w:i w:val="0"/>
          <w:color w:val="000000"/>
          <w:sz w:val="24"/>
        </w:rPr>
        <w:t>The main setup used was:</w:t>
      </w:r>
    </w:p>
    <w:p>
      <w:pPr>
        <w:spacing w:before="0" w:after="120" w:line="360" w:lineRule="auto"/>
      </w:pPr>
      <w:r>
        <w:rPr>
          <w:rFonts w:ascii="Times New Roman" w:hAnsi="Times New Roman"/>
          <w:b w:val="0"/>
          <w:i w:val="0"/>
          <w:color w:val="000000"/>
          <w:sz w:val="24"/>
        </w:rPr>
        <w:t>• Input size: 224x224</w:t>
      </w:r>
    </w:p>
    <w:p>
      <w:pPr>
        <w:spacing w:before="0" w:after="120" w:line="360" w:lineRule="auto"/>
      </w:pPr>
      <w:r>
        <w:rPr>
          <w:rFonts w:ascii="Times New Roman" w:hAnsi="Times New Roman"/>
          <w:b w:val="0"/>
          <w:i w:val="0"/>
          <w:color w:val="000000"/>
          <w:sz w:val="24"/>
        </w:rPr>
        <w:t>• Batch size: 16 (used due to memory limitations)</w:t>
      </w:r>
    </w:p>
    <w:p>
      <w:pPr>
        <w:spacing w:before="0" w:after="120" w:line="360" w:lineRule="auto"/>
      </w:pPr>
      <w:r>
        <w:rPr>
          <w:rFonts w:ascii="Times New Roman" w:hAnsi="Times New Roman"/>
          <w:b w:val="0"/>
          <w:i w:val="0"/>
          <w:color w:val="000000"/>
          <w:sz w:val="24"/>
        </w:rPr>
        <w:t>• Mixed precision training: float16 and float32 (float16 was mainly used to improve speed and reduce memory usage, while float32 is kept in the final layers for stability)</w:t>
      </w:r>
    </w:p>
    <w:p>
      <w:pPr>
        <w:spacing w:before="0" w:after="120" w:line="360" w:lineRule="auto"/>
      </w:pPr>
      <w:r>
        <w:rPr>
          <w:rFonts w:ascii="Times New Roman" w:hAnsi="Times New Roman"/>
          <w:b w:val="0"/>
          <w:i w:val="0"/>
          <w:color w:val="000000"/>
          <w:sz w:val="24"/>
        </w:rPr>
        <w:t>• Dataset pipeline: tf.data API with optimised loading</w:t>
      </w:r>
    </w:p>
    <w:p>
      <w:pPr>
        <w:spacing w:before="0" w:after="120" w:line="360" w:lineRule="auto"/>
      </w:pPr>
      <w:r>
        <w:rPr>
          <w:rFonts w:ascii="Times New Roman" w:hAnsi="Times New Roman"/>
          <w:b w:val="0"/>
          <w:i w:val="0"/>
          <w:color w:val="000000"/>
          <w:sz w:val="24"/>
        </w:rPr>
        <w:t>• Class balancing: sample_from_datasets used to reduce imbalance between emotion classes</w:t>
      </w:r>
    </w:p>
    <w:p>
      <w:pPr>
        <w:spacing w:before="0" w:after="120" w:line="360" w:lineRule="auto"/>
      </w:pPr>
      <w:r>
        <w:rPr>
          <w:rFonts w:ascii="Times New Roman" w:hAnsi="Times New Roman"/>
          <w:b w:val="0"/>
          <w:i w:val="0"/>
          <w:color w:val="000000"/>
          <w:sz w:val="24"/>
        </w:rPr>
        <w:t>• Data augmentation: random flip, rotation, zoom, and contrast adjustments</w:t>
      </w:r>
    </w:p>
    <w:p>
      <w:pPr>
        <w:spacing w:before="0" w:after="120" w:line="360" w:lineRule="auto"/>
      </w:pPr>
      <w:r>
        <w:rPr>
          <w:rFonts w:ascii="Times New Roman" w:hAnsi="Times New Roman"/>
          <w:b w:val="0"/>
          <w:i w:val="0"/>
          <w:color w:val="000000"/>
          <w:sz w:val="24"/>
        </w:rPr>
        <w:t>• MixUp: applied to improve generalisation performance</w:t>
      </w:r>
    </w:p>
    <w:p>
      <w:pPr>
        <w:spacing w:before="0" w:after="120" w:line="360" w:lineRule="auto"/>
      </w:pPr>
      <w:r>
        <w:rPr>
          <w:rFonts w:ascii="Times New Roman" w:hAnsi="Times New Roman"/>
          <w:b w:val="0"/>
          <w:i w:val="0"/>
          <w:color w:val="000000"/>
          <w:sz w:val="24"/>
        </w:rPr>
        <w:t>• Regularisation: dropout (0.4), L2 regularisation, and label smoothing</w:t>
      </w:r>
    </w:p>
    <w:p>
      <w:pPr>
        <w:spacing w:before="0" w:after="120" w:line="360" w:lineRule="auto"/>
      </w:pPr>
      <w:r>
        <w:rPr>
          <w:rFonts w:ascii="Times New Roman" w:hAnsi="Times New Roman"/>
          <w:b w:val="0"/>
          <w:i w:val="0"/>
          <w:color w:val="000000"/>
          <w:sz w:val="24"/>
        </w:rPr>
        <w:t>• Optimiser: AdamW</w:t>
      </w:r>
    </w:p>
    <w:p>
      <w:pPr>
        <w:spacing w:before="0" w:after="120" w:line="360" w:lineRule="auto"/>
      </w:pPr>
      <w:r>
        <w:rPr>
          <w:rFonts w:ascii="Times New Roman" w:hAnsi="Times New Roman"/>
          <w:b w:val="0"/>
          <w:i w:val="0"/>
          <w:color w:val="000000"/>
          <w:sz w:val="24"/>
        </w:rPr>
        <w:t>• Learning rate scheduling: ReduceLROnPlateau</w:t>
      </w:r>
    </w:p>
    <w:p>
      <w:pPr>
        <w:spacing w:before="0" w:after="120" w:line="360" w:lineRule="auto"/>
      </w:pPr>
      <w:r>
        <w:rPr>
          <w:rFonts w:ascii="Times New Roman" w:hAnsi="Times New Roman"/>
          <w:b w:val="0"/>
          <w:i w:val="0"/>
          <w:color w:val="000000"/>
          <w:sz w:val="24"/>
        </w:rPr>
        <w:t>• Training control: EarlyStopping</w:t>
      </w:r>
    </w:p>
    <w:p>
      <w:pPr>
        <w:spacing w:before="0" w:after="120" w:line="360" w:lineRule="auto"/>
      </w:pPr>
      <w:r>
        <w:rPr>
          <w:rFonts w:ascii="Times New Roman" w:hAnsi="Times New Roman"/>
          <w:b w:val="0"/>
          <w:i w:val="0"/>
          <w:color w:val="000000"/>
          <w:sz w:val="24"/>
        </w:rPr>
        <w:t>In practice, because of memory limits on Google Colab and typical devices, a small batch size (16) and mixed precision were mainly used to keep training stable and fairly fast.</w:t>
      </w:r>
    </w:p>
    <w:p>
      <w:pPr>
        <w:spacing w:before="0" w:after="120" w:line="360" w:lineRule="auto"/>
      </w:pPr>
      <w:r>
        <w:rPr>
          <w:rFonts w:ascii="Times New Roman" w:hAnsi="Times New Roman"/>
          <w:b w:val="0"/>
          <w:i w:val="0"/>
          <w:color w:val="000000"/>
          <w:sz w:val="24"/>
        </w:rPr>
        <w:t>Several experiments were carried out by adjusting epochs and other training settings. Based on current results, training accuracy is around 85-87% and validation accuracy is around 82-84%, while test accuracy is about 66%. From the results, it looks like the model learns the training and validation data reasonably well, but during testing it still struggles with unseen real-world samples, which is quite common in FER when datasets are limited or slightly imbalanced. There is still a noticeable gap on the test set, which suggests some level of overfitting. For now, this generalisation gap will be addressed in the next phase by improving dataset balance and diversity.</w:t>
      </w:r>
    </w:p>
    <w:p>
      <w:pPr>
        <w:spacing w:before="0" w:after="120" w:line="360" w:lineRule="auto"/>
      </w:pPr>
      <w:r>
        <w:rPr>
          <w:rFonts w:ascii="Times New Roman" w:hAnsi="Times New Roman"/>
          <w:b w:val="0"/>
          <w:i w:val="0"/>
          <w:color w:val="000000"/>
          <w:sz w:val="24"/>
        </w:rPr>
        <w:t>In terms of individual classes, the model performs well on emotions like Joy. However, it is weaker on classes such as Fear, Sadness, and Anger. The likely reasons are dataset imbalance and real-world variability such as lighting conditions, head pose, and subtle differences between similar expressions.</w:t>
      </w:r>
    </w:p>
    <w:p>
      <w:pPr>
        <w:spacing w:before="0" w:after="120" w:line="360" w:lineRule="auto"/>
      </w:pPr>
      <w:r>
        <w:rPr>
          <w:rFonts w:ascii="Times New Roman" w:hAnsi="Times New Roman"/>
          <w:b w:val="0"/>
          <w:i w:val="0"/>
          <w:color w:val="000000"/>
          <w:sz w:val="24"/>
        </w:rPr>
        <w:t>Figure 7 shows the confusion matrix of the current FER model. It highlights which emotion classes are predicted correctly and where most of the misclassifications occur.</w:t>
      </w:r>
    </w:p>
    <w:p>
      <w:pPr>
        <w:spacing w:before="0" w:after="120" w:line="360" w:lineRule="auto"/>
      </w:pPr>
      <w:r>
        <w:rPr>
          <w:rFonts w:ascii="Times New Roman" w:hAnsi="Times New Roman"/>
          <w:b w:val="0"/>
          <w:i w:val="0"/>
          <w:color w:val="000000"/>
          <w:sz w:val="24"/>
        </w:rPr>
        <w:t>Figure 7: Confusion Matrix</w:t>
      </w:r>
    </w:p>
    <w:p>
      <w:pPr>
        <w:spacing w:before="0" w:after="120" w:line="360" w:lineRule="auto"/>
      </w:pPr>
      <w:r>
        <w:rPr>
          <w:rFonts w:ascii="Times New Roman" w:hAnsi="Times New Roman"/>
          <w:b w:val="0"/>
          <w:i w:val="0"/>
          <w:color w:val="000000"/>
          <w:sz w:val="24"/>
        </w:rPr>
        <w:t>[Insert Confusion Matrix Diagram here]</w:t>
      </w:r>
    </w:p>
    <w:p>
      <w:pPr>
        <w:spacing w:before="0" w:after="120" w:line="360" w:lineRule="auto"/>
      </w:pPr>
      <w:r>
        <w:rPr>
          <w:rFonts w:ascii="Times New Roman" w:hAnsi="Times New Roman"/>
          <w:b w:val="0"/>
          <w:i w:val="0"/>
          <w:color w:val="000000"/>
          <w:sz w:val="24"/>
        </w:rPr>
        <w:t>[Insert figure here - to be included in final submission]</w:t>
      </w:r>
    </w:p>
    <w:p>
      <w:pPr>
        <w:spacing w:before="0" w:after="120" w:line="360" w:lineRule="auto"/>
      </w:pPr>
      <w:r>
        <w:rPr>
          <w:rFonts w:ascii="Times New Roman" w:hAnsi="Times New Roman"/>
          <w:b w:val="0"/>
          <w:i w:val="0"/>
          <w:color w:val="000000"/>
          <w:sz w:val="24"/>
        </w:rPr>
        <w:t>From the confusion matrix, the Joy class shows high accuracy, while Fear, Sadness, and Anger show lower accuracy. This mainly comes from class imbalance. For future improvement, the main focus will be on better dataset balancing and adding more realistic samples for the weaker classes.</w:t>
      </w:r>
    </w:p>
    <w:p>
      <w:pPr>
        <w:spacing w:before="0" w:after="120" w:line="360" w:lineRule="auto"/>
      </w:pPr>
      <w:r>
        <w:rPr>
          <w:rFonts w:ascii="Times New Roman" w:hAnsi="Times New Roman"/>
          <w:b w:val="0"/>
          <w:i w:val="0"/>
          <w:color w:val="000000"/>
          <w:sz w:val="24"/>
        </w:rPr>
        <w:t>Across the experiments, more than one model variant was trained by changing epoch counts and switching between pure float32, pure float16, and the mixed float16/float32 setup. The final model was selected mainly based on validation performance and stability, rather than just training accuracy. Overall, the model is expected to be more reliable when deployed on real devices.</w:t>
      </w:r>
    </w:p>
    <w:p>
      <w:pPr>
        <w:spacing w:before="0" w:after="120" w:line="360" w:lineRule="auto"/>
      </w:pPr>
      <w:r>
        <w:rPr>
          <w:rFonts w:ascii="Times New Roman" w:hAnsi="Times New Roman"/>
          <w:b w:val="0"/>
          <w:i w:val="0"/>
          <w:color w:val="000000"/>
          <w:sz w:val="24"/>
        </w:rPr>
        <w:t>Full training on the complete dataset (2,000-5,000 images) will be carried out once the dataset is fully prepared, including purpose-collected data after ethics approval is obtained.</w:t>
      </w:r>
    </w:p>
    <w:p>
      <w:pPr>
        <w:spacing w:before="0" w:after="120" w:line="360" w:lineRule="auto"/>
      </w:pPr>
      <w:r>
        <w:rPr>
          <w:rFonts w:ascii="Times New Roman" w:hAnsi="Times New Roman"/>
          <w:b w:val="0"/>
          <w:i w:val="0"/>
          <w:color w:val="000000"/>
          <w:sz w:val="24"/>
        </w:rPr>
        <w:t>This switch from MobileNetV2 to EfficientNetB0 happened after testing a few architectures, and the final model was picked based on performance and stability.</w:t>
      </w:r>
    </w:p>
    <w:p>
      <w:pPr>
        <w:spacing w:before="0" w:after="120" w:line="360" w:lineRule="auto"/>
      </w:pPr>
      <w:r>
        <w:rPr>
          <w:rFonts w:ascii="Times New Roman" w:hAnsi="Times New Roman"/>
          <w:b w:val="0"/>
          <w:i w:val="0"/>
          <w:color w:val="000000"/>
          <w:sz w:val="24"/>
        </w:rPr>
        <w:t>Figure 13: Facial Expression Recognition Screen (On-Device Detection)</w:t>
      </w:r>
    </w:p>
    <w:p>
      <w:pPr>
        <w:spacing w:before="0" w:after="120" w:line="360" w:lineRule="auto"/>
      </w:pPr>
      <w:r>
        <w:rPr>
          <w:rFonts w:ascii="Times New Roman" w:hAnsi="Times New Roman"/>
          <w:b w:val="0"/>
          <w:i w:val="0"/>
          <w:color w:val="000000"/>
          <w:sz w:val="24"/>
        </w:rPr>
        <w:t>[Insert figure here - screenshot of camera-based facial expression detection UI]</w:t>
      </w:r>
    </w:p>
    <w:p>
      <w:pPr>
        <w:spacing w:before="0" w:after="120" w:line="360" w:lineRule="auto"/>
      </w:pPr>
      <w:r>
        <w:rPr>
          <w:rFonts w:ascii="Times New Roman" w:hAnsi="Times New Roman"/>
          <w:b w:val="0"/>
          <w:i w:val="0"/>
          <w:color w:val="000000"/>
          <w:sz w:val="24"/>
        </w:rPr>
        <w:t>The figure above shows the real-time facial expression recognition interface used in Platform B. The system captures the user's face through the front-facing camera, processes it using the on-device TensorFlow Lite model, and predicts the emotional state.</w:t>
      </w:r>
    </w:p>
    <w:p>
      <w:pPr>
        <w:spacing w:before="0" w:after="120" w:line="360" w:lineRule="auto"/>
      </w:pPr>
      <w:r>
        <w:rPr>
          <w:rFonts w:ascii="Times New Roman" w:hAnsi="Times New Roman"/>
          <w:b w:val="0"/>
          <w:i w:val="0"/>
          <w:color w:val="000000"/>
          <w:sz w:val="24"/>
        </w:rPr>
        <w:t>The detected emotion is then used to support AAC interaction by suggesting appropriate communication options. This interface was designed to run smoothly on mobile devices without requiring an internet connection, ensuring real-time feedback and usability in low-connectivity environments.</w:t>
      </w:r>
    </w:p>
    <w:p>
      <w:pPr>
        <w:pStyle w:val="Heading3"/>
        <w:spacing w:before="280" w:after="120" w:line="360" w:lineRule="auto"/>
      </w:pPr>
      <w:r>
        <w:rPr>
          <w:rFonts w:ascii="Times New Roman" w:hAnsi="Times New Roman"/>
          <w:b/>
          <w:i w:val="0"/>
          <w:color w:val="000000"/>
          <w:sz w:val="24"/>
        </w:rPr>
        <w:t>3.5 Backend and Dashboard</w:t>
      </w:r>
    </w:p>
    <w:p>
      <w:pPr>
        <w:spacing w:before="0" w:after="120" w:line="360" w:lineRule="auto"/>
      </w:pPr>
      <w:r>
        <w:rPr>
          <w:rFonts w:ascii="Times New Roman" w:hAnsi="Times New Roman"/>
          <w:b w:val="0"/>
          <w:i w:val="0"/>
          <w:color w:val="000000"/>
          <w:sz w:val="24"/>
        </w:rPr>
        <w:t>Currently, backend work is still at an early, mostly prototype level. A Firebase project has been created and some basic configuration has been explored, but full end-to-end integration is not completed yet. Since the system follows an offline-first approach, the current working data store is local (SQLite/JSON), and backup is handled through manual export and import.</w:t>
      </w:r>
    </w:p>
    <w:p>
      <w:pPr>
        <w:spacing w:before="0" w:after="120" w:line="360" w:lineRule="auto"/>
      </w:pPr>
      <w:r>
        <w:rPr>
          <w:rFonts w:ascii="Times New Roman" w:hAnsi="Times New Roman"/>
          <w:b w:val="0"/>
          <w:i w:val="0"/>
          <w:color w:val="000000"/>
          <w:sz w:val="24"/>
        </w:rPr>
        <w:t>A basic therapist-parent dashboard prototype has also been started:</w:t>
      </w:r>
    </w:p>
    <w:p>
      <w:pPr>
        <w:spacing w:before="0" w:after="120" w:line="360" w:lineRule="auto"/>
      </w:pPr>
      <w:r>
        <w:rPr>
          <w:rFonts w:ascii="Times New Roman" w:hAnsi="Times New Roman"/>
          <w:b w:val="0"/>
          <w:i w:val="0"/>
          <w:color w:val="000000"/>
          <w:sz w:val="24"/>
        </w:rPr>
        <w:t>• Basic screens for login UI and navigation (prototype level)</w:t>
      </w:r>
    </w:p>
    <w:p>
      <w:pPr>
        <w:spacing w:before="0" w:after="120" w:line="360" w:lineRule="auto"/>
      </w:pPr>
      <w:r>
        <w:rPr>
          <w:rFonts w:ascii="Times New Roman" w:hAnsi="Times New Roman"/>
          <w:b w:val="0"/>
          <w:i w:val="0"/>
          <w:color w:val="000000"/>
          <w:sz w:val="24"/>
        </w:rPr>
        <w:t>• Placeholder progress views</w:t>
      </w:r>
    </w:p>
    <w:p>
      <w:pPr>
        <w:spacing w:before="0" w:after="120" w:line="360" w:lineRule="auto"/>
      </w:pPr>
      <w:r>
        <w:rPr>
          <w:rFonts w:ascii="Times New Roman" w:hAnsi="Times New Roman"/>
          <w:b w:val="0"/>
          <w:i w:val="0"/>
          <w:color w:val="000000"/>
          <w:sz w:val="24"/>
        </w:rPr>
        <w:t>• Early vocabulary management UI (not yet fully connected to real synchronisation)</w:t>
      </w:r>
    </w:p>
    <w:p>
      <w:pPr>
        <w:spacing w:before="0" w:after="120" w:line="360" w:lineRule="auto"/>
      </w:pPr>
      <w:r>
        <w:rPr>
          <w:rFonts w:ascii="Times New Roman" w:hAnsi="Times New Roman"/>
          <w:b w:val="0"/>
          <w:i w:val="0"/>
          <w:color w:val="000000"/>
          <w:sz w:val="24"/>
        </w:rPr>
        <w:t>Full account linking and synchronisation, if implemented using Firebase, is planned for a later stage once the offline core is stable.</w:t>
      </w:r>
    </w:p>
    <w:p>
      <w:pPr>
        <w:pStyle w:val="Heading3"/>
        <w:spacing w:before="280" w:after="120" w:line="360" w:lineRule="auto"/>
      </w:pPr>
      <w:r>
        <w:rPr>
          <w:rFonts w:ascii="Times New Roman" w:hAnsi="Times New Roman"/>
          <w:b/>
          <w:i w:val="0"/>
          <w:color w:val="000000"/>
          <w:sz w:val="24"/>
        </w:rPr>
        <w:t>3.6 Ethics and Partnership</w:t>
      </w:r>
    </w:p>
    <w:p>
      <w:pPr>
        <w:spacing w:before="0" w:after="120" w:line="360" w:lineRule="auto"/>
      </w:pPr>
      <w:r>
        <w:rPr>
          <w:rFonts w:ascii="Times New Roman" w:hAnsi="Times New Roman"/>
          <w:b w:val="0"/>
          <w:i w:val="0"/>
          <w:color w:val="000000"/>
          <w:sz w:val="24"/>
        </w:rPr>
        <w:t>• Draft consent forms and information sheets have been prepared in English</w:t>
      </w:r>
    </w:p>
    <w:p>
      <w:pPr>
        <w:spacing w:before="0" w:after="120" w:line="360" w:lineRule="auto"/>
      </w:pPr>
      <w:r>
        <w:rPr>
          <w:rFonts w:ascii="Times New Roman" w:hAnsi="Times New Roman"/>
          <w:b w:val="0"/>
          <w:i w:val="0"/>
          <w:color w:val="000000"/>
          <w:sz w:val="24"/>
        </w:rPr>
        <w:t>• Sinhala and Tamil translations are planned for the next phase</w:t>
      </w:r>
    </w:p>
    <w:p>
      <w:pPr>
        <w:spacing w:before="0" w:after="120" w:line="360" w:lineRule="auto"/>
      </w:pPr>
      <w:r>
        <w:rPr>
          <w:rFonts w:ascii="Times New Roman" w:hAnsi="Times New Roman"/>
          <w:b w:val="0"/>
          <w:i w:val="0"/>
          <w:color w:val="000000"/>
          <w:sz w:val="24"/>
        </w:rPr>
        <w:t>• Initial contact with Karapitiya Teaching Hospital has been established</w:t>
      </w:r>
    </w:p>
    <w:p>
      <w:pPr>
        <w:spacing w:before="0" w:after="120" w:line="360" w:lineRule="auto"/>
      </w:pPr>
      <w:r>
        <w:rPr>
          <w:rFonts w:ascii="Times New Roman" w:hAnsi="Times New Roman"/>
          <w:b w:val="0"/>
          <w:i w:val="0"/>
          <w:color w:val="000000"/>
          <w:sz w:val="24"/>
        </w:rPr>
        <w:t>• Formal ethics application is currently in advanced preparation</w:t>
      </w:r>
    </w:p>
    <w:p>
      <w:pPr>
        <w:spacing w:before="0" w:after="120" w:line="360" w:lineRule="auto"/>
      </w:pPr>
      <w:r>
        <w:rPr>
          <w:rFonts w:ascii="Times New Roman" w:hAnsi="Times New Roman"/>
          <w:b w:val="0"/>
          <w:i w:val="0"/>
          <w:color w:val="000000"/>
          <w:sz w:val="24"/>
        </w:rPr>
        <w:t>• Ministry of Health approval requirements have been researched and documented</w:t>
      </w:r>
    </w:p>
    <w:p>
      <w:pPr>
        <w:pStyle w:val="Heading3"/>
        <w:spacing w:before="280" w:after="120" w:line="360" w:lineRule="auto"/>
      </w:pPr>
      <w:r>
        <w:rPr>
          <w:rFonts w:ascii="Times New Roman" w:hAnsi="Times New Roman"/>
          <w:b/>
          <w:i w:val="0"/>
          <w:color w:val="000000"/>
          <w:sz w:val="24"/>
        </w:rPr>
        <w:t>3.7 Testing</w:t>
      </w:r>
    </w:p>
    <w:p>
      <w:pPr>
        <w:spacing w:before="0" w:after="120" w:line="360" w:lineRule="auto"/>
      </w:pPr>
      <w:r>
        <w:rPr>
          <w:rFonts w:ascii="Times New Roman" w:hAnsi="Times New Roman"/>
          <w:b w:val="0"/>
          <w:i w:val="0"/>
          <w:color w:val="000000"/>
          <w:sz w:val="24"/>
        </w:rPr>
        <w:t>• Unit tests have been introduced for critical data layer and utility functions</w:t>
      </w:r>
    </w:p>
    <w:p>
      <w:pPr>
        <w:spacing w:before="0" w:after="120" w:line="360" w:lineRule="auto"/>
      </w:pPr>
      <w:r>
        <w:rPr>
          <w:rFonts w:ascii="Times New Roman" w:hAnsi="Times New Roman"/>
          <w:b w:val="0"/>
          <w:i w:val="0"/>
          <w:color w:val="000000"/>
          <w:sz w:val="24"/>
        </w:rPr>
        <w:t>• Full test coverage has not yet been achieved, as priority was given to feature development</w:t>
      </w:r>
    </w:p>
    <w:p>
      <w:pPr>
        <w:spacing w:before="0" w:after="120" w:line="360" w:lineRule="auto"/>
      </w:pPr>
      <w:r>
        <w:rPr>
          <w:rFonts w:ascii="Times New Roman" w:hAnsi="Times New Roman"/>
          <w:b w:val="0"/>
          <w:i w:val="0"/>
          <w:color w:val="000000"/>
          <w:sz w:val="24"/>
        </w:rPr>
        <w:t>• Manual testing of the basic AAC flow has been carried out on an Android emulator and one physical device</w:t>
      </w:r>
    </w:p>
    <w:p>
      <w:pPr>
        <w:spacing w:before="0" w:after="120" w:line="360" w:lineRule="auto"/>
      </w:pPr>
      <w:r>
        <w:rPr>
          <w:rFonts w:ascii="Times New Roman" w:hAnsi="Times New Roman"/>
          <w:b w:val="0"/>
          <w:i w:val="0"/>
          <w:color w:val="000000"/>
          <w:sz w:val="24"/>
        </w:rPr>
        <w:t>• iOS testing is planned for the next phase</w:t>
      </w:r>
    </w:p>
    <w:p>
      <w:pPr>
        <w:spacing w:before="0" w:after="120" w:line="360" w:lineRule="auto"/>
      </w:pPr>
      <w:r>
        <w:rPr>
          <w:rFonts w:ascii="Times New Roman" w:hAnsi="Times New Roman"/>
          <w:b w:val="0"/>
          <w:i w:val="0"/>
          <w:color w:val="000000"/>
          <w:sz w:val="24"/>
        </w:rPr>
        <w:t>• No formal user testing with children or caregivers has been conducted yet (this will take place after Platform A completion and ethics approval)</w:t>
      </w:r>
    </w:p>
    <w:p>
      <w:pPr>
        <w:spacing w:before="0" w:after="120" w:line="360" w:lineRule="auto"/>
      </w:pPr>
      <w:r>
        <w:rPr>
          <w:rFonts w:ascii="Times New Roman" w:hAnsi="Times New Roman"/>
          <w:b w:val="0"/>
          <w:i w:val="0"/>
          <w:color w:val="000000"/>
          <w:sz w:val="24"/>
        </w:rPr>
        <w:t>In addition to manual testing, basic unit tests were implemented for selected core logic components of the system. These included symbol handling functions in the AAC module and emotion-based decision logic used in the FER integration.</w:t>
      </w:r>
    </w:p>
    <w:p>
      <w:pPr>
        <w:spacing w:before="0" w:after="120" w:line="360" w:lineRule="auto"/>
      </w:pPr>
      <w:r>
        <w:rPr>
          <w:rFonts w:ascii="Times New Roman" w:hAnsi="Times New Roman"/>
          <w:b w:val="0"/>
          <w:i w:val="0"/>
          <w:color w:val="000000"/>
          <w:sz w:val="24"/>
        </w:rPr>
        <w:t>Since the AI model runs as a TensorFlow Lite component, direct unit testing of the full model was not feasible currently. Instead, mock-based tests were used to validate model output handling, such as selecting the dominant emotion from prediction probabilities.</w:t>
      </w:r>
    </w:p>
    <w:p>
      <w:pPr>
        <w:spacing w:before="0" w:after="120" w:line="360" w:lineRule="auto"/>
      </w:pPr>
      <w:r>
        <w:rPr>
          <w:rFonts w:ascii="Times New Roman" w:hAnsi="Times New Roman"/>
          <w:b w:val="0"/>
          <w:i w:val="0"/>
          <w:color w:val="000000"/>
          <w:sz w:val="24"/>
        </w:rPr>
        <w:t>These unit tests were executed using Flutter’s built-in testing framework to ensure that critical logic behaves correctly and consistently.</w:t>
      </w:r>
    </w:p>
    <w:p>
      <w:pPr>
        <w:spacing w:before="0" w:after="120" w:line="360" w:lineRule="auto"/>
      </w:pPr>
      <w:r>
        <w:rPr>
          <w:rFonts w:ascii="Times New Roman" w:hAnsi="Times New Roman"/>
          <w:b w:val="0"/>
          <w:i w:val="0"/>
          <w:color w:val="000000"/>
          <w:sz w:val="24"/>
        </w:rPr>
        <w:t>Test cases were executed using the `flutter test` command, and all implemented tests passed successfully.</w:t>
      </w:r>
    </w:p>
    <w:p>
      <w:pPr>
        <w:spacing w:before="0" w:after="120" w:line="360" w:lineRule="auto"/>
      </w:pPr>
      <w:r>
        <w:rPr>
          <w:rFonts w:ascii="Times New Roman" w:hAnsi="Times New Roman"/>
          <w:b w:val="0"/>
          <w:i w:val="0"/>
          <w:color w:val="000000"/>
          <w:sz w:val="24"/>
        </w:rPr>
        <w:t>Figure 11 shows a screenshot of the Flutter unit test output after running `flutter test`.</w:t>
      </w:r>
    </w:p>
    <w:p>
      <w:pPr>
        <w:spacing w:before="0" w:after="120" w:line="360" w:lineRule="auto"/>
      </w:pPr>
      <w:r>
        <w:rPr>
          <w:rFonts w:ascii="Times New Roman" w:hAnsi="Times New Roman"/>
          <w:b w:val="0"/>
          <w:i w:val="0"/>
          <w:color w:val="000000"/>
          <w:sz w:val="24"/>
        </w:rPr>
        <w:t>Figure 11: Flutter Unit Test Output</w:t>
      </w:r>
    </w:p>
    <w:p>
      <w:pPr>
        <w:spacing w:before="0" w:after="120" w:line="360" w:lineRule="auto"/>
      </w:pPr>
      <w:r>
        <w:rPr>
          <w:rFonts w:ascii="Times New Roman" w:hAnsi="Times New Roman"/>
          <w:b w:val="0"/>
          <w:i w:val="0"/>
          <w:color w:val="000000"/>
          <w:sz w:val="24"/>
        </w:rPr>
        <w:t>[Insert figure here - to be included in final submission]</w:t>
      </w:r>
    </w:p>
    <w:p>
      <w:pPr>
        <w:spacing w:before="160" w:after="80" w:line="360" w:lineRule="auto"/>
        <w:jc w:val="center"/>
      </w:pPr>
      <w:r>
        <w:rPr>
          <w:rFonts w:ascii="Times New Roman" w:hAnsi="Times New Roman"/>
          <w:b/>
          <w:i/>
          <w:color w:val="000000"/>
          <w:sz w:val="20"/>
        </w:rPr>
        <w:t>Table 9: Work Completed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Work Package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Status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Notes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Literature review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Documented in Sections 1-2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Requirements and design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Substantially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Documented in Section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Flutter project setup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Single codebase for Android/iOS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A (core AAC)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Partially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Symbol grid, navigation, basic TTS, multilingual placeholders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B (AI + FER)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Pipeline set up; initial training on public data</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Firebase backend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 created; not fully implemented or synced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Therapist-parent dashboard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 prototype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Basic UI and placeholders; integration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and partnership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Draft consent forms; hospital contact made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AI model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Initial experiments; full training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TFLite export and benchmarking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 (preliminary)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Inference time acceptable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Testing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Unit tests; manual testing; no formal user testing</w:t>
            </w:r>
          </w:p>
        </w:tc>
      </w:tr>
    </w:tbl>
    <w:p>
      <w:pPr>
        <w:spacing w:after="80"/>
      </w:pPr>
    </w:p>
    <w:p>
      <w:pPr>
        <w:pStyle w:val="Heading3"/>
        <w:spacing w:before="280" w:after="120" w:line="360" w:lineRule="auto"/>
      </w:pPr>
      <w:r>
        <w:rPr>
          <w:rFonts w:ascii="Times New Roman" w:hAnsi="Times New Roman"/>
          <w:b/>
          <w:i w:val="0"/>
          <w:color w:val="000000"/>
          <w:sz w:val="24"/>
        </w:rPr>
        <w:t>3.8 Current UI Screens (Interim)</w:t>
      </w:r>
    </w:p>
    <w:p>
      <w:pPr>
        <w:spacing w:before="0" w:after="120" w:line="360" w:lineRule="auto"/>
      </w:pPr>
      <w:r>
        <w:rPr>
          <w:rFonts w:ascii="Times New Roman" w:hAnsi="Times New Roman"/>
          <w:b w:val="0"/>
          <w:i w:val="0"/>
          <w:color w:val="000000"/>
          <w:sz w:val="24"/>
        </w:rPr>
        <w:t>The following figures will be included to show the current UI direction of the mobile app.</w:t>
      </w:r>
    </w:p>
    <w:p>
      <w:pPr>
        <w:spacing w:before="0" w:after="120" w:line="360" w:lineRule="auto"/>
      </w:pPr>
      <w:r>
        <w:rPr>
          <w:rFonts w:ascii="Times New Roman" w:hAnsi="Times New Roman"/>
          <w:b w:val="0"/>
          <w:i w:val="0"/>
          <w:color w:val="000000"/>
          <w:sz w:val="24"/>
        </w:rPr>
        <w:t>To support usability and accessibility for children, the interface follows a child-friendly design approach using soft colours, rounded components, and clear icon-based navigation. The UI is designed to minimise cognitive load while making symbol selection intuitive and visually engaging.</w:t>
      </w:r>
    </w:p>
    <w:p>
      <w:pPr>
        <w:spacing w:before="0" w:after="120" w:line="360" w:lineRule="auto"/>
      </w:pPr>
      <w:r>
        <w:rPr>
          <w:rFonts w:ascii="Times New Roman" w:hAnsi="Times New Roman"/>
          <w:b w:val="0"/>
          <w:i w:val="0"/>
          <w:color w:val="000000"/>
          <w:sz w:val="24"/>
        </w:rPr>
        <w:t>Figure 3 shows the Register screen of the app, where a user or caregiver can create a profile before using the AAC features.</w:t>
      </w:r>
    </w:p>
    <w:p>
      <w:pPr>
        <w:spacing w:before="0" w:after="120" w:line="360" w:lineRule="auto"/>
      </w:pPr>
      <w:r>
        <w:rPr>
          <w:rFonts w:ascii="Times New Roman" w:hAnsi="Times New Roman"/>
          <w:b w:val="0"/>
          <w:i w:val="0"/>
          <w:color w:val="000000"/>
          <w:sz w:val="24"/>
        </w:rPr>
        <w:t>Figure 3: Register Screen (UI)</w:t>
      </w:r>
    </w:p>
    <w:p>
      <w:pPr>
        <w:spacing w:before="0" w:after="120" w:line="360" w:lineRule="auto"/>
      </w:pPr>
      <w:r>
        <w:rPr>
          <w:rFonts w:ascii="Times New Roman" w:hAnsi="Times New Roman"/>
          <w:b w:val="0"/>
          <w:i w:val="0"/>
          <w:color w:val="000000"/>
          <w:sz w:val="24"/>
        </w:rPr>
        <w:t>[Insert figure here - to be included in final submission]</w:t>
      </w:r>
    </w:p>
    <w:p>
      <w:pPr>
        <w:spacing w:before="0" w:after="120" w:line="360" w:lineRule="auto"/>
      </w:pPr>
      <w:r>
        <w:rPr>
          <w:rFonts w:ascii="Times New Roman" w:hAnsi="Times New Roman"/>
          <w:b w:val="0"/>
          <w:i w:val="0"/>
          <w:color w:val="000000"/>
          <w:sz w:val="24"/>
        </w:rPr>
        <w:t>Figure 4 shows the Home screen, giving access to the main AAC grid and navigation to other parts of the app.</w:t>
      </w:r>
    </w:p>
    <w:p>
      <w:pPr>
        <w:spacing w:before="0" w:after="120" w:line="360" w:lineRule="auto"/>
      </w:pPr>
      <w:r>
        <w:rPr>
          <w:rFonts w:ascii="Times New Roman" w:hAnsi="Times New Roman"/>
          <w:b w:val="0"/>
          <w:i w:val="0"/>
          <w:color w:val="000000"/>
          <w:sz w:val="24"/>
        </w:rPr>
        <w:t>Figure 4: Home Screen (UI)</w:t>
      </w:r>
    </w:p>
    <w:p>
      <w:pPr>
        <w:spacing w:before="0" w:after="120" w:line="360" w:lineRule="auto"/>
      </w:pPr>
      <w:r>
        <w:rPr>
          <w:rFonts w:ascii="Times New Roman" w:hAnsi="Times New Roman"/>
          <w:b w:val="0"/>
          <w:i w:val="0"/>
          <w:color w:val="000000"/>
          <w:sz w:val="24"/>
        </w:rPr>
        <w:t>[Insert figure here - to be included in final submission]</w:t>
      </w:r>
    </w:p>
    <w:p>
      <w:pPr>
        <w:spacing w:before="0" w:after="120" w:line="360" w:lineRule="auto"/>
      </w:pPr>
      <w:r>
        <w:rPr>
          <w:rFonts w:ascii="Times New Roman" w:hAnsi="Times New Roman"/>
          <w:b w:val="0"/>
          <w:i w:val="0"/>
          <w:color w:val="000000"/>
          <w:sz w:val="24"/>
        </w:rPr>
        <w:t>Figure 5 shows the Categories screen, where symbols are grouped into areas like needs, feelings, and activities for easier selection.</w:t>
      </w:r>
    </w:p>
    <w:p>
      <w:pPr>
        <w:spacing w:before="0" w:after="120" w:line="360" w:lineRule="auto"/>
      </w:pPr>
      <w:r>
        <w:rPr>
          <w:rFonts w:ascii="Times New Roman" w:hAnsi="Times New Roman"/>
          <w:b w:val="0"/>
          <w:i w:val="0"/>
          <w:color w:val="000000"/>
          <w:sz w:val="24"/>
        </w:rPr>
        <w:t>Figure 5: Categories Screen (UI)</w:t>
      </w:r>
    </w:p>
    <w:p>
      <w:pPr>
        <w:spacing w:before="0" w:after="120" w:line="360" w:lineRule="auto"/>
      </w:pPr>
      <w:r>
        <w:rPr>
          <w:rFonts w:ascii="Times New Roman" w:hAnsi="Times New Roman"/>
          <w:b w:val="0"/>
          <w:i w:val="0"/>
          <w:color w:val="000000"/>
          <w:sz w:val="24"/>
        </w:rPr>
        <w:t>[Insert figure here - to be included in final submission]</w:t>
      </w:r>
    </w:p>
    <w:p>
      <w:pPr>
        <w:spacing w:before="0" w:after="120" w:line="360" w:lineRule="auto"/>
      </w:pPr>
      <w:r>
        <w:rPr>
          <w:rFonts w:ascii="Times New Roman" w:hAnsi="Times New Roman"/>
          <w:b w:val="0"/>
          <w:i w:val="0"/>
          <w:color w:val="000000"/>
          <w:sz w:val="24"/>
        </w:rPr>
        <w:t>Figure 6 shows the Settings screen, where basic options such as language, layout, and other preferences can be adjusted.</w:t>
      </w:r>
    </w:p>
    <w:p>
      <w:pPr>
        <w:spacing w:before="0" w:after="120" w:line="360" w:lineRule="auto"/>
      </w:pPr>
      <w:r>
        <w:rPr>
          <w:rFonts w:ascii="Times New Roman" w:hAnsi="Times New Roman"/>
          <w:b w:val="0"/>
          <w:i w:val="0"/>
          <w:color w:val="000000"/>
          <w:sz w:val="24"/>
        </w:rPr>
        <w:t>Figure 6: Settings Screen (UI)</w:t>
      </w:r>
    </w:p>
    <w:p>
      <w:pPr>
        <w:spacing w:before="0" w:after="120" w:line="360" w:lineRule="auto"/>
      </w:pPr>
      <w:r>
        <w:rPr>
          <w:rFonts w:ascii="Times New Roman" w:hAnsi="Times New Roman"/>
          <w:b w:val="0"/>
          <w:i w:val="0"/>
          <w:color w:val="000000"/>
          <w:sz w:val="24"/>
        </w:rPr>
        <w:t>[Insert figure here - to be included in final submission]</w:t>
      </w:r>
    </w:p>
    <w:p>
      <w:pPr>
        <w:spacing w:before="0" w:after="120" w:line="360" w:lineRule="auto"/>
      </w:pPr>
      <w:r>
        <w:rPr>
          <w:rFonts w:ascii="Times New Roman" w:hAnsi="Times New Roman"/>
          <w:b w:val="0"/>
          <w:i w:val="0"/>
          <w:color w:val="000000"/>
          <w:sz w:val="24"/>
        </w:rPr>
        <w:t>Figure 12: AAC Interaction Example (Symbol Selection and Output)</w:t>
      </w:r>
    </w:p>
    <w:p>
      <w:pPr>
        <w:spacing w:before="0" w:after="120" w:line="360" w:lineRule="auto"/>
      </w:pPr>
      <w:r>
        <w:rPr>
          <w:rFonts w:ascii="Times New Roman" w:hAnsi="Times New Roman"/>
          <w:b w:val="0"/>
          <w:i w:val="0"/>
          <w:color w:val="000000"/>
          <w:sz w:val="24"/>
        </w:rPr>
        <w:t>[Insert figure here - showing symbol tap and TTS output flow]</w:t>
      </w:r>
    </w:p>
    <w:p>
      <w:pPr>
        <w:spacing w:before="0" w:after="120" w:line="360" w:lineRule="auto"/>
      </w:pPr>
      <w:r>
        <w:rPr>
          <w:rFonts w:ascii="Times New Roman" w:hAnsi="Times New Roman"/>
          <w:b w:val="0"/>
          <w:i w:val="0"/>
          <w:color w:val="000000"/>
          <w:sz w:val="24"/>
        </w:rPr>
        <w:t>This figure demonstrates how a child interacts with the AAC grid, selects a symbol, and receives immediate audio feedback. This flow is designed to be simple and consistent, supporting faster learning and communication.</w:t>
      </w:r>
    </w:p>
    <w:p>
      <w:pPr>
        <w:pStyle w:val="Heading3"/>
        <w:spacing w:before="280" w:after="120" w:line="360" w:lineRule="auto"/>
      </w:pPr>
      <w:r>
        <w:rPr>
          <w:rFonts w:ascii="Times New Roman" w:hAnsi="Times New Roman"/>
          <w:b/>
          <w:i w:val="0"/>
          <w:color w:val="000000"/>
          <w:sz w:val="24"/>
        </w:rPr>
        <w:t>3.9 Model Training Evidence</w:t>
      </w:r>
    </w:p>
    <w:p>
      <w:pPr>
        <w:spacing w:before="0" w:after="120" w:line="360" w:lineRule="auto"/>
      </w:pPr>
      <w:r>
        <w:rPr>
          <w:rFonts w:ascii="Times New Roman" w:hAnsi="Times New Roman"/>
          <w:b w:val="0"/>
          <w:i w:val="0"/>
          <w:color w:val="000000"/>
          <w:sz w:val="24"/>
        </w:rPr>
        <w:t>Model training for the FER component was mainly done using Google Colab with GPU support. This made it easier to run longer experiments without overloading the local machine. Several training runs were carried out with different settings (epochs, learning rates, and regularisation) to slowly improve accuracy.</w:t>
      </w:r>
    </w:p>
    <w:p>
      <w:pPr>
        <w:spacing w:before="0" w:after="120" w:line="360" w:lineRule="auto"/>
      </w:pPr>
      <w:r>
        <w:rPr>
          <w:rFonts w:ascii="Times New Roman" w:hAnsi="Times New Roman"/>
          <w:b w:val="0"/>
          <w:i w:val="0"/>
          <w:color w:val="000000"/>
          <w:sz w:val="24"/>
        </w:rPr>
        <w:t>Figure 8 illustrates a typical Google Colab training run, including the loss and accuracy logs for the model across epochs.</w:t>
      </w:r>
    </w:p>
    <w:p>
      <w:pPr>
        <w:spacing w:before="0" w:after="120" w:line="360" w:lineRule="auto"/>
      </w:pPr>
      <w:r>
        <w:rPr>
          <w:rFonts w:ascii="Times New Roman" w:hAnsi="Times New Roman"/>
          <w:b w:val="0"/>
          <w:i w:val="0"/>
          <w:color w:val="000000"/>
          <w:sz w:val="24"/>
        </w:rPr>
        <w:t>Figure 8: Model Training in Google Colab</w:t>
      </w:r>
    </w:p>
    <w:p>
      <w:pPr>
        <w:spacing w:before="0" w:after="120" w:line="360" w:lineRule="auto"/>
      </w:pPr>
      <w:r>
        <w:rPr>
          <w:rFonts w:ascii="Times New Roman" w:hAnsi="Times New Roman"/>
          <w:b w:val="0"/>
          <w:i w:val="0"/>
          <w:color w:val="000000"/>
          <w:sz w:val="24"/>
        </w:rPr>
        <w:t>[Insert figure here - screenshot of training logs will be included in final submission]</w:t>
      </w:r>
    </w:p>
    <w:p>
      <w:pPr>
        <w:spacing w:before="0" w:after="120" w:line="360" w:lineRule="auto"/>
      </w:pPr>
      <w:r>
        <w:rPr>
          <w:rFonts w:ascii="Times New Roman" w:hAnsi="Times New Roman"/>
          <w:b w:val="0"/>
          <w:i w:val="0"/>
          <w:color w:val="000000"/>
          <w:sz w:val="24"/>
        </w:rPr>
        <w:t>The Colab notebook shows the training and validation loss/accuracy curves for each run. Mixed precision training was enabled to speed up training and reduce memory usage, while keeping key parts in float32 for stability. Across experiments, accuracy improved gradually as the number of epochs and other parameters were tuned.</w:t>
      </w:r>
    </w:p>
    <w:p>
      <w:pPr>
        <w:spacing w:before="0" w:after="120" w:line="360" w:lineRule="auto"/>
      </w:pPr>
      <w:r>
        <w:rPr>
          <w:rFonts w:ascii="Times New Roman" w:hAnsi="Times New Roman"/>
          <w:b w:val="0"/>
          <w:i w:val="0"/>
          <w:color w:val="000000"/>
          <w:sz w:val="24"/>
        </w:rPr>
        <w:t>During testing, monitoring these logs during runs was helpful for spotting when the model started to overfit and when to stop or adjust the epochs.</w:t>
      </w:r>
    </w:p>
    <w:p>
      <w:pPr>
        <w:pStyle w:val="Heading3"/>
        <w:spacing w:before="280" w:after="120" w:line="360" w:lineRule="auto"/>
      </w:pPr>
      <w:r>
        <w:rPr>
          <w:rFonts w:ascii="Times New Roman" w:hAnsi="Times New Roman"/>
          <w:b/>
          <w:i w:val="0"/>
          <w:color w:val="000000"/>
          <w:sz w:val="24"/>
        </w:rPr>
        <w:t>3.10 Deployment and Play Store Testing</w:t>
      </w:r>
    </w:p>
    <w:p>
      <w:pPr>
        <w:spacing w:before="0" w:after="120" w:line="360" w:lineRule="auto"/>
      </w:pPr>
      <w:r>
        <w:rPr>
          <w:rFonts w:ascii="Times New Roman" w:hAnsi="Times New Roman"/>
          <w:b w:val="0"/>
          <w:i w:val="0"/>
          <w:color w:val="000000"/>
          <w:sz w:val="24"/>
        </w:rPr>
        <w:t xml:space="preserve">To move closer to a real deployment, the application was packaged and uploaded to the Google Play Console under the </w:t>
      </w:r>
      <w:r>
        <w:rPr>
          <w:rFonts w:ascii="Times New Roman" w:hAnsi="Times New Roman"/>
          <w:b/>
          <w:i w:val="0"/>
          <w:color w:val="000000"/>
          <w:sz w:val="24"/>
        </w:rPr>
        <w:t>Internal Testing</w:t>
      </w:r>
      <w:r>
        <w:rPr>
          <w:rFonts w:ascii="Times New Roman" w:hAnsi="Times New Roman"/>
          <w:b w:val="0"/>
          <w:i w:val="0"/>
          <w:color w:val="000000"/>
          <w:sz w:val="24"/>
        </w:rPr>
        <w:t xml:space="preserve"> track. An Android App Bundle / APK was generated from the Flutter project and then distributed to internal testers through the Play Console.</w:t>
      </w:r>
    </w:p>
    <w:p>
      <w:pPr>
        <w:spacing w:before="0" w:after="120" w:line="360" w:lineRule="auto"/>
      </w:pPr>
      <w:r>
        <w:rPr>
          <w:rFonts w:ascii="Times New Roman" w:hAnsi="Times New Roman"/>
          <w:b w:val="0"/>
          <w:i w:val="0"/>
          <w:color w:val="000000"/>
          <w:sz w:val="24"/>
        </w:rPr>
        <w:t>At this time, the project work is being carried out at IdeaHub in Nugegoda (Pagoda Road), Sri Lanka, and discussions are ongoing for the iOS release steps, including developer account access.</w:t>
      </w:r>
    </w:p>
    <w:p>
      <w:pPr>
        <w:spacing w:before="0" w:after="120" w:line="360" w:lineRule="auto"/>
      </w:pPr>
      <w:r>
        <w:rPr>
          <w:rFonts w:ascii="Times New Roman" w:hAnsi="Times New Roman"/>
          <w:b w:val="0"/>
          <w:i w:val="0"/>
          <w:color w:val="000000"/>
          <w:sz w:val="24"/>
        </w:rPr>
        <w:t>Figure 9 shows the Google Play Console internal testing dashboard for the app, used to manage builds and distribute them to selected testers.</w:t>
      </w:r>
    </w:p>
    <w:p>
      <w:pPr>
        <w:spacing w:before="0" w:after="120" w:line="360" w:lineRule="auto"/>
      </w:pPr>
      <w:r>
        <w:rPr>
          <w:rFonts w:ascii="Times New Roman" w:hAnsi="Times New Roman"/>
          <w:b w:val="0"/>
          <w:i w:val="0"/>
          <w:color w:val="000000"/>
          <w:sz w:val="24"/>
        </w:rPr>
        <w:t>Figure 9: Google Play Console - Internal Testing</w:t>
      </w:r>
    </w:p>
    <w:p>
      <w:pPr>
        <w:spacing w:before="0" w:after="120" w:line="360" w:lineRule="auto"/>
      </w:pPr>
      <w:r>
        <w:rPr>
          <w:rFonts w:ascii="Times New Roman" w:hAnsi="Times New Roman"/>
          <w:b w:val="0"/>
          <w:i w:val="0"/>
          <w:color w:val="000000"/>
          <w:sz w:val="24"/>
        </w:rPr>
        <w:t>[Insert figure here - screenshot will be included in final submission]</w:t>
      </w:r>
    </w:p>
    <w:p>
      <w:pPr>
        <w:spacing w:before="0" w:after="120" w:line="360" w:lineRule="auto"/>
      </w:pPr>
      <w:r>
        <w:rPr>
          <w:rFonts w:ascii="Times New Roman" w:hAnsi="Times New Roman"/>
          <w:b w:val="0"/>
          <w:i w:val="0"/>
          <w:color w:val="000000"/>
          <w:sz w:val="24"/>
        </w:rPr>
        <w:t>Internal testers installed the app on their own Android devices and checked the main flows, especially the AAC grid, navigation, and basic settings. This helped to confirm that the app can be installed and launched through a normal Play Store flow. A proper Play Store link will be added in the final version after further testing and polishing.</w:t>
      </w:r>
    </w:p>
    <w:p>
      <w:pPr>
        <w:spacing w:before="0" w:after="120" w:line="360" w:lineRule="auto"/>
      </w:pPr>
      <w:r>
        <w:rPr>
          <w:rFonts w:ascii="Times New Roman" w:hAnsi="Times New Roman"/>
          <w:b w:val="0"/>
          <w:i w:val="0"/>
          <w:color w:val="000000"/>
          <w:sz w:val="24"/>
        </w:rPr>
        <w:t>These internal tests mainly showed that, at this stage, deployment through the Play Store route is technically feasible even though the app is still in a pilot state.</w:t>
      </w:r>
    </w:p>
    <w:p>
      <w:pPr>
        <w:pStyle w:val="Heading3"/>
        <w:spacing w:before="280" w:after="120" w:line="360" w:lineRule="auto"/>
      </w:pPr>
      <w:r>
        <w:rPr>
          <w:rFonts w:ascii="Times New Roman" w:hAnsi="Times New Roman"/>
          <w:b/>
          <w:i w:val="0"/>
          <w:color w:val="000000"/>
          <w:sz w:val="24"/>
        </w:rPr>
        <w:t>3.11 Real Device Testing Sessions</w:t>
      </w:r>
    </w:p>
    <w:p>
      <w:pPr>
        <w:spacing w:before="0" w:after="120" w:line="360" w:lineRule="auto"/>
      </w:pPr>
      <w:r>
        <w:rPr>
          <w:rFonts w:ascii="Times New Roman" w:hAnsi="Times New Roman"/>
          <w:b w:val="0"/>
          <w:i w:val="0"/>
          <w:color w:val="000000"/>
          <w:sz w:val="24"/>
        </w:rPr>
        <w:t>In addition to emulators, the app was tested on two physical Android devices in everyday conditions. These sessions focused on basic AAC communication and general stability rather than formal user studies.</w:t>
      </w:r>
    </w:p>
    <w:p>
      <w:pPr>
        <w:spacing w:before="0" w:after="120" w:line="360" w:lineRule="auto"/>
      </w:pPr>
      <w:r>
        <w:rPr>
          <w:rFonts w:ascii="Times New Roman" w:hAnsi="Times New Roman"/>
          <w:b w:val="0"/>
          <w:i w:val="0"/>
          <w:color w:val="000000"/>
          <w:sz w:val="24"/>
        </w:rPr>
        <w:t>Figure 10 shows the AAC application running on a real Android device, demonstrating the live UI and basic interaction flow.</w:t>
      </w:r>
    </w:p>
    <w:p>
      <w:pPr>
        <w:spacing w:before="0" w:after="120" w:line="360" w:lineRule="auto"/>
      </w:pPr>
      <w:r>
        <w:rPr>
          <w:rFonts w:ascii="Times New Roman" w:hAnsi="Times New Roman"/>
          <w:b w:val="0"/>
          <w:i w:val="0"/>
          <w:color w:val="000000"/>
          <w:sz w:val="24"/>
        </w:rPr>
        <w:t>Figure 10: Application Running on Real Device</w:t>
      </w:r>
    </w:p>
    <w:p>
      <w:pPr>
        <w:spacing w:before="0" w:after="120" w:line="360" w:lineRule="auto"/>
      </w:pPr>
      <w:r>
        <w:rPr>
          <w:rFonts w:ascii="Times New Roman" w:hAnsi="Times New Roman"/>
          <w:b w:val="0"/>
          <w:i w:val="0"/>
          <w:color w:val="000000"/>
          <w:sz w:val="24"/>
        </w:rPr>
        <w:t>[Insert figure here - screenshots/photos will be included in final submission]</w:t>
      </w:r>
    </w:p>
    <w:p>
      <w:pPr>
        <w:spacing w:before="0" w:after="120" w:line="360" w:lineRule="auto"/>
      </w:pPr>
      <w:r>
        <w:rPr>
          <w:rFonts w:ascii="Times New Roman" w:hAnsi="Times New Roman"/>
          <w:b w:val="0"/>
          <w:i w:val="0"/>
          <w:color w:val="000000"/>
          <w:sz w:val="24"/>
        </w:rPr>
        <w:t>During these tests, symbol selection, text-to-speech output, and screen navigation were tried repeatedly to see if any crashes or major delays occurred. Initial checks of the FER pipeline were also done to see if the camera feed and inference could run on-device without freezing. Overall, the app ran smoothly on both devices, with acceptable performance for an early-stage prototype.</w:t>
      </w:r>
    </w:p>
    <w:p>
      <w:pPr>
        <w:spacing w:before="0" w:after="120" w:line="360" w:lineRule="auto"/>
      </w:pPr>
      <w:r>
        <w:rPr>
          <w:rFonts w:ascii="Times New Roman" w:hAnsi="Times New Roman"/>
          <w:b w:val="0"/>
          <w:i w:val="0"/>
          <w:color w:val="000000"/>
          <w:sz w:val="24"/>
        </w:rPr>
        <w:t>So far, it appears that the app can run on real devices without major issues, which provides confidence before moving to any wider pilot.</w:t>
      </w:r>
    </w:p>
    <w:p>
      <w:pPr>
        <w:pStyle w:val="Heading3"/>
        <w:spacing w:before="280" w:after="120" w:line="360" w:lineRule="auto"/>
      </w:pPr>
      <w:r>
        <w:rPr>
          <w:rFonts w:ascii="Times New Roman" w:hAnsi="Times New Roman"/>
          <w:b/>
          <w:i w:val="0"/>
          <w:color w:val="000000"/>
          <w:sz w:val="24"/>
        </w:rPr>
        <w:t>3.12 Initial Field Exposure (Karapitiya Context)</w:t>
      </w:r>
    </w:p>
    <w:p>
      <w:pPr>
        <w:spacing w:before="0" w:after="120" w:line="360" w:lineRule="auto"/>
      </w:pPr>
      <w:r>
        <w:rPr>
          <w:rFonts w:ascii="Times New Roman" w:hAnsi="Times New Roman"/>
          <w:b w:val="0"/>
          <w:i w:val="0"/>
          <w:color w:val="000000"/>
          <w:sz w:val="24"/>
        </w:rPr>
        <w:t>As part of understanding the real-world context, informal exposure and discussions related to the autism unit at Karapitiya Teaching Hospital were carried out. These were not a formal pilot or official data collection, but more about observing and listening to staff and families about the day-to-day communication challenges they see.</w:t>
      </w:r>
    </w:p>
    <w:p>
      <w:pPr>
        <w:spacing w:before="0" w:after="120" w:line="360" w:lineRule="auto"/>
      </w:pPr>
      <w:r>
        <w:rPr>
          <w:rFonts w:ascii="Times New Roman" w:hAnsi="Times New Roman"/>
          <w:b w:val="0"/>
          <w:i w:val="0"/>
          <w:color w:val="000000"/>
          <w:sz w:val="24"/>
        </w:rPr>
        <w:t>From these initial informal observations and conversations, it became clearer that many children have very limited ways to express basic needs and feelings, and that language (Sinhala/Tamil) and cultural fit are important. Parents and staff also highlighted issues like device availability, attention span, and noise in the clinic environment. These points helped to keep the design grounded in real needs, even though the proper pilot study will only happen after full ethics approval.</w:t>
      </w:r>
    </w:p>
    <w:p>
      <w:pPr>
        <w:pStyle w:val="Heading3"/>
        <w:spacing w:before="280" w:after="120" w:line="360" w:lineRule="auto"/>
      </w:pPr>
      <w:r>
        <w:rPr>
          <w:rFonts w:ascii="Times New Roman" w:hAnsi="Times New Roman"/>
          <w:b/>
          <w:i w:val="0"/>
          <w:color w:val="000000"/>
          <w:sz w:val="24"/>
        </w:rPr>
        <w:t>3.13 Supporting Links (Optional)</w:t>
      </w:r>
    </w:p>
    <w:p>
      <w:pPr>
        <w:spacing w:before="0" w:after="120" w:line="360" w:lineRule="auto"/>
      </w:pPr>
      <w:r>
        <w:rPr>
          <w:rFonts w:ascii="Times New Roman" w:hAnsi="Times New Roman"/>
          <w:b w:val="0"/>
          <w:i w:val="0"/>
          <w:color w:val="000000"/>
          <w:sz w:val="24"/>
        </w:rPr>
        <w:t>The following links are planned to be added in the final submission once all materials are finalised: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Colab (Model Training):</w:t>
      </w:r>
    </w:p>
    <w:p>
      <w:pPr>
        <w:spacing w:before="0" w:after="120" w:line="360" w:lineRule="auto"/>
      </w:pPr>
      <w:r>
        <w:rPr>
          <w:rFonts w:ascii="Times New Roman" w:hAnsi="Times New Roman"/>
          <w:b w:val="0"/>
          <w:i w:val="0"/>
          <w:color w:val="000000"/>
          <w:sz w:val="24"/>
        </w:rPr>
        <w:t>[Link will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Play Testing Link (Internal Testing):</w:t>
      </w:r>
    </w:p>
    <w:p>
      <w:pPr>
        <w:spacing w:before="0" w:after="120" w:line="360" w:lineRule="auto"/>
      </w:pPr>
      <w:r>
        <w:rPr>
          <w:rFonts w:ascii="Times New Roman" w:hAnsi="Times New Roman"/>
          <w:b w:val="0"/>
          <w:i w:val="0"/>
          <w:color w:val="000000"/>
          <w:sz w:val="24"/>
        </w:rPr>
        <w:t>[Link will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User Guidance (User Manual / Quick Guide) - Drive link:</w:t>
      </w:r>
    </w:p>
    <w:p>
      <w:pPr>
        <w:spacing w:before="0" w:after="120" w:line="360" w:lineRule="auto"/>
      </w:pPr>
      <w:r>
        <w:rPr>
          <w:rFonts w:ascii="Times New Roman" w:hAnsi="Times New Roman"/>
          <w:b w:val="0"/>
          <w:i w:val="0"/>
          <w:color w:val="000000"/>
          <w:sz w:val="24"/>
        </w:rPr>
        <w:t>[Drive link will be pasted in final submission]</w:t>
      </w:r>
    </w:p>
    <w:p>
      <w:pPr>
        <w:pStyle w:val="Heading3"/>
        <w:spacing w:before="280" w:after="120" w:line="360" w:lineRule="auto"/>
      </w:pPr>
      <w:r>
        <w:rPr>
          <w:rFonts w:ascii="Times New Roman" w:hAnsi="Times New Roman"/>
          <w:b/>
          <w:i w:val="0"/>
          <w:color w:val="000000"/>
          <w:sz w:val="24"/>
        </w:rPr>
        <w:t>3.14 External Interest and Future Outreach</w:t>
      </w:r>
    </w:p>
    <w:p>
      <w:pPr>
        <w:spacing w:before="0" w:after="120" w:line="360" w:lineRule="auto"/>
      </w:pPr>
      <w:r>
        <w:rPr>
          <w:rFonts w:ascii="Times New Roman" w:hAnsi="Times New Roman"/>
          <w:b w:val="0"/>
          <w:i w:val="0"/>
          <w:color w:val="000000"/>
          <w:sz w:val="24"/>
        </w:rPr>
        <w:t xml:space="preserve">There has been some informal interest in the concept outside the academic context, although no formal collaboration has been established at this stage. The project is still in the pilot stage and Ministry of Health approval has </w:t>
      </w:r>
      <w:r>
        <w:rPr>
          <w:rFonts w:ascii="Times New Roman" w:hAnsi="Times New Roman"/>
          <w:b/>
          <w:i w:val="0"/>
          <w:color w:val="000000"/>
          <w:sz w:val="24"/>
        </w:rPr>
        <w:t>not</w:t>
      </w:r>
      <w:r>
        <w:rPr>
          <w:rFonts w:ascii="Times New Roman" w:hAnsi="Times New Roman"/>
          <w:b w:val="0"/>
          <w:i w:val="0"/>
          <w:color w:val="000000"/>
          <w:sz w:val="24"/>
        </w:rPr>
        <w:t xml:space="preserve"> yet been obtained. Any kind of media exposure or external collaboration will only be considered </w:t>
      </w:r>
      <w:r>
        <w:rPr>
          <w:rFonts w:ascii="Times New Roman" w:hAnsi="Times New Roman"/>
          <w:b/>
          <w:i w:val="0"/>
          <w:color w:val="000000"/>
          <w:sz w:val="24"/>
        </w:rPr>
        <w:t>after</w:t>
      </w:r>
      <w:r>
        <w:rPr>
          <w:rFonts w:ascii="Times New Roman" w:hAnsi="Times New Roman"/>
          <w:b w:val="0"/>
          <w:i w:val="0"/>
          <w:color w:val="000000"/>
          <w:sz w:val="24"/>
        </w:rPr>
        <w:t xml:space="preserve"> the system is more complete, the pilot is properly validated, and all official approvals are in place.</w:t>
      </w:r>
    </w:p>
    <w:p>
      <w:pPr>
        <w:pStyle w:val="Heading2"/>
        <w:spacing w:before="360" w:after="160" w:line="360" w:lineRule="auto"/>
      </w:pPr>
      <w:r>
        <w:rPr>
          <w:rFonts w:ascii="Times New Roman" w:hAnsi="Times New Roman"/>
          <w:b/>
          <w:i w:val="0"/>
          <w:color w:val="000000"/>
          <w:sz w:val="28"/>
        </w:rPr>
        <w:t>4. Further Work</w:t>
      </w:r>
    </w:p>
    <w:p>
      <w:pPr>
        <w:pStyle w:val="Heading3"/>
        <w:spacing w:before="280" w:after="120" w:line="360" w:lineRule="auto"/>
      </w:pPr>
      <w:r>
        <w:rPr>
          <w:rFonts w:ascii="Times New Roman" w:hAnsi="Times New Roman"/>
          <w:b/>
          <w:i w:val="0"/>
          <w:color w:val="000000"/>
          <w:sz w:val="24"/>
        </w:rPr>
        <w:t>4.1 Platform A Completion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Finalise symbol set and resolve licensing issues.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full vocabulary in Sinhala, Tamil, and English, including culturally appropriate symbols.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Integrate and evaluate text-to-speech for all three languages.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Implement full customisation features: configurable grid size, user-added symbols, custom categories, colour themes, font size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Implement visual scheduling functionality.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Conduct internal usability testing with at least one therapist and one parent/caregiver.</w:t>
      </w:r>
    </w:p>
    <w:p>
      <w:pPr>
        <w:spacing w:before="0" w:after="120" w:line="360" w:lineRule="auto"/>
      </w:pPr>
      <w:r>
        <w:rPr>
          <w:rFonts w:ascii="Times New Roman" w:hAnsi="Times New Roman"/>
          <w:b w:val="0"/>
          <w:i w:val="0"/>
          <w:color w:val="000000"/>
          <w:sz w:val="24"/>
        </w:rPr>
        <w:t>Additional user-centred features are also planned for Platform A to improve flexibility and personalisation. These include the ability for caregivers to record custom audio for symbols (for example, a parent’s voice), edit existing cards, and add new symbols using photos captured from the device camera.</w:t>
      </w:r>
    </w:p>
    <w:p>
      <w:pPr>
        <w:spacing w:before="0" w:after="120" w:line="360" w:lineRule="auto"/>
      </w:pPr>
      <w:r>
        <w:rPr>
          <w:rFonts w:ascii="Times New Roman" w:hAnsi="Times New Roman"/>
          <w:b w:val="0"/>
          <w:i w:val="0"/>
          <w:color w:val="000000"/>
          <w:sz w:val="24"/>
        </w:rPr>
        <w:t>These features are especially useful for children at ASD Levels 1–2, as they allow familiar voices, real-life objects, and personalised content to be incorporated into the AAC system. This can improve engagement, recognition, and overall communication effectiveness in daily use.</w:t>
      </w:r>
    </w:p>
    <w:p>
      <w:pPr>
        <w:spacing w:before="0" w:after="120" w:line="360" w:lineRule="auto"/>
      </w:pPr>
      <w:r>
        <w:rPr>
          <w:rFonts w:ascii="Times New Roman" w:hAnsi="Times New Roman"/>
          <w:b w:val="0"/>
          <w:i w:val="0"/>
          <w:color w:val="000000"/>
          <w:sz w:val="24"/>
        </w:rPr>
        <w:t>Personalised content is particularly important in AAC systems, as familiarity can reduce cognitive load and improve communication outcomes.</w:t>
      </w:r>
    </w:p>
    <w:p>
      <w:pPr>
        <w:pStyle w:val="Heading3"/>
        <w:spacing w:before="280" w:after="120" w:line="360" w:lineRule="auto"/>
      </w:pPr>
      <w:r>
        <w:rPr>
          <w:rFonts w:ascii="Times New Roman" w:hAnsi="Times New Roman"/>
          <w:b/>
          <w:i w:val="0"/>
          <w:color w:val="000000"/>
          <w:sz w:val="24"/>
        </w:rPr>
        <w:t>4.2 Platform B and AI Integration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curated dataset (2,000-5,000 images) combining public data with purpose-collected data.</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Conduct full model training with hyperparameter tuning (learning rate, batch size, fine-tuned layers, dropout rate).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Achieve and document the 80% accuracy target with full confusion matrix analysis, per-class precision, recall, and F1.</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Integrate TFLite model into the Flutter app with face detection and preprocessing pipeline.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Implement configurable emotion-adaptive logic and caregiver override.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Test emotion detection on multiple devices (Android and iOS, varying screen sizes and camera qualities).</w:t>
      </w:r>
    </w:p>
    <w:p>
      <w:pPr>
        <w:pStyle w:val="Heading3"/>
        <w:spacing w:before="280" w:after="120" w:line="360" w:lineRule="auto"/>
      </w:pPr>
      <w:r>
        <w:rPr>
          <w:rFonts w:ascii="Times New Roman" w:hAnsi="Times New Roman"/>
          <w:b/>
          <w:i w:val="0"/>
          <w:color w:val="000000"/>
          <w:sz w:val="24"/>
        </w:rPr>
        <w:t>4.3 Backend and Synchronisation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manual export/import backup and restore flows (shareable backup file).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If Firebase is implemented later, design and implement optional synchronisation with conflict handling.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Harden security (role-based access, encryption, audit logging) once accounts/sync are finalised.</w:t>
      </w:r>
    </w:p>
    <w:p>
      <w:pPr>
        <w:pStyle w:val="Heading3"/>
        <w:spacing w:before="280" w:after="120" w:line="360" w:lineRule="auto"/>
      </w:pPr>
      <w:r>
        <w:rPr>
          <w:rFonts w:ascii="Times New Roman" w:hAnsi="Times New Roman"/>
          <w:b/>
          <w:i w:val="0"/>
          <w:color w:val="000000"/>
          <w:sz w:val="24"/>
        </w:rPr>
        <w:t>4.4 Dashboard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dashboard with progress visualisations, vocabulary management, and export options.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Conduct feedback sessions with at least one therapist and one parent.</w:t>
      </w:r>
    </w:p>
    <w:p>
      <w:pPr>
        <w:pStyle w:val="Heading3"/>
        <w:spacing w:before="280" w:after="120" w:line="360" w:lineRule="auto"/>
      </w:pPr>
      <w:r>
        <w:rPr>
          <w:rFonts w:ascii="Times New Roman" w:hAnsi="Times New Roman"/>
          <w:b/>
          <w:i w:val="0"/>
          <w:color w:val="000000"/>
          <w:sz w:val="24"/>
        </w:rPr>
        <w:t>4.5 Pilot and Evaluation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Obtain ethics approval from Karapitiya Teaching Hospital.</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Ministry of Health processes.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Recruit pilot participants (target: 5-15 children with ASD and their caregivers/therapists).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Conduct supervised pilot use over 4-8 weeks.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Collect quantitative data (usage logs, emotion detection accuracy, task completion rates) and qualitative data (caregiver and therapist feedback).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Analyse findings and document limitations, lessons learned, and recommendations.</w:t>
      </w:r>
    </w:p>
    <w:p>
      <w:pPr>
        <w:pStyle w:val="Heading3"/>
        <w:spacing w:before="280" w:after="120" w:line="360" w:lineRule="auto"/>
      </w:pPr>
      <w:r>
        <w:rPr>
          <w:rFonts w:ascii="Times New Roman" w:hAnsi="Times New Roman"/>
          <w:b/>
          <w:i w:val="0"/>
          <w:color w:val="000000"/>
          <w:sz w:val="24"/>
        </w:rPr>
        <w:t>4.6 Final Deliverables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Finalise the final report incorporating pilot findings and full model evaluation.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Prepare user documentation (installation guide, user manual).</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Prepare deployment package (APK/IPA, model files, backend configuration).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Prepare presentation or demo for the examining panel.</w:t>
      </w:r>
    </w:p>
    <w:p>
      <w:pPr>
        <w:spacing w:before="160" w:after="80" w:line="360" w:lineRule="auto"/>
        <w:jc w:val="center"/>
      </w:pPr>
      <w:r>
        <w:rPr>
          <w:rFonts w:ascii="Times New Roman" w:hAnsi="Times New Roman"/>
          <w:b/>
          <w:i/>
          <w:color w:val="000000"/>
          <w:sz w:val="20"/>
        </w:rPr>
        <w:t>Table 10: Remaining Work Plan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Target Period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Dependency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Status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Finalise symbol set and licensing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 5</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 Platform A (full trilingual AAC)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Symbol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 curated 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5-7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model training and evaluation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B integration (FER + adaptation)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Model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dashboard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offline-first sync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approval (hospital + MoH)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Application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preparation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Pilot 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Pilot execution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8-9</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Final report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9-10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All above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bl>
    <w:p>
      <w:pPr>
        <w:spacing w:after="80"/>
      </w:pPr>
    </w:p>
    <w:p>
      <w:pPr>
        <w:pStyle w:val="Heading2"/>
        <w:spacing w:before="360" w:after="160" w:line="360" w:lineRule="auto"/>
      </w:pPr>
      <w:r>
        <w:rPr>
          <w:rFonts w:ascii="Times New Roman" w:hAnsi="Times New Roman"/>
          <w:b/>
          <w:i w:val="0"/>
          <w:color w:val="000000"/>
          <w:sz w:val="28"/>
        </w:rPr>
        <w:t>5. Progress Review</w:t>
      </w:r>
    </w:p>
    <w:p>
      <w:pPr>
        <w:pStyle w:val="Heading3"/>
        <w:spacing w:before="280" w:after="120" w:line="360" w:lineRule="auto"/>
      </w:pPr>
      <w:r>
        <w:rPr>
          <w:rFonts w:ascii="Times New Roman" w:hAnsi="Times New Roman"/>
          <w:b/>
          <w:i w:val="0"/>
          <w:color w:val="000000"/>
          <w:sz w:val="24"/>
        </w:rPr>
        <w:t>5.1 Overall Assessment</w:t>
      </w:r>
    </w:p>
    <w:p>
      <w:pPr>
        <w:spacing w:before="0" w:after="120" w:line="360" w:lineRule="auto"/>
      </w:pPr>
      <w:r>
        <w:rPr>
          <w:rFonts w:ascii="Times New Roman" w:hAnsi="Times New Roman"/>
          <w:b w:val="0"/>
          <w:i w:val="0"/>
          <w:color w:val="000000"/>
          <w:sz w:val="24"/>
        </w:rPr>
        <w:t>Overall, the project is on track for the interim submission. There have been a few minor delays, but these are not expected to affect the final deadline as long as the planned mitigation strategies are followed. So far, good progress has been made on the literature review, system architecture design, initial development work, AI model pipeline setup, and preparation of the required ethics documentation.</w:t>
      </w:r>
    </w:p>
    <w:p>
      <w:pPr>
        <w:pStyle w:val="Heading3"/>
        <w:spacing w:before="280" w:after="120" w:line="360" w:lineRule="auto"/>
      </w:pPr>
      <w:r>
        <w:rPr>
          <w:rFonts w:ascii="Times New Roman" w:hAnsi="Times New Roman"/>
          <w:b/>
          <w:i w:val="0"/>
          <w:color w:val="000000"/>
          <w:sz w:val="24"/>
        </w:rPr>
        <w:t>5.2 Areas on Track</w:t>
      </w:r>
    </w:p>
    <w:p>
      <w:pPr>
        <w:spacing w:before="0" w:after="120" w:line="360" w:lineRule="auto"/>
      </w:pPr>
      <w:r>
        <w:rPr>
          <w:rFonts w:ascii="Times New Roman" w:hAnsi="Times New Roman"/>
          <w:b w:val="0"/>
          <w:i w:val="0"/>
          <w:color w:val="000000"/>
          <w:sz w:val="24"/>
        </w:rPr>
        <w:t>Literature review: Nearly complete, covering ASD, AAC, FER, and the Sri Lankan context with a reasonable level of critical analysis.</w:t>
      </w:r>
    </w:p>
    <w:p>
      <w:pPr>
        <w:spacing w:before="0" w:after="120" w:line="360" w:lineRule="auto"/>
      </w:pPr>
      <w:r>
        <w:rPr>
          <w:rFonts w:ascii="Times New Roman" w:hAnsi="Times New Roman"/>
          <w:b w:val="0"/>
          <w:i w:val="0"/>
          <w:color w:val="000000"/>
          <w:sz w:val="24"/>
        </w:rPr>
        <w:t>System architecture and design: Completed for the interim stage. The dual-platform architecture, backend planning, emotion detection pipeline, and technology stack have all been documented.</w:t>
      </w:r>
    </w:p>
    <w:p>
      <w:pPr>
        <w:spacing w:before="0" w:after="120" w:line="360" w:lineRule="auto"/>
      </w:pPr>
      <w:r>
        <w:rPr>
          <w:rFonts w:ascii="Times New Roman" w:hAnsi="Times New Roman"/>
          <w:b w:val="0"/>
          <w:i w:val="0"/>
          <w:color w:val="000000"/>
          <w:sz w:val="24"/>
        </w:rPr>
        <w:t>Development methodology: The incremental approach is being followed, and overall progress is in line with the planned schedule.</w:t>
      </w:r>
    </w:p>
    <w:p>
      <w:pPr>
        <w:spacing w:before="0" w:after="120" w:line="360" w:lineRule="auto"/>
      </w:pPr>
      <w:r>
        <w:rPr>
          <w:rFonts w:ascii="Times New Roman" w:hAnsi="Times New Roman"/>
          <w:b w:val="0"/>
          <w:i w:val="0"/>
          <w:color w:val="000000"/>
          <w:sz w:val="24"/>
        </w:rPr>
        <w:t>AI model pipeline: Set up and tested using public datasets. Initial results are reasonably promising at this stage.</w:t>
      </w:r>
    </w:p>
    <w:p>
      <w:pPr>
        <w:spacing w:before="0" w:after="120" w:line="360" w:lineRule="auto"/>
      </w:pPr>
      <w:r>
        <w:rPr>
          <w:rFonts w:ascii="Times New Roman" w:hAnsi="Times New Roman"/>
          <w:b w:val="0"/>
          <w:i w:val="0"/>
          <w:color w:val="000000"/>
          <w:sz w:val="24"/>
        </w:rPr>
        <w:t>Flutter project and core AAC: The project structure is in place, and basic AAC features have been partially implemented and tested.</w:t>
      </w:r>
    </w:p>
    <w:p>
      <w:pPr>
        <w:spacing w:before="0" w:after="120" w:line="360" w:lineRule="auto"/>
      </w:pPr>
      <w:r>
        <w:rPr>
          <w:rFonts w:ascii="Times New Roman" w:hAnsi="Times New Roman"/>
          <w:b w:val="0"/>
          <w:i w:val="0"/>
          <w:color w:val="000000"/>
          <w:sz w:val="24"/>
        </w:rPr>
        <w:t>Backend planning: The Firebase approach and dashboard prototype have been initiated, although full integration has not yet been completed. Currently, an offline-first local storage approach is being used.</w:t>
      </w:r>
    </w:p>
    <w:p>
      <w:pPr>
        <w:spacing w:before="0" w:after="120" w:line="360" w:lineRule="auto"/>
      </w:pPr>
      <w:r>
        <w:rPr>
          <w:rFonts w:ascii="Times New Roman" w:hAnsi="Times New Roman"/>
          <w:b w:val="0"/>
          <w:i w:val="0"/>
          <w:color w:val="000000"/>
          <w:sz w:val="24"/>
        </w:rPr>
        <w:t>Ethics documentation: Draft consent forms have been prepared, and initial communication with the hospital has already taken place.</w:t>
      </w:r>
    </w:p>
    <w:p>
      <w:pPr>
        <w:pStyle w:val="Heading3"/>
        <w:spacing w:before="280" w:after="120" w:line="360" w:lineRule="auto"/>
      </w:pPr>
      <w:r>
        <w:rPr>
          <w:rFonts w:ascii="Times New Roman" w:hAnsi="Times New Roman"/>
          <w:b/>
          <w:i w:val="0"/>
          <w:color w:val="000000"/>
          <w:sz w:val="24"/>
        </w:rPr>
        <w:t>5.3 Areas with Minor Delays</w:t>
      </w:r>
    </w:p>
    <w:p>
      <w:pPr>
        <w:spacing w:before="0" w:after="120" w:line="360" w:lineRule="auto"/>
      </w:pPr>
      <w:r>
        <w:rPr>
          <w:rFonts w:ascii="Times New Roman" w:hAnsi="Times New Roman"/>
          <w:b w:val="0"/>
          <w:i w:val="0"/>
          <w:color w:val="000000"/>
          <w:sz w:val="24"/>
        </w:rPr>
        <w:t>Symbol set and licensing: Finalising this took slightly longer than expected, mainly due to identifying culturally appropriate symbols and resolving licensing issues. This has now been prioritised for the next increment.</w:t>
      </w:r>
    </w:p>
    <w:p>
      <w:pPr>
        <w:spacing w:before="0" w:after="120" w:line="360" w:lineRule="auto"/>
      </w:pPr>
      <w:r>
        <w:rPr>
          <w:rFonts w:ascii="Times New Roman" w:hAnsi="Times New Roman"/>
          <w:b w:val="0"/>
          <w:i w:val="0"/>
          <w:color w:val="000000"/>
          <w:sz w:val="24"/>
        </w:rPr>
        <w:t>Ethics application: There has been a delay due to administrative coordination. However, the application is now close to completion and is expected to be submitted in the next reporting period.</w:t>
      </w:r>
    </w:p>
    <w:p>
      <w:pPr>
        <w:spacing w:before="0" w:after="120" w:line="360" w:lineRule="auto"/>
      </w:pPr>
      <w:r>
        <w:rPr>
          <w:rFonts w:ascii="Times New Roman" w:hAnsi="Times New Roman"/>
          <w:b w:val="0"/>
          <w:i w:val="0"/>
          <w:color w:val="000000"/>
          <w:sz w:val="24"/>
        </w:rPr>
        <w:t>Dataset collection: Purpose-built data collection has not yet started, as ethics approval is required before proceeding. For now, public datasets are being used mainly to validate the model pipeline.</w:t>
      </w:r>
    </w:p>
    <w:p>
      <w:pPr>
        <w:pStyle w:val="Heading3"/>
        <w:spacing w:before="280" w:after="120" w:line="360" w:lineRule="auto"/>
      </w:pPr>
      <w:r>
        <w:rPr>
          <w:rFonts w:ascii="Times New Roman" w:hAnsi="Times New Roman"/>
          <w:b/>
          <w:i w:val="0"/>
          <w:color w:val="000000"/>
          <w:sz w:val="24"/>
        </w:rPr>
        <w:t>5.4 Impact Assessment</w:t>
      </w:r>
    </w:p>
    <w:p>
      <w:pPr>
        <w:spacing w:before="0" w:after="120" w:line="360" w:lineRule="auto"/>
      </w:pPr>
      <w:r>
        <w:rPr>
          <w:rFonts w:ascii="Times New Roman" w:hAnsi="Times New Roman"/>
          <w:b w:val="0"/>
          <w:i w:val="0"/>
          <w:color w:val="000000"/>
          <w:sz w:val="24"/>
        </w:rPr>
        <w:t>Currently, these delays are not expected to significantly affect the final deadline.</w:t>
      </w:r>
    </w:p>
    <w:p>
      <w:pPr>
        <w:spacing w:before="0" w:after="120" w:line="360" w:lineRule="auto"/>
      </w:pPr>
      <w:r>
        <w:rPr>
          <w:rFonts w:ascii="Times New Roman" w:hAnsi="Times New Roman"/>
          <w:b w:val="0"/>
          <w:i w:val="0"/>
          <w:color w:val="000000"/>
          <w:sz w:val="24"/>
        </w:rPr>
        <w:t>Decoupled dependencies: Platform A development and model training using public data can continue in parallel while the ethics application process is ongoing.</w:t>
      </w:r>
    </w:p>
    <w:p>
      <w:pPr>
        <w:spacing w:before="0" w:after="120" w:line="360" w:lineRule="auto"/>
      </w:pPr>
      <w:r>
        <w:rPr>
          <w:rFonts w:ascii="Times New Roman" w:hAnsi="Times New Roman"/>
          <w:b w:val="0"/>
          <w:i w:val="0"/>
          <w:color w:val="000000"/>
          <w:sz w:val="24"/>
        </w:rPr>
        <w:t>Buffer period: The project plan includes a buffer period before the final submission, which should help absorb minor delays.</w:t>
      </w:r>
    </w:p>
    <w:p>
      <w:pPr>
        <w:spacing w:before="0" w:after="120" w:line="360" w:lineRule="auto"/>
      </w:pPr>
      <w:r>
        <w:rPr>
          <w:rFonts w:ascii="Times New Roman" w:hAnsi="Times New Roman"/>
          <w:b w:val="0"/>
          <w:i w:val="0"/>
          <w:color w:val="000000"/>
          <w:sz w:val="24"/>
        </w:rPr>
        <w:t>Contingency planning: If the pilot cannot be fully completed, the final report will still present the implemented system, model performance based on available data, and a reflective discussion of the limitations and challenges. This is considered acceptable within the scope of a final year project.</w:t>
      </w:r>
    </w:p>
    <w:p>
      <w:pPr>
        <w:pStyle w:val="Heading3"/>
        <w:spacing w:before="280" w:after="120" w:line="360" w:lineRule="auto"/>
      </w:pPr>
      <w:r>
        <w:rPr>
          <w:rFonts w:ascii="Times New Roman" w:hAnsi="Times New Roman"/>
          <w:b/>
          <w:i w:val="0"/>
          <w:color w:val="000000"/>
          <w:sz w:val="24"/>
        </w:rPr>
        <w:t>5.5 Work Breakdown Structure</w:t>
      </w:r>
    </w:p>
    <w:p>
      <w:pPr>
        <w:spacing w:before="0" w:after="120" w:line="360" w:lineRule="auto"/>
      </w:pPr>
      <w:r>
        <w:rPr>
          <w:rFonts w:ascii="Times New Roman" w:hAnsi="Times New Roman"/>
          <w:b w:val="0"/>
          <w:i w:val="0"/>
          <w:color w:val="000000"/>
          <w:sz w:val="24"/>
        </w:rPr>
        <w:t>The project is divided into the following main work packages:</w:t>
      </w:r>
    </w:p>
    <w:p>
      <w:pPr>
        <w:spacing w:before="0" w:after="120" w:line="360" w:lineRule="auto"/>
      </w:pPr>
      <w:r>
        <w:rPr>
          <w:rFonts w:ascii="Times New Roman" w:hAnsi="Times New Roman"/>
          <w:b w:val="0"/>
          <w:i w:val="0"/>
          <w:color w:val="000000"/>
          <w:sz w:val="24"/>
        </w:rPr>
        <w:t>Requirements and Design: Literature review, stakeholder analysis, requirements gathering, system architecture design, and technology selection.</w:t>
      </w:r>
    </w:p>
    <w:p>
      <w:pPr>
        <w:spacing w:before="0" w:after="120" w:line="360" w:lineRule="auto"/>
      </w:pPr>
      <w:r>
        <w:rPr>
          <w:rFonts w:ascii="Times New Roman" w:hAnsi="Times New Roman"/>
          <w:b w:val="0"/>
          <w:i w:val="0"/>
          <w:color w:val="000000"/>
          <w:sz w:val="24"/>
        </w:rPr>
        <w:t>Platform A Development: Flutter setup, symbol grid implementation, trilingual support, text-to-speech, customisation, visual scheduling, and usage logging.</w:t>
      </w:r>
    </w:p>
    <w:p>
      <w:pPr>
        <w:spacing w:before="0" w:after="120" w:line="360" w:lineRule="auto"/>
      </w:pPr>
      <w:r>
        <w:rPr>
          <w:rFonts w:ascii="Times New Roman" w:hAnsi="Times New Roman"/>
          <w:b w:val="0"/>
          <w:i w:val="0"/>
          <w:color w:val="000000"/>
          <w:sz w:val="24"/>
        </w:rPr>
        <w:t>AI Model: Data sourcing, preprocessing, transfer learning setup, model training, evaluation, quantisation, and benchmarking.</w:t>
      </w:r>
    </w:p>
    <w:p>
      <w:pPr>
        <w:spacing w:before="0" w:after="120" w:line="360" w:lineRule="auto"/>
      </w:pPr>
      <w:r>
        <w:rPr>
          <w:rFonts w:ascii="Times New Roman" w:hAnsi="Times New Roman"/>
          <w:b w:val="0"/>
          <w:i w:val="0"/>
          <w:color w:val="000000"/>
          <w:sz w:val="24"/>
        </w:rPr>
        <w:t>Platform B Integration: Face detection, TFLite inference, emotion-adaptive logic, caregiver override, and end-to-end testing.</w:t>
      </w:r>
    </w:p>
    <w:p>
      <w:pPr>
        <w:spacing w:before="0" w:after="120" w:line="360" w:lineRule="auto"/>
      </w:pPr>
      <w:r>
        <w:rPr>
          <w:rFonts w:ascii="Times New Roman" w:hAnsi="Times New Roman"/>
          <w:b w:val="0"/>
          <w:i w:val="0"/>
          <w:color w:val="000000"/>
          <w:sz w:val="24"/>
        </w:rPr>
        <w:t>Backend and Dashboard: Firebase configuration, schema design, security considerations, offline synchronisation handling, dashboard development, and progress visualisation.</w:t>
      </w:r>
    </w:p>
    <w:p>
      <w:pPr>
        <w:spacing w:before="0" w:after="120" w:line="360" w:lineRule="auto"/>
      </w:pPr>
      <w:r>
        <w:rPr>
          <w:rFonts w:ascii="Times New Roman" w:hAnsi="Times New Roman"/>
          <w:b w:val="0"/>
          <w:i w:val="0"/>
          <w:color w:val="000000"/>
          <w:sz w:val="24"/>
        </w:rPr>
        <w:t>Ethics and Pilot: Consent forms, translations, ethics application, Ministry coordination, participant recruitment, pilot execution, and analysis.</w:t>
      </w:r>
    </w:p>
    <w:p>
      <w:pPr>
        <w:spacing w:before="0" w:after="120" w:line="360" w:lineRule="auto"/>
      </w:pPr>
      <w:r>
        <w:rPr>
          <w:rFonts w:ascii="Times New Roman" w:hAnsi="Times New Roman"/>
          <w:b w:val="0"/>
          <w:i w:val="0"/>
          <w:color w:val="000000"/>
          <w:sz w:val="24"/>
        </w:rPr>
        <w:t>Documentation: Interim report, final report, user documentation, presentation materials, and code archival.</w:t>
      </w:r>
    </w:p>
    <w:p>
      <w:pPr>
        <w:pStyle w:val="Heading3"/>
        <w:spacing w:before="280" w:after="120" w:line="360" w:lineRule="auto"/>
      </w:pPr>
      <w:r>
        <w:rPr>
          <w:rFonts w:ascii="Times New Roman" w:hAnsi="Times New Roman"/>
          <w:b/>
          <w:i w:val="0"/>
          <w:color w:val="000000"/>
          <w:sz w:val="24"/>
        </w:rPr>
        <w:t>5.6 Gantt Chart Summary</w:t>
      </w:r>
    </w:p>
    <w:p>
      <w:pPr>
        <w:spacing w:before="0" w:after="120" w:line="360" w:lineRule="auto"/>
      </w:pPr>
      <w:r>
        <w:rPr>
          <w:rFonts w:ascii="Times New Roman" w:hAnsi="Times New Roman"/>
          <w:b w:val="0"/>
          <w:i w:val="0"/>
          <w:color w:val="000000"/>
          <w:sz w:val="24"/>
        </w:rPr>
        <w:t>The project schedule covers the full academic year in five phases, aligned with the defined increments:</w:t>
      </w:r>
    </w:p>
    <w:p>
      <w:pPr>
        <w:spacing w:before="0" w:after="120" w:line="360" w:lineRule="auto"/>
      </w:pPr>
      <w:r>
        <w:rPr>
          <w:rFonts w:ascii="Times New Roman" w:hAnsi="Times New Roman"/>
          <w:b w:val="0"/>
          <w:i w:val="0"/>
          <w:color w:val="000000"/>
          <w:sz w:val="24"/>
        </w:rPr>
        <w:t>Phase 1 (Months 1-2): Requirements, Architecture, and Literature Review. Tasks included literature review, requirements elicitation, system architecture design, and project setup. Milestone: Architecture design complete. Status: Complete.</w:t>
      </w:r>
    </w:p>
    <w:p>
      <w:pPr>
        <w:spacing w:before="0" w:after="120" w:line="360" w:lineRule="auto"/>
      </w:pPr>
      <w:r>
        <w:rPr>
          <w:rFonts w:ascii="Times New Roman" w:hAnsi="Times New Roman"/>
          <w:b w:val="0"/>
          <w:i w:val="0"/>
          <w:color w:val="000000"/>
          <w:sz w:val="24"/>
        </w:rPr>
        <w:t>Phase 2 (Months 3-4): Platform A and Backend Development. Tasks included Platform A AAC features, multilingual vocabulary, TTS integration, Firebase setup, and initial dashboard work. Milestone: Platform A basic version demo. Status: Substantially complete.</w:t>
      </w:r>
    </w:p>
    <w:p>
      <w:pPr>
        <w:spacing w:before="0" w:after="120" w:line="360" w:lineRule="auto"/>
      </w:pPr>
      <w:r>
        <w:rPr>
          <w:rFonts w:ascii="Times New Roman" w:hAnsi="Times New Roman"/>
          <w:b w:val="0"/>
          <w:i w:val="0"/>
          <w:color w:val="000000"/>
          <w:sz w:val="24"/>
        </w:rPr>
        <w:t>Phase 3 (Months 5-6): AI Model and Platform B Integration. Tasks include dataset assembly, model training, TFLite export, Platform B FER pipeline, and emotion-adaptive vocabulary. Milestone: Model accuracy target achieved and Platform B demo. Status: Early stages (pipeline setup and preliminary training completed).</w:t>
      </w:r>
    </w:p>
    <w:p>
      <w:pPr>
        <w:spacing w:before="0" w:after="120" w:line="360" w:lineRule="auto"/>
      </w:pPr>
      <w:r>
        <w:rPr>
          <w:rFonts w:ascii="Times New Roman" w:hAnsi="Times New Roman"/>
          <w:b w:val="0"/>
          <w:i w:val="0"/>
          <w:color w:val="000000"/>
          <w:sz w:val="24"/>
        </w:rPr>
        <w:t>Phase 4 (Months 7-8): Dashboard Completion, Ethics, and Pilot Preparation. Tasks include dashboard completion, ethics application and approval, pilot design, consent form translation, and participant recruitment. Milestone: Ethics approval and pilot readiness. Status: Early stages (ethics preparation and hospital coordination ongoing).</w:t>
      </w:r>
    </w:p>
    <w:p>
      <w:pPr>
        <w:spacing w:before="0" w:after="120" w:line="360" w:lineRule="auto"/>
      </w:pPr>
      <w:r>
        <w:rPr>
          <w:rFonts w:ascii="Times New Roman" w:hAnsi="Times New Roman"/>
          <w:b w:val="0"/>
          <w:i w:val="0"/>
          <w:color w:val="000000"/>
          <w:sz w:val="24"/>
        </w:rPr>
        <w:t>Phase 5 (Months 9-10): Pilot Execution and Final Report. Tasks include pilot deployment, data collection, analysis, final report writing, and presentation preparation. Milestone: Pilot completion and final report submission. Status: Not yet started.</w:t>
      </w:r>
    </w:p>
    <w:p>
      <w:pPr>
        <w:spacing w:before="0" w:after="120" w:line="360" w:lineRule="auto"/>
      </w:pPr>
      <w:r>
        <w:rPr>
          <w:rFonts w:ascii="Times New Roman" w:hAnsi="Times New Roman"/>
          <w:b w:val="0"/>
          <w:i w:val="0"/>
          <w:color w:val="000000"/>
          <w:sz w:val="24"/>
        </w:rPr>
        <w:t>The critical path includes ethics approval, dataset collection, model training, Platform B integration, pilot execution, and final report completion. Non-critical tasks, such as documentation refinements and optional dashboard features, can be adjusted if needed to manage time effectively.</w:t>
      </w:r>
    </w:p>
    <w:p>
      <w:pPr>
        <w:pStyle w:val="Heading3"/>
        <w:spacing w:before="280" w:after="120" w:line="360" w:lineRule="auto"/>
      </w:pPr>
      <w:r>
        <w:rPr>
          <w:rFonts w:ascii="Times New Roman" w:hAnsi="Times New Roman"/>
          <w:b/>
          <w:i w:val="0"/>
          <w:color w:val="000000"/>
          <w:sz w:val="24"/>
        </w:rPr>
        <w:t>5.7 Conclusion</w:t>
      </w:r>
    </w:p>
    <w:p>
      <w:pPr>
        <w:spacing w:before="0" w:after="120" w:line="360" w:lineRule="auto"/>
      </w:pPr>
      <w:r>
        <w:rPr>
          <w:rFonts w:ascii="Times New Roman" w:hAnsi="Times New Roman"/>
          <w:b w:val="0"/>
          <w:i w:val="0"/>
          <w:color w:val="000000"/>
          <w:sz w:val="24"/>
        </w:rPr>
        <w:t>This interim report has outlined the design, methodology, and current progress of an AI-powered AAC system with facial expression recognition for children with autism in Sri Lanka. The project addresses a clear gap, as there are currently no culturally and linguistically appropriate AAC tools that combine affective computing with support for Sinhala and Tamil.</w:t>
      </w:r>
    </w:p>
    <w:p>
      <w:pPr>
        <w:spacing w:before="0" w:after="120" w:line="360" w:lineRule="auto"/>
      </w:pPr>
      <w:r>
        <w:rPr>
          <w:rFonts w:ascii="Times New Roman" w:hAnsi="Times New Roman"/>
          <w:b w:val="0"/>
          <w:i w:val="0"/>
          <w:color w:val="000000"/>
          <w:sz w:val="24"/>
        </w:rPr>
        <w:t>The dual-platform approach provides a practical and structured solution. Platform A focuses on customisable, trilingual AAC for children at Level 1–2, while Platform B extends this with on-device FER for children at Level 3 and above. Using Flutter and TensorFlow Lite allows the system to run on affordable mobile devices, which is important in environments where internet access may be limited. Currently, data is stored locally and backup is handled through manual export, while Firebase remains a planned option for future synchronisation.</w:t>
      </w:r>
    </w:p>
    <w:p>
      <w:pPr>
        <w:spacing w:before="0" w:after="120" w:line="360" w:lineRule="auto"/>
      </w:pPr>
      <w:r>
        <w:rPr>
          <w:rFonts w:ascii="Times New Roman" w:hAnsi="Times New Roman"/>
          <w:b w:val="0"/>
          <w:i w:val="0"/>
          <w:color w:val="000000"/>
          <w:sz w:val="24"/>
        </w:rPr>
        <w:t>So far, key areas such as the literature review, system design, initial development, AI model pipeline, and ethics preparation have been completed or are well underway. Backend development is still at a prototype level. Overall, the project remains on track, with minor delays being actively managed.</w:t>
      </w:r>
    </w:p>
    <w:p>
      <w:pPr>
        <w:spacing w:before="0" w:after="120" w:line="360" w:lineRule="auto"/>
      </w:pPr>
      <w:r>
        <w:rPr>
          <w:rFonts w:ascii="Times New Roman" w:hAnsi="Times New Roman"/>
          <w:b w:val="0"/>
          <w:i w:val="0"/>
          <w:color w:val="000000"/>
          <w:sz w:val="24"/>
        </w:rPr>
        <w:t>The remaining work will focus on completing both platforms, achieving the target model accuracy, finalising the dashboard, obtaining ethics approval, conducting the pilot study, and completing the final report. The aim is to deliver a working proof-of-concept and contribute practical insights into AI-enhanced AAC systems in a Sri Lankan context.</w:t>
      </w:r>
    </w:p>
    <w:p>
      <w:pPr>
        <w:pStyle w:val="Heading2"/>
        <w:spacing w:before="360" w:after="160" w:line="360" w:lineRule="auto"/>
      </w:pPr>
      <w:r>
        <w:rPr>
          <w:rFonts w:ascii="Times New Roman" w:hAnsi="Times New Roman"/>
          <w:b/>
          <w:i w:val="0"/>
          <w:color w:val="000000"/>
          <w:sz w:val="28"/>
        </w:rPr>
        <w:t>6. References</w:t>
      </w:r>
    </w:p>
    <w:p>
      <w:pPr>
        <w:spacing w:before="0" w:after="120" w:line="360" w:lineRule="auto"/>
      </w:pPr>
      <w:r>
        <w:rPr>
          <w:rFonts w:ascii="Times New Roman" w:hAnsi="Times New Roman"/>
          <w:b w:val="0"/>
          <w:i w:val="0"/>
          <w:color w:val="000000"/>
          <w:sz w:val="24"/>
        </w:rPr>
        <w:t xml:space="preserve">Abadi, M., Barham, P., Chen, J., Chen, Z., Davis, A., Dean, J., Devin, M., Ghemawat, S., Irving, G., Isard, M., Kudlur, M., Levenberg, J., Mane, R., Monga, R., Moore, S., Murray, D.G., Steiner, B., Tucker, P., Vasudevan, V., Warden, P., Wicke, M., Yu, Y. and Zheng, X. (2016) 'TensorFlow: a system for large-scale machine learning', in </w:t>
      </w:r>
      <w:r>
        <w:rPr>
          <w:rFonts w:ascii="Times New Roman" w:hAnsi="Times New Roman"/>
          <w:b w:val="0"/>
          <w:i/>
          <w:color w:val="000000"/>
          <w:sz w:val="24"/>
        </w:rPr>
        <w:t>Proceedings of the 12th USENIX Symposium on Operating Systems Design and Implementation (OSDI '16)</w:t>
      </w:r>
      <w:r>
        <w:rPr>
          <w:rFonts w:ascii="Times New Roman" w:hAnsi="Times New Roman"/>
          <w:b w:val="0"/>
          <w:i w:val="0"/>
          <w:color w:val="000000"/>
          <w:sz w:val="24"/>
        </w:rPr>
        <w:t>. Berkeley, CA: USENIX Association, pp. 265-283.</w:t>
      </w:r>
    </w:p>
    <w:p>
      <w:pPr>
        <w:spacing w:before="0" w:after="120" w:line="360" w:lineRule="auto"/>
      </w:pPr>
      <w:r>
        <w:rPr>
          <w:rFonts w:ascii="Times New Roman" w:hAnsi="Times New Roman"/>
          <w:b w:val="0"/>
          <w:i w:val="0"/>
          <w:color w:val="000000"/>
          <w:sz w:val="24"/>
        </w:rPr>
        <w:t xml:space="preserve">Alant, E. and Bornman, J. (2021) </w:t>
      </w:r>
      <w:r>
        <w:rPr>
          <w:rFonts w:ascii="Times New Roman" w:hAnsi="Times New Roman"/>
          <w:b w:val="0"/>
          <w:i/>
          <w:color w:val="000000"/>
          <w:sz w:val="24"/>
        </w:rPr>
        <w:t>Augmentative and alternative communication: engagement and participation</w:t>
      </w:r>
      <w:r>
        <w:rPr>
          <w:rFonts w:ascii="Times New Roman" w:hAnsi="Times New Roman"/>
          <w:b w:val="0"/>
          <w:i w:val="0"/>
          <w:color w:val="000000"/>
          <w:sz w:val="24"/>
        </w:rPr>
        <w:t>. San Diego, CA: Plural Publishing.</w:t>
      </w:r>
    </w:p>
    <w:p>
      <w:pPr>
        <w:spacing w:before="0" w:after="120" w:line="360" w:lineRule="auto"/>
      </w:pPr>
      <w:r>
        <w:rPr>
          <w:rFonts w:ascii="Times New Roman" w:hAnsi="Times New Roman"/>
          <w:b w:val="0"/>
          <w:i w:val="0"/>
          <w:color w:val="000000"/>
          <w:sz w:val="24"/>
        </w:rPr>
        <w:t xml:space="preserve">American Psychiatric Association (2013) </w:t>
      </w:r>
      <w:r>
        <w:rPr>
          <w:rFonts w:ascii="Times New Roman" w:hAnsi="Times New Roman"/>
          <w:b w:val="0"/>
          <w:i/>
          <w:color w:val="000000"/>
          <w:sz w:val="24"/>
        </w:rPr>
        <w:t>Diagnostic and statistical manual of mental disorders</w:t>
      </w:r>
      <w:r>
        <w:rPr>
          <w:rFonts w:ascii="Times New Roman" w:hAnsi="Times New Roman"/>
          <w:b w:val="0"/>
          <w:i w:val="0"/>
          <w:color w:val="000000"/>
          <w:sz w:val="24"/>
        </w:rPr>
        <w:t>. 5th edn. Washington, DC: American Psychiatric Publishing.</w:t>
      </w:r>
    </w:p>
    <w:p>
      <w:pPr>
        <w:spacing w:before="0" w:after="120" w:line="360" w:lineRule="auto"/>
      </w:pPr>
      <w:r>
        <w:rPr>
          <w:rFonts w:ascii="Times New Roman" w:hAnsi="Times New Roman"/>
          <w:b w:val="0"/>
          <w:i w:val="0"/>
          <w:color w:val="000000"/>
          <w:sz w:val="24"/>
        </w:rPr>
        <w:t xml:space="preserve">American Speech-Language-Hearing Association (2022) </w:t>
      </w:r>
      <w:r>
        <w:rPr>
          <w:rFonts w:ascii="Times New Roman" w:hAnsi="Times New Roman"/>
          <w:b w:val="0"/>
          <w:i/>
          <w:color w:val="000000"/>
          <w:sz w:val="24"/>
        </w:rPr>
        <w:t>Augmentative and alternative communication (AAC)</w:t>
      </w:r>
      <w:r>
        <w:rPr>
          <w:rFonts w:ascii="Times New Roman" w:hAnsi="Times New Roman"/>
          <w:b w:val="0"/>
          <w:i w:val="0"/>
          <w:color w:val="000000"/>
          <w:sz w:val="24"/>
        </w:rPr>
        <w:t>. Available at: https://www.asha.org/public/speech/disorders/aac/ (Accessed: 22 February 2025).</w:t>
      </w:r>
    </w:p>
    <w:p>
      <w:pPr>
        <w:spacing w:before="0" w:after="120" w:line="360" w:lineRule="auto"/>
      </w:pPr>
      <w:r>
        <w:rPr>
          <w:rFonts w:ascii="Times New Roman" w:hAnsi="Times New Roman"/>
          <w:b w:val="0"/>
          <w:i w:val="0"/>
          <w:color w:val="000000"/>
          <w:sz w:val="24"/>
        </w:rPr>
        <w:t xml:space="preserve">Barrett, L.F., Adolphs, R., Marsella, S., Martinez, A.M. and Pollak, S.D. (2019) 'Emotional expressions reconsidered: challenges to inferring emotion from human facial movements', </w:t>
      </w:r>
      <w:r>
        <w:rPr>
          <w:rFonts w:ascii="Times New Roman" w:hAnsi="Times New Roman"/>
          <w:b w:val="0"/>
          <w:i/>
          <w:color w:val="000000"/>
          <w:sz w:val="24"/>
        </w:rPr>
        <w:t>Psychological Science in the Public Interest</w:t>
      </w:r>
      <w:r>
        <w:rPr>
          <w:rFonts w:ascii="Times New Roman" w:hAnsi="Times New Roman"/>
          <w:b w:val="0"/>
          <w:i w:val="0"/>
          <w:color w:val="000000"/>
          <w:sz w:val="24"/>
        </w:rPr>
        <w:t>, 20(1), pp. 1-68.</w:t>
      </w:r>
    </w:p>
    <w:p>
      <w:pPr>
        <w:spacing w:before="0" w:after="120" w:line="360" w:lineRule="auto"/>
      </w:pPr>
      <w:r>
        <w:rPr>
          <w:rFonts w:ascii="Times New Roman" w:hAnsi="Times New Roman"/>
          <w:b w:val="0"/>
          <w:i w:val="0"/>
          <w:color w:val="000000"/>
          <w:sz w:val="24"/>
        </w:rPr>
        <w:t xml:space="preserve">Beukelman, D.R. and Light, J.C. (2020) </w:t>
      </w:r>
      <w:r>
        <w:rPr>
          <w:rFonts w:ascii="Times New Roman" w:hAnsi="Times New Roman"/>
          <w:b w:val="0"/>
          <w:i/>
          <w:color w:val="000000"/>
          <w:sz w:val="24"/>
        </w:rPr>
        <w:t>Augmentative and alternative communication: supporting children and adults with complex communication needs</w:t>
      </w:r>
      <w:r>
        <w:rPr>
          <w:rFonts w:ascii="Times New Roman" w:hAnsi="Times New Roman"/>
          <w:b w:val="0"/>
          <w:i w:val="0"/>
          <w:color w:val="000000"/>
          <w:sz w:val="24"/>
        </w:rPr>
        <w:t>. 5th edn. Baltimore, MD: Paul H. Brookes.</w:t>
      </w:r>
    </w:p>
    <w:p>
      <w:pPr>
        <w:spacing w:before="0" w:after="120" w:line="360" w:lineRule="auto"/>
      </w:pPr>
      <w:r>
        <w:rPr>
          <w:rFonts w:ascii="Times New Roman" w:hAnsi="Times New Roman"/>
          <w:b w:val="0"/>
          <w:i w:val="0"/>
          <w:color w:val="000000"/>
          <w:sz w:val="24"/>
        </w:rPr>
        <w:t xml:space="preserve">Boehm, B.W. (1988) 'A spiral model of software development and enhancement', </w:t>
      </w:r>
      <w:r>
        <w:rPr>
          <w:rFonts w:ascii="Times New Roman" w:hAnsi="Times New Roman"/>
          <w:b w:val="0"/>
          <w:i/>
          <w:color w:val="000000"/>
          <w:sz w:val="24"/>
        </w:rPr>
        <w:t>Computer</w:t>
      </w:r>
      <w:r>
        <w:rPr>
          <w:rFonts w:ascii="Times New Roman" w:hAnsi="Times New Roman"/>
          <w:b w:val="0"/>
          <w:i w:val="0"/>
          <w:color w:val="000000"/>
          <w:sz w:val="24"/>
        </w:rPr>
        <w:t>, 21(5), pp. 61-72.</w:t>
      </w:r>
    </w:p>
    <w:p>
      <w:pPr>
        <w:spacing w:before="0" w:after="120" w:line="360" w:lineRule="auto"/>
      </w:pPr>
      <w:r>
        <w:rPr>
          <w:rFonts w:ascii="Times New Roman" w:hAnsi="Times New Roman"/>
          <w:b w:val="0"/>
          <w:i w:val="0"/>
          <w:color w:val="000000"/>
          <w:sz w:val="24"/>
        </w:rPr>
        <w:t xml:space="preserve">Dawe, M. (2006) 'Desperately seeking simplicity: how young adults with cognitive disabilities and their families adopt assistive technologies', in </w:t>
      </w:r>
      <w:r>
        <w:rPr>
          <w:rFonts w:ascii="Times New Roman" w:hAnsi="Times New Roman"/>
          <w:b w:val="0"/>
          <w:i/>
          <w:color w:val="000000"/>
          <w:sz w:val="24"/>
        </w:rPr>
        <w:t>Proceedings of the SIGCHI Conference on Human Factors in Computing Systems</w:t>
      </w:r>
      <w:r>
        <w:rPr>
          <w:rFonts w:ascii="Times New Roman" w:hAnsi="Times New Roman"/>
          <w:b w:val="0"/>
          <w:i w:val="0"/>
          <w:color w:val="000000"/>
          <w:sz w:val="24"/>
        </w:rPr>
        <w:t>. New York: ACM, pp. 1143-1152.</w:t>
      </w:r>
    </w:p>
    <w:p>
      <w:pPr>
        <w:spacing w:before="0" w:after="120" w:line="360" w:lineRule="auto"/>
      </w:pPr>
      <w:r>
        <w:rPr>
          <w:rFonts w:ascii="Times New Roman" w:hAnsi="Times New Roman"/>
          <w:b w:val="0"/>
          <w:i w:val="0"/>
          <w:color w:val="000000"/>
          <w:sz w:val="24"/>
        </w:rPr>
        <w:t xml:space="preserve">Department of Census and Statistics, Sri Lanka (2012) </w:t>
      </w:r>
      <w:r>
        <w:rPr>
          <w:rFonts w:ascii="Times New Roman" w:hAnsi="Times New Roman"/>
          <w:b w:val="0"/>
          <w:i/>
          <w:color w:val="000000"/>
          <w:sz w:val="24"/>
        </w:rPr>
        <w:t>Census of population and housing - 2012</w:t>
      </w:r>
      <w:r>
        <w:rPr>
          <w:rFonts w:ascii="Times New Roman" w:hAnsi="Times New Roman"/>
          <w:b w:val="0"/>
          <w:i w:val="0"/>
          <w:color w:val="000000"/>
          <w:sz w:val="24"/>
        </w:rPr>
        <w:t>. Colombo: Department of Census and Statistics.</w:t>
      </w:r>
    </w:p>
    <w:p>
      <w:pPr>
        <w:spacing w:before="0" w:after="120" w:line="360" w:lineRule="auto"/>
      </w:pPr>
      <w:r>
        <w:rPr>
          <w:rFonts w:ascii="Times New Roman" w:hAnsi="Times New Roman"/>
          <w:b w:val="0"/>
          <w:i w:val="0"/>
          <w:color w:val="000000"/>
          <w:sz w:val="24"/>
        </w:rPr>
        <w:t xml:space="preserve">Divan, G., Vajaratkar, V., Desai, M.U., Strik-Lievers, L. and Patel, V. (2021) 'Prevalence and risk factors for autism spectrum disorder in low- and middle-income countries: a systematic review and meta-analysis', </w:t>
      </w:r>
      <w:r>
        <w:rPr>
          <w:rFonts w:ascii="Times New Roman" w:hAnsi="Times New Roman"/>
          <w:b w:val="0"/>
          <w:i/>
          <w:color w:val="000000"/>
          <w:sz w:val="24"/>
        </w:rPr>
        <w:t>Global Mental Health</w:t>
      </w:r>
      <w:r>
        <w:rPr>
          <w:rFonts w:ascii="Times New Roman" w:hAnsi="Times New Roman"/>
          <w:b w:val="0"/>
          <w:i w:val="0"/>
          <w:color w:val="000000"/>
          <w:sz w:val="24"/>
        </w:rPr>
        <w:t>, 8, e30.</w:t>
      </w:r>
    </w:p>
    <w:p>
      <w:pPr>
        <w:spacing w:before="0" w:after="120" w:line="360" w:lineRule="auto"/>
      </w:pPr>
      <w:r>
        <w:rPr>
          <w:rFonts w:ascii="Times New Roman" w:hAnsi="Times New Roman"/>
          <w:b w:val="0"/>
          <w:i w:val="0"/>
          <w:color w:val="000000"/>
          <w:sz w:val="24"/>
        </w:rPr>
        <w:t xml:space="preserve">Ekman, P. and Friesen, W.V. (1971) 'Constants across cultures in the face and emotion', </w:t>
      </w:r>
      <w:r>
        <w:rPr>
          <w:rFonts w:ascii="Times New Roman" w:hAnsi="Times New Roman"/>
          <w:b w:val="0"/>
          <w:i/>
          <w:color w:val="000000"/>
          <w:sz w:val="24"/>
        </w:rPr>
        <w:t>Journal of Personality and Social Psychology</w:t>
      </w:r>
      <w:r>
        <w:rPr>
          <w:rFonts w:ascii="Times New Roman" w:hAnsi="Times New Roman"/>
          <w:b w:val="0"/>
          <w:i w:val="0"/>
          <w:color w:val="000000"/>
          <w:sz w:val="24"/>
        </w:rPr>
        <w:t>, 17(2), pp. 124-129.</w:t>
      </w:r>
    </w:p>
    <w:p>
      <w:pPr>
        <w:spacing w:before="0" w:after="120" w:line="360" w:lineRule="auto"/>
      </w:pPr>
      <w:r>
        <w:rPr>
          <w:rFonts w:ascii="Times New Roman" w:hAnsi="Times New Roman"/>
          <w:b w:val="0"/>
          <w:i w:val="0"/>
          <w:color w:val="000000"/>
          <w:sz w:val="24"/>
        </w:rPr>
        <w:t xml:space="preserve">Elsabbagh, M., Divan, G., Koh, Y.J., Kim, Y.S., Kauchali, S., Marcin, C., Montiel-Nava, C., Patel, V., Paula, C.S., Wang, C., Yasamy, M.T. and Fombonne, E. (2012) 'Global prevalence of autism and other pervasive developmental disorders', </w:t>
      </w:r>
      <w:r>
        <w:rPr>
          <w:rFonts w:ascii="Times New Roman" w:hAnsi="Times New Roman"/>
          <w:b w:val="0"/>
          <w:i/>
          <w:color w:val="000000"/>
          <w:sz w:val="24"/>
        </w:rPr>
        <w:t>Autism Research</w:t>
      </w:r>
      <w:r>
        <w:rPr>
          <w:rFonts w:ascii="Times New Roman" w:hAnsi="Times New Roman"/>
          <w:b w:val="0"/>
          <w:i w:val="0"/>
          <w:color w:val="000000"/>
          <w:sz w:val="24"/>
        </w:rPr>
        <w:t>, 5(3), pp. 160-179.</w:t>
      </w:r>
    </w:p>
    <w:p>
      <w:pPr>
        <w:spacing w:before="0" w:after="120" w:line="360" w:lineRule="auto"/>
      </w:pPr>
      <w:r>
        <w:rPr>
          <w:rFonts w:ascii="Times New Roman" w:hAnsi="Times New Roman"/>
          <w:b w:val="0"/>
          <w:i w:val="0"/>
          <w:color w:val="000000"/>
          <w:sz w:val="24"/>
        </w:rPr>
        <w:t xml:space="preserve">Firebase (2023) </w:t>
      </w:r>
      <w:r>
        <w:rPr>
          <w:rFonts w:ascii="Times New Roman" w:hAnsi="Times New Roman"/>
          <w:b w:val="0"/>
          <w:i/>
          <w:color w:val="000000"/>
          <w:sz w:val="24"/>
        </w:rPr>
        <w:t>Firebase documentation</w:t>
      </w:r>
      <w:r>
        <w:rPr>
          <w:rFonts w:ascii="Times New Roman" w:hAnsi="Times New Roman"/>
          <w:b w:val="0"/>
          <w:i w:val="0"/>
          <w:color w:val="000000"/>
          <w:sz w:val="24"/>
        </w:rPr>
        <w:t>. Available at: https://firebase.google.com/docs (Accessed: 15 January 2025).</w:t>
      </w:r>
    </w:p>
    <w:p>
      <w:pPr>
        <w:spacing w:before="0" w:after="120" w:line="360" w:lineRule="auto"/>
      </w:pPr>
      <w:r>
        <w:rPr>
          <w:rFonts w:ascii="Times New Roman" w:hAnsi="Times New Roman"/>
          <w:b w:val="0"/>
          <w:i w:val="0"/>
          <w:color w:val="000000"/>
          <w:sz w:val="24"/>
        </w:rPr>
        <w:t xml:space="preserve">Fletcher-Watson, S. and Happe, F. (2019) </w:t>
      </w:r>
      <w:r>
        <w:rPr>
          <w:rFonts w:ascii="Times New Roman" w:hAnsi="Times New Roman"/>
          <w:b w:val="0"/>
          <w:i/>
          <w:color w:val="000000"/>
          <w:sz w:val="24"/>
        </w:rPr>
        <w:t>Autism: a new introduction to psychological theory and current debate</w:t>
      </w:r>
      <w:r>
        <w:rPr>
          <w:rFonts w:ascii="Times New Roman" w:hAnsi="Times New Roman"/>
          <w:b w:val="0"/>
          <w:i w:val="0"/>
          <w:color w:val="000000"/>
          <w:sz w:val="24"/>
        </w:rPr>
        <w:t>. 2nd edn. Abingdon: Routledge.</w:t>
      </w:r>
    </w:p>
    <w:p>
      <w:pPr>
        <w:spacing w:before="0" w:after="120" w:line="360" w:lineRule="auto"/>
      </w:pPr>
      <w:r>
        <w:rPr>
          <w:rFonts w:ascii="Times New Roman" w:hAnsi="Times New Roman"/>
          <w:b w:val="0"/>
          <w:i w:val="0"/>
          <w:color w:val="000000"/>
          <w:sz w:val="24"/>
        </w:rPr>
        <w:t xml:space="preserve">Floridi, L., Cowls, J., Beltrametti, M., Chatila, R., Chazerand, P., Dignum, V., Luetge, C., Madelin, R., Pagallo, U., Rossi, F., Schafer, B., Valcke, P. and Vayena, E. (2018) 'AI4People: an ethical framework for a good AI society', </w:t>
      </w:r>
      <w:r>
        <w:rPr>
          <w:rFonts w:ascii="Times New Roman" w:hAnsi="Times New Roman"/>
          <w:b w:val="0"/>
          <w:i/>
          <w:color w:val="000000"/>
          <w:sz w:val="24"/>
        </w:rPr>
        <w:t>Minds and Machines</w:t>
      </w:r>
      <w:r>
        <w:rPr>
          <w:rFonts w:ascii="Times New Roman" w:hAnsi="Times New Roman"/>
          <w:b w:val="0"/>
          <w:i w:val="0"/>
          <w:color w:val="000000"/>
          <w:sz w:val="24"/>
        </w:rPr>
        <w:t>, 28(4), pp. 689-707.</w:t>
      </w:r>
    </w:p>
    <w:p>
      <w:pPr>
        <w:spacing w:before="0" w:after="120" w:line="360" w:lineRule="auto"/>
      </w:pPr>
      <w:r>
        <w:rPr>
          <w:rFonts w:ascii="Times New Roman" w:hAnsi="Times New Roman"/>
          <w:b w:val="0"/>
          <w:i w:val="0"/>
          <w:color w:val="000000"/>
          <w:sz w:val="24"/>
        </w:rPr>
        <w:t xml:space="preserve">Flutter (2023) </w:t>
      </w:r>
      <w:r>
        <w:rPr>
          <w:rFonts w:ascii="Times New Roman" w:hAnsi="Times New Roman"/>
          <w:b w:val="0"/>
          <w:i/>
          <w:color w:val="000000"/>
          <w:sz w:val="24"/>
        </w:rPr>
        <w:t>Flutter documentation</w:t>
      </w:r>
      <w:r>
        <w:rPr>
          <w:rFonts w:ascii="Times New Roman" w:hAnsi="Times New Roman"/>
          <w:b w:val="0"/>
          <w:i w:val="0"/>
          <w:color w:val="000000"/>
          <w:sz w:val="24"/>
        </w:rPr>
        <w:t>. Available at: https://flutter.dev/docs (Accessed: 15 January 2025).</w:t>
      </w:r>
    </w:p>
    <w:p>
      <w:pPr>
        <w:spacing w:before="0" w:after="120" w:line="360" w:lineRule="auto"/>
      </w:pPr>
      <w:r>
        <w:rPr>
          <w:rFonts w:ascii="Times New Roman" w:hAnsi="Times New Roman"/>
          <w:b w:val="0"/>
          <w:i w:val="0"/>
          <w:color w:val="000000"/>
          <w:sz w:val="24"/>
        </w:rPr>
        <w:t xml:space="preserve">Ganz, J.B. (2015) </w:t>
      </w:r>
      <w:r>
        <w:rPr>
          <w:rFonts w:ascii="Times New Roman" w:hAnsi="Times New Roman"/>
          <w:b w:val="0"/>
          <w:i/>
          <w:color w:val="000000"/>
          <w:sz w:val="24"/>
        </w:rPr>
        <w:t>AAC for individuals with autism spectrum disorders</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Ganz, J.B., Davis, J.L., Lund, E.M., Goodwyn, F.D. and Simpson, R.L. (2012) 'A meta-analysis of single case research studies on aided augmentative and alternative communication systems with individuals with autism spectrum disorders',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42(1), pp. 60-74.</w:t>
      </w:r>
    </w:p>
    <w:p>
      <w:pPr>
        <w:spacing w:before="0" w:after="120" w:line="360" w:lineRule="auto"/>
      </w:pPr>
      <w:r>
        <w:rPr>
          <w:rFonts w:ascii="Times New Roman" w:hAnsi="Times New Roman"/>
          <w:b w:val="0"/>
          <w:i w:val="0"/>
          <w:color w:val="000000"/>
          <w:sz w:val="24"/>
        </w:rPr>
        <w:t xml:space="preserve">Goodfellow, I., Bengio, Y. and Courville, A. (2015) </w:t>
      </w:r>
      <w:r>
        <w:rPr>
          <w:rFonts w:ascii="Times New Roman" w:hAnsi="Times New Roman"/>
          <w:b w:val="0"/>
          <w:i/>
          <w:color w:val="000000"/>
          <w:sz w:val="24"/>
        </w:rPr>
        <w:t>Deep learning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Grossard, C., Dapogny, A., Cohen, D., Bernheim, S., Martinerie, J., Janvier, M., Grynszpan, O., Chaby, L., Bailly, K. and Dubuisson, S. (2020) 'Children with autism spectrum disorder produce more ambiguous and less socially meaningful facial expressions', </w:t>
      </w:r>
      <w:r>
        <w:rPr>
          <w:rFonts w:ascii="Times New Roman" w:hAnsi="Times New Roman"/>
          <w:b w:val="0"/>
          <w:i/>
          <w:color w:val="000000"/>
          <w:sz w:val="24"/>
        </w:rPr>
        <w:t>Molecular Autism</w:t>
      </w:r>
      <w:r>
        <w:rPr>
          <w:rFonts w:ascii="Times New Roman" w:hAnsi="Times New Roman"/>
          <w:b w:val="0"/>
          <w:i w:val="0"/>
          <w:color w:val="000000"/>
          <w:sz w:val="24"/>
        </w:rPr>
        <w:t>, 11(1), p. 5.</w:t>
      </w:r>
    </w:p>
    <w:p>
      <w:pPr>
        <w:spacing w:before="0" w:after="120" w:line="360" w:lineRule="auto"/>
      </w:pPr>
      <w:r>
        <w:rPr>
          <w:rFonts w:ascii="Times New Roman" w:hAnsi="Times New Roman"/>
          <w:b w:val="0"/>
          <w:i w:val="0"/>
          <w:color w:val="000000"/>
          <w:sz w:val="24"/>
        </w:rPr>
        <w:t xml:space="preserve">Howard, A.G., Zhu, M., Chen, B., Kalenichenko, D., Wang, W., Weyand, T., Andreetto, M. and Adam, H. (2017) 'MobileNets: efficient convolutional neural networks for mobile vision applications', </w:t>
      </w:r>
      <w:r>
        <w:rPr>
          <w:rFonts w:ascii="Times New Roman" w:hAnsi="Times New Roman"/>
          <w:b w:val="0"/>
          <w:i/>
          <w:color w:val="000000"/>
          <w:sz w:val="24"/>
        </w:rPr>
        <w:t>arXiv preprint arXiv:1704.04861</w:t>
      </w:r>
      <w:r>
        <w:rPr>
          <w:rFonts w:ascii="Times New Roman" w:hAnsi="Times New Roman"/>
          <w:b w:val="0"/>
          <w:i w:val="0"/>
          <w:color w:val="000000"/>
          <w:sz w:val="24"/>
        </w:rPr>
        <w:t>.</w:t>
      </w:r>
    </w:p>
    <w:p>
      <w:pPr>
        <w:spacing w:before="0" w:after="120" w:line="360" w:lineRule="auto"/>
      </w:pPr>
      <w:r>
        <w:rPr>
          <w:rFonts w:ascii="Times New Roman" w:hAnsi="Times New Roman"/>
          <w:b w:val="0"/>
          <w:i w:val="0"/>
          <w:color w:val="000000"/>
          <w:sz w:val="24"/>
        </w:rPr>
        <w:t xml:space="preserve">Howard, A., Sandler, M., Chen, B., Wang, W., Chen, L.C., Tan, M., Chu, G., Vasudevan, V., Zhu, Y., Pang, R., Adam, H. and Le, Q. (2019) 'Searching for MobileNetV3', in </w:t>
      </w:r>
      <w:r>
        <w:rPr>
          <w:rFonts w:ascii="Times New Roman" w:hAnsi="Times New Roman"/>
          <w:b w:val="0"/>
          <w:i/>
          <w:color w:val="000000"/>
          <w:sz w:val="24"/>
        </w:rPr>
        <w:t>Proceedings of the IEEE/CVF International Conference on Computer Vision</w:t>
      </w:r>
      <w:r>
        <w:rPr>
          <w:rFonts w:ascii="Times New Roman" w:hAnsi="Times New Roman"/>
          <w:b w:val="0"/>
          <w:i w:val="0"/>
          <w:color w:val="000000"/>
          <w:sz w:val="24"/>
        </w:rPr>
        <w:t>. Piscataway, NJ: IEEE, pp. 1314-1324.</w:t>
      </w:r>
    </w:p>
    <w:p>
      <w:pPr>
        <w:spacing w:before="0" w:after="120" w:line="360" w:lineRule="auto"/>
      </w:pPr>
      <w:r>
        <w:rPr>
          <w:rFonts w:ascii="Times New Roman" w:hAnsi="Times New Roman"/>
          <w:b w:val="0"/>
          <w:i w:val="0"/>
          <w:color w:val="000000"/>
          <w:sz w:val="24"/>
        </w:rPr>
        <w:t xml:space="preserve">International Telecommunication Union (2022) </w:t>
      </w:r>
      <w:r>
        <w:rPr>
          <w:rFonts w:ascii="Times New Roman" w:hAnsi="Times New Roman"/>
          <w:b w:val="0"/>
          <w:i/>
          <w:color w:val="000000"/>
          <w:sz w:val="24"/>
        </w:rPr>
        <w:t>Measuring digital development: facts and figures 2022</w:t>
      </w:r>
      <w:r>
        <w:rPr>
          <w:rFonts w:ascii="Times New Roman" w:hAnsi="Times New Roman"/>
          <w:b w:val="0"/>
          <w:i w:val="0"/>
          <w:color w:val="000000"/>
          <w:sz w:val="24"/>
        </w:rPr>
        <w:t>. Geneva: ITU.</w:t>
      </w:r>
    </w:p>
    <w:p>
      <w:pPr>
        <w:spacing w:before="0" w:after="120" w:line="360" w:lineRule="auto"/>
      </w:pPr>
      <w:r>
        <w:rPr>
          <w:rFonts w:ascii="Times New Roman" w:hAnsi="Times New Roman"/>
          <w:b w:val="0"/>
          <w:i w:val="0"/>
          <w:color w:val="000000"/>
          <w:sz w:val="24"/>
        </w:rPr>
        <w:t xml:space="preserve">Ioffe, S. and Szegedy, C. (2015) 'Batch normalization: accelerating deep network training by reducing internal covariate shift', in </w:t>
      </w:r>
      <w:r>
        <w:rPr>
          <w:rFonts w:ascii="Times New Roman" w:hAnsi="Times New Roman"/>
          <w:b w:val="0"/>
          <w:i/>
          <w:color w:val="000000"/>
          <w:sz w:val="24"/>
        </w:rPr>
        <w:t>Proceedings of the 32nd International Conference on Machine Learning</w:t>
      </w:r>
      <w:r>
        <w:rPr>
          <w:rFonts w:ascii="Times New Roman" w:hAnsi="Times New Roman"/>
          <w:b w:val="0"/>
          <w:i w:val="0"/>
          <w:color w:val="000000"/>
          <w:sz w:val="24"/>
        </w:rPr>
        <w:t>. Lille, France: JMLR, pp. 448-456.</w:t>
      </w:r>
    </w:p>
    <w:p>
      <w:pPr>
        <w:spacing w:before="0" w:after="120" w:line="360" w:lineRule="auto"/>
      </w:pPr>
      <w:r>
        <w:rPr>
          <w:rFonts w:ascii="Times New Roman" w:hAnsi="Times New Roman"/>
          <w:b w:val="0"/>
          <w:i w:val="0"/>
          <w:color w:val="000000"/>
          <w:sz w:val="24"/>
        </w:rPr>
        <w:t xml:space="preserve">Jacob, B., Kligys, S., Chen, B., Zhu, M., Tang, M., Howard, A., Adam, H. and Kalenichenko, D. (2018) 'Quantization and training of neural networks for efficient integer-arithmetic-only inference',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2704-2713.</w:t>
      </w:r>
    </w:p>
    <w:p>
      <w:pPr>
        <w:spacing w:before="0" w:after="120" w:line="360" w:lineRule="auto"/>
      </w:pPr>
      <w:r>
        <w:rPr>
          <w:rFonts w:ascii="Times New Roman" w:hAnsi="Times New Roman"/>
          <w:b w:val="0"/>
          <w:i w:val="0"/>
          <w:color w:val="000000"/>
          <w:sz w:val="24"/>
        </w:rPr>
        <w:t xml:space="preserve">Jobin, A., Ienca, M. and Vayena, E. (2019) 'The global landscape of AI ethics guidelines', </w:t>
      </w:r>
      <w:r>
        <w:rPr>
          <w:rFonts w:ascii="Times New Roman" w:hAnsi="Times New Roman"/>
          <w:b w:val="0"/>
          <w:i/>
          <w:color w:val="000000"/>
          <w:sz w:val="24"/>
        </w:rPr>
        <w:t>Nature Machine Intelligence</w:t>
      </w:r>
      <w:r>
        <w:rPr>
          <w:rFonts w:ascii="Times New Roman" w:hAnsi="Times New Roman"/>
          <w:b w:val="0"/>
          <w:i w:val="0"/>
          <w:color w:val="000000"/>
          <w:sz w:val="24"/>
        </w:rPr>
        <w:t>, 1(9), pp. 389-399.</w:t>
      </w:r>
    </w:p>
    <w:p>
      <w:pPr>
        <w:spacing w:before="0" w:after="120" w:line="360" w:lineRule="auto"/>
      </w:pPr>
      <w:r>
        <w:rPr>
          <w:rFonts w:ascii="Times New Roman" w:hAnsi="Times New Roman"/>
          <w:b w:val="0"/>
          <w:i w:val="0"/>
          <w:color w:val="000000"/>
          <w:sz w:val="24"/>
        </w:rPr>
        <w:t xml:space="preserve">LeCun, Y., Bengio, Y. and Hinton, G. (2015) 'Deep learning', </w:t>
      </w:r>
      <w:r>
        <w:rPr>
          <w:rFonts w:ascii="Times New Roman" w:hAnsi="Times New Roman"/>
          <w:b w:val="0"/>
          <w:i/>
          <w:color w:val="000000"/>
          <w:sz w:val="24"/>
        </w:rPr>
        <w:t>Nature</w:t>
      </w:r>
      <w:r>
        <w:rPr>
          <w:rFonts w:ascii="Times New Roman" w:hAnsi="Times New Roman"/>
          <w:b w:val="0"/>
          <w:i w:val="0"/>
          <w:color w:val="000000"/>
          <w:sz w:val="24"/>
        </w:rPr>
        <w:t>, 521(7553), pp. 436-444.</w:t>
      </w:r>
    </w:p>
    <w:p>
      <w:pPr>
        <w:spacing w:before="0" w:after="120" w:line="360" w:lineRule="auto"/>
      </w:pPr>
      <w:r>
        <w:rPr>
          <w:rFonts w:ascii="Times New Roman" w:hAnsi="Times New Roman"/>
          <w:b w:val="0"/>
          <w:i w:val="0"/>
          <w:color w:val="000000"/>
          <w:sz w:val="24"/>
        </w:rPr>
        <w:t xml:space="preserve">Li, S. and Deng, W. (2020) 'Deep facial expression recognition: a survey', </w:t>
      </w:r>
      <w:r>
        <w:rPr>
          <w:rFonts w:ascii="Times New Roman" w:hAnsi="Times New Roman"/>
          <w:b w:val="0"/>
          <w:i/>
          <w:color w:val="000000"/>
          <w:sz w:val="24"/>
        </w:rPr>
        <w:t>IEEE Transactions on Affective Computing</w:t>
      </w:r>
      <w:r>
        <w:rPr>
          <w:rFonts w:ascii="Times New Roman" w:hAnsi="Times New Roman"/>
          <w:b w:val="0"/>
          <w:i w:val="0"/>
          <w:color w:val="000000"/>
          <w:sz w:val="24"/>
        </w:rPr>
        <w:t>, 13(3), pp. 1195-1215.</w:t>
      </w:r>
    </w:p>
    <w:p>
      <w:pPr>
        <w:spacing w:before="0" w:after="120" w:line="360" w:lineRule="auto"/>
      </w:pPr>
      <w:r>
        <w:rPr>
          <w:rFonts w:ascii="Times New Roman" w:hAnsi="Times New Roman"/>
          <w:b w:val="0"/>
          <w:i w:val="0"/>
          <w:color w:val="000000"/>
          <w:sz w:val="24"/>
        </w:rPr>
        <w:t xml:space="preserve">Light, J.C. and McNaughton, D. (2012) 'The changing face of augmentative and alternative communication: past, present, and future challenges', </w:t>
      </w:r>
      <w:r>
        <w:rPr>
          <w:rFonts w:ascii="Times New Roman" w:hAnsi="Times New Roman"/>
          <w:b w:val="0"/>
          <w:i/>
          <w:color w:val="000000"/>
          <w:sz w:val="24"/>
        </w:rPr>
        <w:t>Augmentative and Alternative Communication</w:t>
      </w:r>
      <w:r>
        <w:rPr>
          <w:rFonts w:ascii="Times New Roman" w:hAnsi="Times New Roman"/>
          <w:b w:val="0"/>
          <w:i w:val="0"/>
          <w:color w:val="000000"/>
          <w:sz w:val="24"/>
        </w:rPr>
        <w:t>, 28(4), pp. 197-204.</w:t>
      </w:r>
    </w:p>
    <w:p>
      <w:pPr>
        <w:spacing w:before="0" w:after="120" w:line="360" w:lineRule="auto"/>
      </w:pPr>
      <w:r>
        <w:rPr>
          <w:rFonts w:ascii="Times New Roman" w:hAnsi="Times New Roman"/>
          <w:b w:val="0"/>
          <w:i w:val="0"/>
          <w:color w:val="000000"/>
          <w:sz w:val="24"/>
        </w:rPr>
        <w:t xml:space="preserve">Light, J.C. and McNaughton, D. (2015) 'Designing AAC research and intervention to improve outcomes for individuals with complex communication needs', </w:t>
      </w:r>
      <w:r>
        <w:rPr>
          <w:rFonts w:ascii="Times New Roman" w:hAnsi="Times New Roman"/>
          <w:b w:val="0"/>
          <w:i/>
          <w:color w:val="000000"/>
          <w:sz w:val="24"/>
        </w:rPr>
        <w:t>Augmentative and Alternative Communication</w:t>
      </w:r>
      <w:r>
        <w:rPr>
          <w:rFonts w:ascii="Times New Roman" w:hAnsi="Times New Roman"/>
          <w:b w:val="0"/>
          <w:i w:val="0"/>
          <w:color w:val="000000"/>
          <w:sz w:val="24"/>
        </w:rPr>
        <w:t>, 31(2), pp. 85-96.</w:t>
      </w:r>
    </w:p>
    <w:p>
      <w:pPr>
        <w:spacing w:before="0" w:after="120" w:line="360" w:lineRule="auto"/>
      </w:pPr>
      <w:r>
        <w:rPr>
          <w:rFonts w:ascii="Times New Roman" w:hAnsi="Times New Roman"/>
          <w:b w:val="0"/>
          <w:i w:val="0"/>
          <w:color w:val="000000"/>
          <w:sz w:val="24"/>
        </w:rPr>
        <w:t xml:space="preserve">Lord, C., Brugha, T.S., Charman, T., Cusack, J., Dumas, G., Frazier, T., Jones, E.J.H., Jones, R.M., Pickles, A., State, M.W., Taylor, J.L. and Veenstra-VanderWeele, J. (2020) 'Autism spectrum disorder', </w:t>
      </w:r>
      <w:r>
        <w:rPr>
          <w:rFonts w:ascii="Times New Roman" w:hAnsi="Times New Roman"/>
          <w:b w:val="0"/>
          <w:i/>
          <w:color w:val="000000"/>
          <w:sz w:val="24"/>
        </w:rPr>
        <w:t>Nature Reviews Disease Primers</w:t>
      </w:r>
      <w:r>
        <w:rPr>
          <w:rFonts w:ascii="Times New Roman" w:hAnsi="Times New Roman"/>
          <w:b w:val="0"/>
          <w:i w:val="0"/>
          <w:color w:val="000000"/>
          <w:sz w:val="24"/>
        </w:rPr>
        <w:t>, 6(1), p. 5.</w:t>
      </w:r>
    </w:p>
    <w:p>
      <w:pPr>
        <w:spacing w:before="0" w:after="120" w:line="360" w:lineRule="auto"/>
      </w:pPr>
      <w:r>
        <w:rPr>
          <w:rFonts w:ascii="Times New Roman" w:hAnsi="Times New Roman"/>
          <w:b w:val="0"/>
          <w:i w:val="0"/>
          <w:color w:val="000000"/>
          <w:sz w:val="24"/>
        </w:rPr>
        <w:t xml:space="preserve">Lorah, E.R., Parnell, A., Whitby, P.S. and Hantula, D. (2015) 'A systematic review of tablet computers and portable media players as speech generating devices for individuals with autism spectrum disorder',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45(12), pp. 3792-3804.</w:t>
      </w:r>
    </w:p>
    <w:p>
      <w:pPr>
        <w:spacing w:before="0" w:after="120" w:line="360" w:lineRule="auto"/>
      </w:pPr>
      <w:r>
        <w:rPr>
          <w:rFonts w:ascii="Times New Roman" w:hAnsi="Times New Roman"/>
          <w:b w:val="0"/>
          <w:i w:val="0"/>
          <w:color w:val="000000"/>
          <w:sz w:val="24"/>
        </w:rPr>
        <w:t xml:space="preserve">Maenner, M.J., Warren, Z., Williams, A.R. et al. (2023) 'Prevalence and characteristics of autism spectrum disorder among children aged 8 years', </w:t>
      </w:r>
      <w:r>
        <w:rPr>
          <w:rFonts w:ascii="Times New Roman" w:hAnsi="Times New Roman"/>
          <w:b w:val="0"/>
          <w:i/>
          <w:color w:val="000000"/>
          <w:sz w:val="24"/>
        </w:rPr>
        <w:t>MMWR Surveillance Summaries</w:t>
      </w:r>
      <w:r>
        <w:rPr>
          <w:rFonts w:ascii="Times New Roman" w:hAnsi="Times New Roman"/>
          <w:b w:val="0"/>
          <w:i w:val="0"/>
          <w:color w:val="000000"/>
          <w:sz w:val="24"/>
        </w:rPr>
        <w:t>, 72(2), pp. 1-14.</w:t>
      </w:r>
    </w:p>
    <w:p>
      <w:pPr>
        <w:spacing w:before="0" w:after="120" w:line="360" w:lineRule="auto"/>
      </w:pPr>
      <w:r>
        <w:rPr>
          <w:rFonts w:ascii="Times New Roman" w:hAnsi="Times New Roman"/>
          <w:b w:val="0"/>
          <w:i w:val="0"/>
          <w:color w:val="000000"/>
          <w:sz w:val="24"/>
        </w:rPr>
        <w:t xml:space="preserve">Mazefsky, C.A., Herrington, J., Siegel, M., Scarpa, A., Maddox, B.B., Scahill, L. and White, S.W. (2013) 'The role of emotion regulation in autism spectrum disorder', </w:t>
      </w:r>
      <w:r>
        <w:rPr>
          <w:rFonts w:ascii="Times New Roman" w:hAnsi="Times New Roman"/>
          <w:b w:val="0"/>
          <w:i/>
          <w:color w:val="000000"/>
          <w:sz w:val="24"/>
        </w:rPr>
        <w:t>Journal of the American Academy of Child and Adolescent Psychiatry</w:t>
      </w:r>
      <w:r>
        <w:rPr>
          <w:rFonts w:ascii="Times New Roman" w:hAnsi="Times New Roman"/>
          <w:b w:val="0"/>
          <w:i w:val="0"/>
          <w:color w:val="000000"/>
          <w:sz w:val="24"/>
        </w:rPr>
        <w:t>, 52(7), pp. 679-688.</w:t>
      </w:r>
    </w:p>
    <w:p>
      <w:pPr>
        <w:spacing w:before="0" w:after="120" w:line="360" w:lineRule="auto"/>
      </w:pPr>
      <w:r>
        <w:rPr>
          <w:rFonts w:ascii="Times New Roman" w:hAnsi="Times New Roman"/>
          <w:b w:val="0"/>
          <w:i w:val="0"/>
          <w:color w:val="000000"/>
          <w:sz w:val="24"/>
        </w:rPr>
        <w:t xml:space="preserve">McNaughton, D. and Light, J. (2013) 'The iPad and mobile technology revolution: benefits and challenges for individuals who require augmentative and alternative communication', </w:t>
      </w:r>
      <w:r>
        <w:rPr>
          <w:rFonts w:ascii="Times New Roman" w:hAnsi="Times New Roman"/>
          <w:b w:val="0"/>
          <w:i/>
          <w:color w:val="000000"/>
          <w:sz w:val="24"/>
        </w:rPr>
        <w:t>Augmentative and Alternative Communication</w:t>
      </w:r>
      <w:r>
        <w:rPr>
          <w:rFonts w:ascii="Times New Roman" w:hAnsi="Times New Roman"/>
          <w:b w:val="0"/>
          <w:i w:val="0"/>
          <w:color w:val="000000"/>
          <w:sz w:val="24"/>
        </w:rPr>
        <w:t>, 29(2), pp. 107-116.</w:t>
      </w:r>
    </w:p>
    <w:p>
      <w:pPr>
        <w:spacing w:before="0" w:after="120" w:line="360" w:lineRule="auto"/>
      </w:pPr>
      <w:r>
        <w:rPr>
          <w:rFonts w:ascii="Times New Roman" w:hAnsi="Times New Roman"/>
          <w:b w:val="0"/>
          <w:i w:val="0"/>
          <w:color w:val="000000"/>
          <w:sz w:val="24"/>
        </w:rPr>
        <w:t xml:space="preserve">Millar, D.C., Light, J.C. and Schlosser, R.W. (2006) 'The impact of augmentative and alternative communication intervention on the speech production of individuals with developmental disabilities', </w:t>
      </w:r>
      <w:r>
        <w:rPr>
          <w:rFonts w:ascii="Times New Roman" w:hAnsi="Times New Roman"/>
          <w:b w:val="0"/>
          <w:i/>
          <w:color w:val="000000"/>
          <w:sz w:val="24"/>
        </w:rPr>
        <w:t>Journal of Speech, Language, and Hearing Research</w:t>
      </w:r>
      <w:r>
        <w:rPr>
          <w:rFonts w:ascii="Times New Roman" w:hAnsi="Times New Roman"/>
          <w:b w:val="0"/>
          <w:i w:val="0"/>
          <w:color w:val="000000"/>
          <w:sz w:val="24"/>
        </w:rPr>
        <w:t>, 49(2), pp. 248-264.</w:t>
      </w:r>
    </w:p>
    <w:p>
      <w:pPr>
        <w:spacing w:before="0" w:after="120" w:line="360" w:lineRule="auto"/>
      </w:pPr>
      <w:r>
        <w:rPr>
          <w:rFonts w:ascii="Times New Roman" w:hAnsi="Times New Roman"/>
          <w:b w:val="0"/>
          <w:i w:val="0"/>
          <w:color w:val="000000"/>
          <w:sz w:val="24"/>
        </w:rPr>
        <w:t xml:space="preserve">Ministry of Health, Sri Lanka (2020) </w:t>
      </w:r>
      <w:r>
        <w:rPr>
          <w:rFonts w:ascii="Times New Roman" w:hAnsi="Times New Roman"/>
          <w:b w:val="0"/>
          <w:i/>
          <w:color w:val="000000"/>
          <w:sz w:val="24"/>
        </w:rPr>
        <w:t>National guideline for ethics review of health research in Sri Lanka</w:t>
      </w:r>
      <w:r>
        <w:rPr>
          <w:rFonts w:ascii="Times New Roman" w:hAnsi="Times New Roman"/>
          <w:b w:val="0"/>
          <w:i w:val="0"/>
          <w:color w:val="000000"/>
          <w:sz w:val="24"/>
        </w:rPr>
        <w:t>. Colombo: Ministry of Health.</w:t>
      </w:r>
    </w:p>
    <w:p>
      <w:pPr>
        <w:spacing w:before="0" w:after="120" w:line="360" w:lineRule="auto"/>
      </w:pPr>
      <w:r>
        <w:rPr>
          <w:rFonts w:ascii="Times New Roman" w:hAnsi="Times New Roman"/>
          <w:b w:val="0"/>
          <w:i w:val="0"/>
          <w:color w:val="000000"/>
          <w:sz w:val="24"/>
        </w:rPr>
        <w:t xml:space="preserve">Nair, V. and Hinton, G.E. (2010) 'Rectified linear units improve restricted Boltzmann machines', in </w:t>
      </w:r>
      <w:r>
        <w:rPr>
          <w:rFonts w:ascii="Times New Roman" w:hAnsi="Times New Roman"/>
          <w:b w:val="0"/>
          <w:i/>
          <w:color w:val="000000"/>
          <w:sz w:val="24"/>
        </w:rPr>
        <w:t>Proceedings of the 27th International Conference on Machine Learning</w:t>
      </w:r>
      <w:r>
        <w:rPr>
          <w:rFonts w:ascii="Times New Roman" w:hAnsi="Times New Roman"/>
          <w:b w:val="0"/>
          <w:i w:val="0"/>
          <w:color w:val="000000"/>
          <w:sz w:val="24"/>
        </w:rPr>
        <w:t>. Madison, WI: Omnipress, pp. 807-814.</w:t>
      </w:r>
    </w:p>
    <w:p>
      <w:pPr>
        <w:spacing w:before="0" w:after="120" w:line="360" w:lineRule="auto"/>
      </w:pPr>
      <w:r>
        <w:rPr>
          <w:rFonts w:ascii="Times New Roman" w:hAnsi="Times New Roman"/>
          <w:b w:val="0"/>
          <w:i w:val="0"/>
          <w:color w:val="000000"/>
          <w:sz w:val="24"/>
        </w:rPr>
        <w:t xml:space="preserve">Perera, H., Wijewardena, K., Aluthwelage, R., Seneviratne, S. and Buddhika, K. (2019) 'Prevalence of autism spectrum disorder in Sri Lanka: a population-based study', </w:t>
      </w:r>
      <w:r>
        <w:rPr>
          <w:rFonts w:ascii="Times New Roman" w:hAnsi="Times New Roman"/>
          <w:b w:val="0"/>
          <w:i/>
          <w:color w:val="000000"/>
          <w:sz w:val="24"/>
        </w:rPr>
        <w:t>Sri Lanka Journal of Child Health</w:t>
      </w:r>
      <w:r>
        <w:rPr>
          <w:rFonts w:ascii="Times New Roman" w:hAnsi="Times New Roman"/>
          <w:b w:val="0"/>
          <w:i w:val="0"/>
          <w:color w:val="000000"/>
          <w:sz w:val="24"/>
        </w:rPr>
        <w:t>, 48(2), pp. 133-138.</w:t>
      </w:r>
    </w:p>
    <w:p>
      <w:pPr>
        <w:spacing w:before="0" w:after="120" w:line="360" w:lineRule="auto"/>
      </w:pPr>
      <w:r>
        <w:rPr>
          <w:rFonts w:ascii="Times New Roman" w:hAnsi="Times New Roman"/>
          <w:b w:val="0"/>
          <w:i w:val="0"/>
          <w:color w:val="000000"/>
          <w:sz w:val="24"/>
        </w:rPr>
        <w:t xml:space="preserve">Picard, R.W. (2000) </w:t>
      </w:r>
      <w:r>
        <w:rPr>
          <w:rFonts w:ascii="Times New Roman" w:hAnsi="Times New Roman"/>
          <w:b w:val="0"/>
          <w:i/>
          <w:color w:val="000000"/>
          <w:sz w:val="24"/>
        </w:rPr>
        <w:t>Affective computing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Romski, M. and Sevcik, R.A. (2005) 'Augmentative communication and early intervention: myths and realities', </w:t>
      </w:r>
      <w:r>
        <w:rPr>
          <w:rFonts w:ascii="Times New Roman" w:hAnsi="Times New Roman"/>
          <w:b w:val="0"/>
          <w:i/>
          <w:color w:val="000000"/>
          <w:sz w:val="24"/>
        </w:rPr>
        <w:t>Infants and Young Children</w:t>
      </w:r>
      <w:r>
        <w:rPr>
          <w:rFonts w:ascii="Times New Roman" w:hAnsi="Times New Roman"/>
          <w:b w:val="0"/>
          <w:i w:val="0"/>
          <w:color w:val="000000"/>
          <w:sz w:val="24"/>
        </w:rPr>
        <w:t>, 18(3), pp. 174-185.</w:t>
      </w:r>
    </w:p>
    <w:p>
      <w:pPr>
        <w:spacing w:before="0" w:after="120" w:line="360" w:lineRule="auto"/>
      </w:pPr>
      <w:r>
        <w:rPr>
          <w:rFonts w:ascii="Times New Roman" w:hAnsi="Times New Roman"/>
          <w:b w:val="0"/>
          <w:i w:val="0"/>
          <w:color w:val="000000"/>
          <w:sz w:val="24"/>
        </w:rPr>
        <w:t xml:space="preserve">Samad, A., Razick, S., De Silva, M.V.C. and Hettiarachchi, S. (2020) 'Challenges and opportunities for autism services in Sri Lanka',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50(8), pp. 3023-3029.</w:t>
      </w:r>
    </w:p>
    <w:p>
      <w:pPr>
        <w:spacing w:before="0" w:after="120" w:line="360" w:lineRule="auto"/>
      </w:pPr>
      <w:r>
        <w:rPr>
          <w:rFonts w:ascii="Times New Roman" w:hAnsi="Times New Roman"/>
          <w:b w:val="0"/>
          <w:i w:val="0"/>
          <w:color w:val="000000"/>
          <w:sz w:val="24"/>
        </w:rPr>
        <w:t xml:space="preserve">Sandler, M., Howard, A., Zhu, M., Zhmoginov, A. and Chen, L.C. (2018) 'MobileNetV2: inverted residuals and linear bottlenecks',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4510-4520.</w:t>
      </w:r>
    </w:p>
    <w:p>
      <w:pPr>
        <w:spacing w:before="0" w:after="120" w:line="360" w:lineRule="auto"/>
      </w:pPr>
      <w:r>
        <w:rPr>
          <w:rFonts w:ascii="Times New Roman" w:hAnsi="Times New Roman"/>
          <w:b w:val="0"/>
          <w:i w:val="0"/>
          <w:color w:val="000000"/>
          <w:sz w:val="24"/>
        </w:rPr>
        <w:t xml:space="preserve">Shorten, C. and Khoshgoftaar, T.M. (2019) 'A survey on image data augmentation for deep learning', </w:t>
      </w:r>
      <w:r>
        <w:rPr>
          <w:rFonts w:ascii="Times New Roman" w:hAnsi="Times New Roman"/>
          <w:b w:val="0"/>
          <w:i/>
          <w:color w:val="000000"/>
          <w:sz w:val="24"/>
        </w:rPr>
        <w:t>Journal of Big Data</w:t>
      </w:r>
      <w:r>
        <w:rPr>
          <w:rFonts w:ascii="Times New Roman" w:hAnsi="Times New Roman"/>
          <w:b w:val="0"/>
          <w:i w:val="0"/>
          <w:color w:val="000000"/>
          <w:sz w:val="24"/>
        </w:rPr>
        <w:t>, 6(1), p. 60.</w:t>
      </w:r>
    </w:p>
    <w:p>
      <w:pPr>
        <w:spacing w:before="0" w:after="120" w:line="360" w:lineRule="auto"/>
      </w:pPr>
      <w:r>
        <w:rPr>
          <w:rFonts w:ascii="Times New Roman" w:hAnsi="Times New Roman"/>
          <w:b w:val="0"/>
          <w:i w:val="0"/>
          <w:color w:val="000000"/>
          <w:sz w:val="24"/>
        </w:rPr>
        <w:t xml:space="preserve">Sommerville, I. (2016) </w:t>
      </w:r>
      <w:r>
        <w:rPr>
          <w:rFonts w:ascii="Times New Roman" w:hAnsi="Times New Roman"/>
          <w:b w:val="0"/>
          <w:i/>
          <w:color w:val="000000"/>
          <w:sz w:val="24"/>
        </w:rPr>
        <w:t>Software engineering</w:t>
      </w:r>
      <w:r>
        <w:rPr>
          <w:rFonts w:ascii="Times New Roman" w:hAnsi="Times New Roman"/>
          <w:b w:val="0"/>
          <w:i w:val="0"/>
          <w:color w:val="000000"/>
          <w:sz w:val="24"/>
        </w:rPr>
        <w:t>. 10th edn. Harlow: Pearson Education.</w:t>
      </w:r>
    </w:p>
    <w:p>
      <w:pPr>
        <w:spacing w:before="0" w:after="120" w:line="360" w:lineRule="auto"/>
      </w:pPr>
      <w:r>
        <w:rPr>
          <w:rFonts w:ascii="Times New Roman" w:hAnsi="Times New Roman"/>
          <w:b w:val="0"/>
          <w:i w:val="0"/>
          <w:color w:val="000000"/>
          <w:sz w:val="24"/>
        </w:rPr>
        <w:t xml:space="preserve">Srivastava, N., Hinton, G., Krizhevsky, A., Sutskever, I. and Salakhutdinov, R. (2014) 'Dropout: a simple way to prevent neural networks from overfitting', </w:t>
      </w:r>
      <w:r>
        <w:rPr>
          <w:rFonts w:ascii="Times New Roman" w:hAnsi="Times New Roman"/>
          <w:b w:val="0"/>
          <w:i/>
          <w:color w:val="000000"/>
          <w:sz w:val="24"/>
        </w:rPr>
        <w:t>Journal of Machine Learning Research</w:t>
      </w:r>
      <w:r>
        <w:rPr>
          <w:rFonts w:ascii="Times New Roman" w:hAnsi="Times New Roman"/>
          <w:b w:val="0"/>
          <w:i w:val="0"/>
          <w:color w:val="000000"/>
          <w:sz w:val="24"/>
        </w:rPr>
        <w:t>, 15(1), pp. 1929-1958.</w:t>
      </w:r>
    </w:p>
    <w:p>
      <w:pPr>
        <w:spacing w:before="0" w:after="120" w:line="360" w:lineRule="auto"/>
      </w:pPr>
      <w:r>
        <w:rPr>
          <w:rFonts w:ascii="Times New Roman" w:hAnsi="Times New Roman"/>
          <w:b w:val="0"/>
          <w:i w:val="0"/>
          <w:color w:val="000000"/>
          <w:sz w:val="24"/>
        </w:rPr>
        <w:t xml:space="preserve">TensorFlow (2023) </w:t>
      </w:r>
      <w:r>
        <w:rPr>
          <w:rFonts w:ascii="Times New Roman" w:hAnsi="Times New Roman"/>
          <w:b w:val="0"/>
          <w:i/>
          <w:color w:val="000000"/>
          <w:sz w:val="24"/>
        </w:rPr>
        <w:t>TensorFlow Lite documentation</w:t>
      </w:r>
      <w:r>
        <w:rPr>
          <w:rFonts w:ascii="Times New Roman" w:hAnsi="Times New Roman"/>
          <w:b w:val="0"/>
          <w:i w:val="0"/>
          <w:color w:val="000000"/>
          <w:sz w:val="24"/>
        </w:rPr>
        <w:t>. Available at: https://www.tensorflow.org/lite (Accessed: 15 January 2025).</w:t>
      </w:r>
    </w:p>
    <w:p>
      <w:pPr>
        <w:spacing w:before="0" w:after="120" w:line="360" w:lineRule="auto"/>
      </w:pPr>
      <w:r>
        <w:rPr>
          <w:rFonts w:ascii="Times New Roman" w:hAnsi="Times New Roman"/>
          <w:b w:val="0"/>
          <w:i w:val="0"/>
          <w:color w:val="000000"/>
          <w:sz w:val="24"/>
        </w:rPr>
        <w:t xml:space="preserve">Trevisan, D.A., Hoskyn, M. and Birmingham, E. (2018) 'Facial expression production in autism: a meta-analysis', </w:t>
      </w:r>
      <w:r>
        <w:rPr>
          <w:rFonts w:ascii="Times New Roman" w:hAnsi="Times New Roman"/>
          <w:b w:val="0"/>
          <w:i/>
          <w:color w:val="000000"/>
          <w:sz w:val="24"/>
        </w:rPr>
        <w:t>Autism Research</w:t>
      </w:r>
      <w:r>
        <w:rPr>
          <w:rFonts w:ascii="Times New Roman" w:hAnsi="Times New Roman"/>
          <w:b w:val="0"/>
          <w:i w:val="0"/>
          <w:color w:val="000000"/>
          <w:sz w:val="24"/>
        </w:rPr>
        <w:t>, 11(12), pp. 1586-1601.</w:t>
      </w:r>
    </w:p>
    <w:p>
      <w:pPr>
        <w:spacing w:before="0" w:after="120" w:line="360" w:lineRule="auto"/>
      </w:pPr>
      <w:r>
        <w:rPr>
          <w:rFonts w:ascii="Times New Roman" w:hAnsi="Times New Roman"/>
          <w:b w:val="0"/>
          <w:i w:val="0"/>
          <w:color w:val="000000"/>
          <w:sz w:val="24"/>
        </w:rPr>
        <w:t xml:space="preserve">Wickramasinghe, N., Dissanayake, A. and Samarasinghe, D. (2021) 'Parent training and support programmes for autism in low-resource settings: a scoping review', </w:t>
      </w:r>
      <w:r>
        <w:rPr>
          <w:rFonts w:ascii="Times New Roman" w:hAnsi="Times New Roman"/>
          <w:b w:val="0"/>
          <w:i/>
          <w:color w:val="000000"/>
          <w:sz w:val="24"/>
        </w:rPr>
        <w:t>Global Health Action</w:t>
      </w:r>
      <w:r>
        <w:rPr>
          <w:rFonts w:ascii="Times New Roman" w:hAnsi="Times New Roman"/>
          <w:b w:val="0"/>
          <w:i w:val="0"/>
          <w:color w:val="000000"/>
          <w:sz w:val="24"/>
        </w:rPr>
        <w:t>, 14(1), 1910556.</w:t>
      </w:r>
    </w:p>
    <w:p>
      <w:pPr>
        <w:spacing w:before="0" w:after="120" w:line="360" w:lineRule="auto"/>
      </w:pPr>
      <w:r>
        <w:rPr>
          <w:rFonts w:ascii="Times New Roman" w:hAnsi="Times New Roman"/>
          <w:b w:val="0"/>
          <w:i w:val="0"/>
          <w:color w:val="000000"/>
          <w:sz w:val="24"/>
        </w:rPr>
        <w:t xml:space="preserve">World Health Organization (2021) </w:t>
      </w:r>
      <w:r>
        <w:rPr>
          <w:rFonts w:ascii="Times New Roman" w:hAnsi="Times New Roman"/>
          <w:b w:val="0"/>
          <w:i/>
          <w:color w:val="000000"/>
          <w:sz w:val="24"/>
        </w:rPr>
        <w:t>Autism spectrum disorders</w:t>
      </w:r>
      <w:r>
        <w:rPr>
          <w:rFonts w:ascii="Times New Roman" w:hAnsi="Times New Roman"/>
          <w:b w:val="0"/>
          <w:i w:val="0"/>
          <w:color w:val="000000"/>
          <w:sz w:val="24"/>
        </w:rPr>
        <w:t>. Available at: https://www.who.int/news-room/fact-sheets/detail/autism-spectrum-disorders (Accessed: 22 February 2025).</w:t>
      </w:r>
    </w:p>
    <w:p>
      <w:pPr>
        <w:spacing w:before="0" w:after="120" w:line="360" w:lineRule="auto"/>
      </w:pPr>
      <w:r>
        <w:rPr>
          <w:rFonts w:ascii="Times New Roman" w:hAnsi="Times New Roman"/>
          <w:b w:val="0"/>
          <w:i w:val="0"/>
          <w:color w:val="000000"/>
          <w:sz w:val="24"/>
        </w:rPr>
        <w:t xml:space="preserve">World Medical Association (2013) 'World Medical Association Declaration of Helsinki: ethical principles for medical research involving human subjects', </w:t>
      </w:r>
      <w:r>
        <w:rPr>
          <w:rFonts w:ascii="Times New Roman" w:hAnsi="Times New Roman"/>
          <w:b w:val="0"/>
          <w:i/>
          <w:color w:val="000000"/>
          <w:sz w:val="24"/>
        </w:rPr>
        <w:t>JAMA</w:t>
      </w:r>
      <w:r>
        <w:rPr>
          <w:rFonts w:ascii="Times New Roman" w:hAnsi="Times New Roman"/>
          <w:b w:val="0"/>
          <w:i w:val="0"/>
          <w:color w:val="000000"/>
          <w:sz w:val="24"/>
        </w:rPr>
        <w:t>, 310(20), pp. 2191-2194.</w:t>
      </w:r>
    </w:p>
    <w:p>
      <w:pPr>
        <w:spacing w:before="0" w:after="120" w:line="360" w:lineRule="auto"/>
      </w:pPr>
      <w:r>
        <w:rPr>
          <w:rFonts w:ascii="Times New Roman" w:hAnsi="Times New Roman"/>
          <w:b w:val="0"/>
          <w:i w:val="0"/>
          <w:color w:val="000000"/>
          <w:sz w:val="24"/>
        </w:rPr>
        <w:t xml:space="preserve">Yosinski, J., Clune, J., Bengio, Y. and Lipson, H. (2014) 'How transferable are features in deep neural networks?', in </w:t>
      </w:r>
      <w:r>
        <w:rPr>
          <w:rFonts w:ascii="Times New Roman" w:hAnsi="Times New Roman"/>
          <w:b w:val="0"/>
          <w:i/>
          <w:color w:val="000000"/>
          <w:sz w:val="24"/>
        </w:rPr>
        <w:t>Advances in Neural Information Processing Systems</w:t>
      </w:r>
      <w:r>
        <w:rPr>
          <w:rFonts w:ascii="Times New Roman" w:hAnsi="Times New Roman"/>
          <w:b w:val="0"/>
          <w:i w:val="0"/>
          <w:color w:val="000000"/>
          <w:sz w:val="24"/>
        </w:rPr>
        <w:t>, 27. Red Hook, NY: Curran Associates, pp. 3320-3328.</w:t>
      </w:r>
    </w:p>
    <w:p>
      <w:pPr>
        <w:pStyle w:val="Heading2"/>
        <w:spacing w:before="360" w:after="160" w:line="360" w:lineRule="auto"/>
      </w:pPr>
      <w:r>
        <w:rPr>
          <w:rFonts w:ascii="Times New Roman" w:hAnsi="Times New Roman"/>
          <w:b/>
          <w:i w:val="0"/>
          <w:color w:val="000000"/>
          <w:sz w:val="28"/>
        </w:rPr>
        <w:t>7. Bibliography</w:t>
      </w:r>
    </w:p>
    <w:p>
      <w:pPr>
        <w:spacing w:before="0" w:after="120" w:line="360" w:lineRule="auto"/>
      </w:pPr>
      <w:r>
        <w:rPr>
          <w:rFonts w:ascii="Times New Roman" w:hAnsi="Times New Roman"/>
          <w:b w:val="0"/>
          <w:i w:val="0"/>
          <w:color w:val="000000"/>
          <w:sz w:val="24"/>
        </w:rPr>
        <w:t>The following sources were consulted during preparation of this report and have informed the background, methodology, or discussion.</w:t>
      </w:r>
    </w:p>
    <w:p>
      <w:pPr>
        <w:spacing w:before="0" w:after="120" w:line="360" w:lineRule="auto"/>
      </w:pPr>
      <w:r>
        <w:rPr>
          <w:rFonts w:ascii="Times New Roman" w:hAnsi="Times New Roman"/>
          <w:b w:val="0"/>
          <w:i w:val="0"/>
          <w:color w:val="000000"/>
          <w:sz w:val="24"/>
        </w:rPr>
        <w:t xml:space="preserve">Bishop, C.M. (2006) </w:t>
      </w:r>
      <w:r>
        <w:rPr>
          <w:rFonts w:ascii="Times New Roman" w:hAnsi="Times New Roman"/>
          <w:b w:val="0"/>
          <w:i/>
          <w:color w:val="000000"/>
          <w:sz w:val="24"/>
        </w:rPr>
        <w:t>Pattern recognition and machine learning</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Chollet, F. (2017) </w:t>
      </w:r>
      <w:r>
        <w:rPr>
          <w:rFonts w:ascii="Times New Roman" w:hAnsi="Times New Roman"/>
          <w:b w:val="0"/>
          <w:i/>
          <w:color w:val="000000"/>
          <w:sz w:val="24"/>
        </w:rPr>
        <w:t>Deep learning with Python</w:t>
      </w:r>
      <w:r>
        <w:rPr>
          <w:rFonts w:ascii="Times New Roman" w:hAnsi="Times New Roman"/>
          <w:b w:val="0"/>
          <w:i w:val="0"/>
          <w:color w:val="000000"/>
          <w:sz w:val="24"/>
        </w:rPr>
        <w:t>. Shelter Island, NY: Manning Publications.</w:t>
      </w:r>
    </w:p>
    <w:p>
      <w:pPr>
        <w:spacing w:before="0" w:after="120" w:line="360" w:lineRule="auto"/>
      </w:pPr>
      <w:r>
        <w:rPr>
          <w:rFonts w:ascii="Times New Roman" w:hAnsi="Times New Roman"/>
          <w:b w:val="0"/>
          <w:i w:val="0"/>
          <w:color w:val="000000"/>
          <w:sz w:val="24"/>
        </w:rPr>
        <w:t xml:space="preserve">Deng, J., Dong, W., Socher, R., Li, L.J., Li, K. and Fei-Fei, L. (2009) 'ImageNet: a large-scale hierarchical image database',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248-255.</w:t>
      </w:r>
    </w:p>
    <w:p>
      <w:pPr>
        <w:spacing w:before="0" w:after="120" w:line="360" w:lineRule="auto"/>
      </w:pPr>
      <w:r>
        <w:rPr>
          <w:rFonts w:ascii="Times New Roman" w:hAnsi="Times New Roman"/>
          <w:b w:val="0"/>
          <w:i w:val="0"/>
          <w:color w:val="000000"/>
          <w:sz w:val="24"/>
        </w:rPr>
        <w:t xml:space="preserve">Ekman, P. and Friesen, W.V. (1978) </w:t>
      </w:r>
      <w:r>
        <w:rPr>
          <w:rFonts w:ascii="Times New Roman" w:hAnsi="Times New Roman"/>
          <w:b w:val="0"/>
          <w:i/>
          <w:color w:val="000000"/>
          <w:sz w:val="24"/>
        </w:rPr>
        <w:t>Facial Action Coding System: a technique for the measurement of facial movement</w:t>
      </w:r>
      <w:r>
        <w:rPr>
          <w:rFonts w:ascii="Times New Roman" w:hAnsi="Times New Roman"/>
          <w:b w:val="0"/>
          <w:i w:val="0"/>
          <w:color w:val="000000"/>
          <w:sz w:val="24"/>
        </w:rPr>
        <w:t>. Palo Alto, CA: Consulting Psychologists Press.</w:t>
      </w:r>
    </w:p>
    <w:p>
      <w:pPr>
        <w:spacing w:before="0" w:after="120" w:line="360" w:lineRule="auto"/>
      </w:pPr>
      <w:r>
        <w:rPr>
          <w:rFonts w:ascii="Times New Roman" w:hAnsi="Times New Roman"/>
          <w:b w:val="0"/>
          <w:i w:val="0"/>
          <w:color w:val="000000"/>
          <w:sz w:val="24"/>
        </w:rPr>
        <w:t xml:space="preserve">He, K., Zhang, X., Ren, S. and Sun, J. (2016) 'Deep residual learning for image recognition',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770-778.</w:t>
      </w:r>
    </w:p>
    <w:p>
      <w:pPr>
        <w:spacing w:before="0" w:after="120" w:line="360" w:lineRule="auto"/>
      </w:pPr>
      <w:r>
        <w:rPr>
          <w:rFonts w:ascii="Times New Roman" w:hAnsi="Times New Roman"/>
          <w:b w:val="0"/>
          <w:i w:val="0"/>
          <w:color w:val="000000"/>
          <w:sz w:val="24"/>
        </w:rPr>
        <w:t xml:space="preserve">Kaggle (2013) </w:t>
      </w:r>
      <w:r>
        <w:rPr>
          <w:rFonts w:ascii="Times New Roman" w:hAnsi="Times New Roman"/>
          <w:b w:val="0"/>
          <w:i/>
          <w:color w:val="000000"/>
          <w:sz w:val="24"/>
        </w:rPr>
        <w:t>FER-2013: Facial Expression Recognition 2013 Dataset</w:t>
      </w:r>
      <w:r>
        <w:rPr>
          <w:rFonts w:ascii="Times New Roman" w:hAnsi="Times New Roman"/>
          <w:b w:val="0"/>
          <w:i w:val="0"/>
          <w:color w:val="000000"/>
          <w:sz w:val="24"/>
        </w:rPr>
        <w:t>. Available at: https://www.kaggle.com/datasets/msambare/fer2013 (Accessed: 15 January 2025).</w:t>
      </w:r>
    </w:p>
    <w:p>
      <w:pPr>
        <w:spacing w:before="0" w:after="120" w:line="360" w:lineRule="auto"/>
      </w:pPr>
      <w:r>
        <w:rPr>
          <w:rFonts w:ascii="Times New Roman" w:hAnsi="Times New Roman"/>
          <w:b w:val="0"/>
          <w:i w:val="0"/>
          <w:color w:val="000000"/>
          <w:sz w:val="24"/>
        </w:rPr>
        <w:t xml:space="preserve">Mollahosseini, A., Hasani, B. and Mahoor, M.H. (2019) 'AffectNet: a database for facial expression, valence, and arousal computing in the wild', </w:t>
      </w:r>
      <w:r>
        <w:rPr>
          <w:rFonts w:ascii="Times New Roman" w:hAnsi="Times New Roman"/>
          <w:b w:val="0"/>
          <w:i/>
          <w:color w:val="000000"/>
          <w:sz w:val="24"/>
        </w:rPr>
        <w:t>IEEE Transactions on Affective Computing</w:t>
      </w:r>
      <w:r>
        <w:rPr>
          <w:rFonts w:ascii="Times New Roman" w:hAnsi="Times New Roman"/>
          <w:b w:val="0"/>
          <w:i w:val="0"/>
          <w:color w:val="000000"/>
          <w:sz w:val="24"/>
        </w:rPr>
        <w:t>, 10(1), pp. 18-31.</w:t>
      </w:r>
    </w:p>
    <w:p>
      <w:pPr>
        <w:spacing w:before="0" w:after="120" w:line="360" w:lineRule="auto"/>
      </w:pPr>
      <w:r>
        <w:rPr>
          <w:rFonts w:ascii="Times New Roman" w:hAnsi="Times New Roman"/>
          <w:b w:val="0"/>
          <w:i w:val="0"/>
          <w:color w:val="000000"/>
          <w:sz w:val="24"/>
        </w:rPr>
        <w:t xml:space="preserve">Pressman, R.S. and Maxim, B.R. (2019)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9th edn. New York: McGraw-Hill Education.</w:t>
      </w:r>
    </w:p>
    <w:p>
      <w:pPr>
        <w:spacing w:before="0" w:after="120" w:line="360" w:lineRule="auto"/>
      </w:pPr>
      <w:r>
        <w:rPr>
          <w:rFonts w:ascii="Times New Roman" w:hAnsi="Times New Roman"/>
          <w:b w:val="0"/>
          <w:i w:val="0"/>
          <w:color w:val="000000"/>
          <w:sz w:val="24"/>
        </w:rPr>
        <w:t xml:space="preserve">Simonyan, K. and Zisserman, A. (2015) 'Very deep convolutional networks for large-scale image recognition', in </w:t>
      </w:r>
      <w:r>
        <w:rPr>
          <w:rFonts w:ascii="Times New Roman" w:hAnsi="Times New Roman"/>
          <w:b w:val="0"/>
          <w:i/>
          <w:color w:val="000000"/>
          <w:sz w:val="24"/>
        </w:rPr>
        <w:t>Proceedings of the 3rd International Conference on Learning Representations (ICLR)</w:t>
      </w:r>
      <w:r>
        <w:rPr>
          <w:rFonts w:ascii="Times New Roman" w:hAnsi="Times New Roman"/>
          <w:b w:val="0"/>
          <w:i w:val="0"/>
          <w:color w:val="000000"/>
          <w:sz w:val="24"/>
        </w:rPr>
        <w:t>. San Diego, CA: ICLR.</w:t>
      </w:r>
    </w:p>
    <w:p>
      <w:pPr>
        <w:spacing w:before="0" w:after="120" w:line="360" w:lineRule="auto"/>
      </w:pPr>
      <w:r>
        <w:rPr>
          <w:rFonts w:ascii="Times New Roman" w:hAnsi="Times New Roman"/>
          <w:b w:val="0"/>
          <w:i/>
          <w:color w:val="000000"/>
          <w:sz w:val="24"/>
        </w:rPr>
        <w:t>End of Interim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