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FC6P01ES Final Year Project Interim Report</w:t>
      </w:r>
    </w:p>
    <w:bookmarkStart w:id="9" w:name="cover-page"/>
    <w:p>
      <w:pPr>
        <w:pStyle w:val="Heading2"/>
      </w:pPr>
      <w:r>
        <w:t xml:space="preserve">Cover Page</w:t>
      </w:r>
    </w:p>
    <w:p>
      <w:pPr>
        <w:pStyle w:val="FirstParagraph"/>
      </w:pPr>
      <w:r>
        <w:rPr>
          <w:b/>
          <w:bCs/>
        </w:rPr>
        <w:t xml:space="preserve">Module Code:</w:t>
      </w:r>
      <w:r>
        <w:t xml:space="preserve"> </w:t>
      </w:r>
      <w:r>
        <w:t xml:space="preserve">FC6P01ES</w:t>
      </w:r>
      <w:r>
        <w:t xml:space="preserve"> </w:t>
      </w:r>
      <w:r>
        <w:rPr>
          <w:b/>
          <w:bCs/>
        </w:rPr>
        <w:t xml:space="preserve">Module Name:</w:t>
      </w:r>
      <w:r>
        <w:t xml:space="preserve"> </w:t>
      </w:r>
      <w:r>
        <w:t xml:space="preserve">Final Year Project</w:t>
      </w:r>
      <w:r>
        <w:t xml:space="preserve"> </w:t>
      </w:r>
      <w:r>
        <w:rPr>
          <w:b/>
          <w:bCs/>
        </w:rPr>
        <w:t xml:space="preserve">Institution:</w:t>
      </w:r>
      <w:r>
        <w:t xml:space="preserve"> </w:t>
      </w:r>
      <w:r>
        <w:t xml:space="preserve">ESOFT Metro Campus</w:t>
      </w:r>
    </w:p>
    <w:p>
      <w:pPr>
        <w:pStyle w:val="BodyText"/>
      </w:pPr>
      <w:r>
        <w:rPr>
          <w:b/>
          <w:bCs/>
        </w:rPr>
        <w:t xml:space="preserve">Project Title:</w:t>
      </w:r>
      <w:r>
        <w:t xml:space="preserve"> </w:t>
      </w:r>
      <w:r>
        <w:t xml:space="preserve">AI-Powered Augmentative and Alternative Communication (AAC) System with Facial Expression Recognition for Children with Autism in Sri Lanka</w:t>
      </w:r>
    </w:p>
    <w:p>
      <w:pPr>
        <w:pStyle w:val="BodyText"/>
      </w:pPr>
      <w:r>
        <w:rPr>
          <w:b/>
          <w:bCs/>
        </w:rPr>
        <w:t xml:space="preserve">Student Name:</w:t>
      </w:r>
      <w:r>
        <w:t xml:space="preserve"> </w:t>
      </w:r>
      <w:r>
        <w:t xml:space="preserve">Yasas Pasindu Fernando</w:t>
      </w:r>
      <w:r>
        <w:t xml:space="preserve"> </w:t>
      </w:r>
      <w:r>
        <w:rPr>
          <w:b/>
          <w:bCs/>
        </w:rPr>
        <w:t xml:space="preserve">Academic Year:</w:t>
      </w:r>
      <w:r>
        <w:t xml:space="preserve"> </w:t>
      </w:r>
      <w:r>
        <w:t xml:space="preserve">2024/2025</w:t>
      </w:r>
      <w:r>
        <w:t xml:space="preserve"> </w:t>
      </w:r>
      <w:r>
        <w:rPr>
          <w:b/>
          <w:bCs/>
        </w:rPr>
        <w:t xml:space="preserve">Submission Date:</w:t>
      </w:r>
      <w:r>
        <w:t xml:space="preserve"> </w:t>
      </w:r>
      <w:r>
        <w:t xml:space="preserve">February 2025</w:t>
      </w:r>
      <w:r>
        <w:t xml:space="preserve"> </w:t>
      </w:r>
      <w:r>
        <w:rPr>
          <w:b/>
          <w:bCs/>
        </w:rPr>
        <w:t xml:space="preserve">Word Count:</w:t>
      </w:r>
      <w:r>
        <w:t xml:space="preserve"> </w:t>
      </w:r>
      <w:r>
        <w:t xml:space="preserve">[50,000+]</w:t>
      </w:r>
    </w:p>
    <w:bookmarkEnd w:id="9"/>
    <w:bookmarkStart w:id="10" w:name="declaration"/>
    <w:p>
      <w:pPr>
        <w:pStyle w:val="Heading2"/>
      </w:pPr>
      <w:r>
        <w:t xml:space="preserve">Declaration</w:t>
      </w:r>
    </w:p>
    <w:p>
      <w:pPr>
        <w:pStyle w:val="FirstParagraph"/>
      </w:pPr>
      <w:r>
        <w:t xml:space="preserve">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pPr>
        <w:pStyle w:val="BodyText"/>
      </w:pPr>
      <w:r>
        <w:t xml:space="preserve">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pPr>
        <w:pStyle w:val="BodyText"/>
      </w:pPr>
      <w:r>
        <w:t xml:space="preserve">Signed: ______________________________</w:t>
      </w:r>
      <w:r>
        <w:t xml:space="preserve"> </w:t>
      </w:r>
      <w:r>
        <w:t xml:space="preserve">Date: ______________________________</w:t>
      </w:r>
    </w:p>
    <w:bookmarkEnd w:id="10"/>
    <w:bookmarkStart w:id="11" w:name="acknowledgements"/>
    <w:p>
      <w:pPr>
        <w:pStyle w:val="Heading2"/>
      </w:pPr>
      <w:r>
        <w:t xml:space="preserve">Acknowledgements</w:t>
      </w:r>
    </w:p>
    <w:p>
      <w:pPr>
        <w:pStyle w:val="FirstParagraph"/>
      </w:pPr>
      <w:r>
        <w:t xml:space="preserve">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pPr>
        <w:pStyle w:val="BodyText"/>
      </w:pPr>
      <w:r>
        <w:t xml:space="preserve">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pPr>
        <w:pStyle w:val="BodyText"/>
      </w:pPr>
      <w:r>
        <w:t xml:space="preserve">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pPr>
        <w:pStyle w:val="BodyText"/>
      </w:pPr>
      <w:r>
        <w:t xml:space="preserve">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pPr>
        <w:pStyle w:val="BodyText"/>
      </w:pPr>
      <w:r>
        <w:t xml:space="preserve">Finally, the author thanks family and friends for their patience and support throughout the duration of this project.</w:t>
      </w:r>
    </w:p>
    <w:bookmarkEnd w:id="11"/>
    <w:bookmarkStart w:id="12" w:name="abstract"/>
    <w:p>
      <w:pPr>
        <w:pStyle w:val="Heading2"/>
      </w:pPr>
      <w:r>
        <w:t xml:space="preserve">Abstract</w:t>
      </w:r>
    </w:p>
    <w:p>
      <w:pPr>
        <w:pStyle w:val="FirstParagraph"/>
      </w:pPr>
      <w:r>
        <w:t xml:space="preserve">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w:t>
      </w:r>
      <w:r>
        <w:t xml:space="preserve">“specifically, facial expression recognition powered by deep learning??”</w:t>
      </w:r>
      <w:r>
        <w:t xml:space="preserve">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pPr>
        <w:pStyle w:val="BodyText"/>
      </w:pPr>
      <w: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w:t>
      </w:r>
      <w:r>
        <w:t xml:space="preserve">“2 (as classified by the DSM-5), with full trilingual support for Sinhala, Tamil, and English; Platform B extends this with an AI-enhanced module that employs convolutional neural network (CNN)??”</w:t>
      </w:r>
      <w:r>
        <w:t xml:space="preserve">based facial expression recognition, using transfer learning with MobileNetV2 and on-device deployment via TensorFlow Lite, to infer the user’s emotional state and adapt communication options accordingly, intended for children at level 3 and above. The mobile application is developed using Flutter for cross-platform deployment on Android and iOS, with an offline-first architecture and cloud backup via Firebase. A therapist??</w:t>
      </w:r>
      <w:r>
        <w:t xml:space="preserve">“parent dashboard supports collaboration, progress monitoring, and data management. The emotion recognition model is trained to classify six emotion classes??”</w:t>
      </w:r>
      <w:r>
        <w:t xml:space="preserve">happy, sad, angry, fear, neutral, and tired??</w:t>
      </w:r>
      <w:r>
        <w:t xml:space="preserve">“with a target accuracy of at least 80 per cent on a curated dataset of 2,000??”</w:t>
      </w:r>
      <w:r>
        <w:t xml:space="preserve">5,000 images. A pilot study is planned in collaboration with Karapitiya Teaching Hospital, Galle, subject to Ministry of Health and institutional ethics committee approval.</w:t>
      </w:r>
    </w:p>
    <w:p>
      <w:pPr>
        <w:pStyle w:val="BodyText"/>
      </w:pPr>
      <w:r>
        <w:t xml:space="preserve">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pPr>
        <w:pStyle w:val="BodyText"/>
      </w:pPr>
      <w:r>
        <w:rPr>
          <w:b/>
          <w:bCs/>
        </w:rPr>
        <w:t xml:space="preserve">Keywords:</w:t>
      </w:r>
      <w:r>
        <w:t xml:space="preserve"> </w:t>
      </w:r>
      <w:r>
        <w:t xml:space="preserve">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bookmarkEnd w:id="12"/>
    <w:bookmarkStart w:id="13"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 and Literature Review</w:t>
      </w:r>
    </w:p>
    <w:p>
      <w:pPr>
        <w:pStyle w:val="Compact"/>
        <w:numPr>
          <w:ilvl w:val="0"/>
          <w:numId w:val="1001"/>
        </w:numPr>
      </w:pPr>
      <w:r>
        <w:t xml:space="preserve">Problem Statement</w:t>
      </w:r>
    </w:p>
    <w:p>
      <w:pPr>
        <w:pStyle w:val="Compact"/>
        <w:numPr>
          <w:ilvl w:val="0"/>
          <w:numId w:val="1001"/>
        </w:numPr>
      </w:pPr>
      <w:r>
        <w:t xml:space="preserve">Aim and Objectives</w:t>
      </w:r>
    </w:p>
    <w:p>
      <w:pPr>
        <w:pStyle w:val="Compact"/>
        <w:numPr>
          <w:ilvl w:val="0"/>
          <w:numId w:val="1001"/>
        </w:numPr>
      </w:pPr>
      <w:r>
        <w:t xml:space="preserve">Research Questions</w:t>
      </w:r>
    </w:p>
    <w:p>
      <w:pPr>
        <w:pStyle w:val="Compact"/>
        <w:numPr>
          <w:ilvl w:val="0"/>
          <w:numId w:val="1001"/>
        </w:numPr>
      </w:pPr>
      <w:r>
        <w:t xml:space="preserve">System Architecture</w:t>
      </w:r>
    </w:p>
    <w:p>
      <w:pPr>
        <w:pStyle w:val="Compact"/>
        <w:numPr>
          <w:ilvl w:val="0"/>
          <w:numId w:val="1001"/>
        </w:numPr>
      </w:pPr>
      <w:r>
        <w:t xml:space="preserve">Development Methodology</w:t>
      </w:r>
    </w:p>
    <w:p>
      <w:pPr>
        <w:pStyle w:val="Compact"/>
        <w:numPr>
          <w:ilvl w:val="0"/>
          <w:numId w:val="1001"/>
        </w:numPr>
      </w:pPr>
      <w:r>
        <w:t xml:space="preserve">AI Model Design and Data Collection</w:t>
      </w:r>
    </w:p>
    <w:p>
      <w:pPr>
        <w:pStyle w:val="Compact"/>
        <w:numPr>
          <w:ilvl w:val="0"/>
          <w:numId w:val="1001"/>
        </w:numPr>
      </w:pPr>
      <w:r>
        <w:t xml:space="preserve">Ethical Considerations</w:t>
      </w:r>
    </w:p>
    <w:p>
      <w:pPr>
        <w:pStyle w:val="Compact"/>
        <w:numPr>
          <w:ilvl w:val="0"/>
          <w:numId w:val="1001"/>
        </w:numPr>
      </w:pPr>
      <w:r>
        <w:t xml:space="preserve">Work Completed</w:t>
      </w:r>
    </w:p>
    <w:p>
      <w:pPr>
        <w:pStyle w:val="Compact"/>
        <w:numPr>
          <w:ilvl w:val="0"/>
          <w:numId w:val="1001"/>
        </w:numPr>
      </w:pPr>
      <w:r>
        <w:t xml:space="preserve">Further Work</w:t>
      </w:r>
    </w:p>
    <w:p>
      <w:pPr>
        <w:pStyle w:val="Compact"/>
        <w:numPr>
          <w:ilvl w:val="0"/>
          <w:numId w:val="1001"/>
        </w:numPr>
      </w:pPr>
      <w:r>
        <w:t xml:space="preserve">Progress Review</w:t>
      </w:r>
    </w:p>
    <w:p>
      <w:pPr>
        <w:pStyle w:val="Compact"/>
        <w:numPr>
          <w:ilvl w:val="0"/>
          <w:numId w:val="1001"/>
        </w:numPr>
      </w:pPr>
      <w:r>
        <w:t xml:space="preserve">Risk Analysis</w:t>
      </w:r>
    </w:p>
    <w:p>
      <w:pPr>
        <w:pStyle w:val="Compact"/>
        <w:numPr>
          <w:ilvl w:val="0"/>
          <w:numId w:val="1001"/>
        </w:numPr>
      </w:pPr>
      <w:r>
        <w:t xml:space="preserve">Limitations and Scope</w:t>
      </w:r>
    </w:p>
    <w:p>
      <w:pPr>
        <w:pStyle w:val="Compact"/>
        <w:numPr>
          <w:ilvl w:val="0"/>
          <w:numId w:val="1001"/>
        </w:numPr>
      </w:pPr>
      <w:r>
        <w:t xml:space="preserve">Gantt Chart Explanation</w:t>
      </w:r>
    </w:p>
    <w:p>
      <w:pPr>
        <w:pStyle w:val="Compact"/>
        <w:numPr>
          <w:ilvl w:val="0"/>
          <w:numId w:val="1001"/>
        </w:numPr>
      </w:pPr>
      <w:r>
        <w:t xml:space="preserve">Work Breakdown Structure</w:t>
      </w:r>
    </w:p>
    <w:p>
      <w:pPr>
        <w:pStyle w:val="Compact"/>
        <w:numPr>
          <w:ilvl w:val="0"/>
          <w:numId w:val="1001"/>
        </w:numPr>
      </w:pPr>
      <w:r>
        <w:t xml:space="preserve">Conclusion</w:t>
      </w:r>
    </w:p>
    <w:p>
      <w:pPr>
        <w:pStyle w:val="Compact"/>
        <w:numPr>
          <w:ilvl w:val="0"/>
          <w:numId w:val="1001"/>
        </w:numPr>
      </w:pPr>
      <w:r>
        <w:t xml:space="preserve">References (Harvard Style)</w:t>
      </w:r>
    </w:p>
    <w:p>
      <w:pPr>
        <w:pStyle w:val="Compact"/>
        <w:numPr>
          <w:ilvl w:val="0"/>
          <w:numId w:val="1001"/>
        </w:numPr>
      </w:pPr>
      <w:r>
        <w:t xml:space="preserve">Bibliography</w:t>
      </w:r>
    </w:p>
    <w:p>
      <w:pPr>
        <w:pStyle w:val="FirstParagraph"/>
      </w:pPr>
      <w:r>
        <w:rPr>
          <w:b/>
          <w:bCs/>
        </w:rPr>
        <w:t xml:space="preserve">List of Figures</w:t>
      </w:r>
      <w:r>
        <w:t xml:space="preserve"> </w:t>
      </w:r>
      <w:r>
        <w:t xml:space="preserve">Figure 1: Overall System Architecture Diagram</w:t>
      </w:r>
      <w:r>
        <w:t xml:space="preserve"> </w:t>
      </w:r>
      <w:r>
        <w:t xml:space="preserve">Figure 2: Dual Platform Architecture Diagram</w:t>
      </w:r>
      <w:r>
        <w:t xml:space="preserve"> </w:t>
      </w:r>
      <w:r>
        <w:t xml:space="preserve">Figure 3: CNN Architecture ??” MobileNetV2 Adaptation</w:t>
      </w:r>
      <w:r>
        <w:t xml:space="preserve"> </w:t>
      </w:r>
      <w:r>
        <w:t xml:space="preserve">Figure 4: Facial Expression Data Collection Workflow</w:t>
      </w:r>
      <w:r>
        <w:t xml:space="preserve"> </w:t>
      </w:r>
      <w:r>
        <w:t xml:space="preserve">Figure 5: Therapist??</w:t>
      </w:r>
      <w:r>
        <w:t xml:space="preserve">“Parent Collaboration Flow</w:t>
      </w:r>
      <w:r>
        <w:t xml:space="preserve"> </w:t>
      </w:r>
      <w:r>
        <w:t xml:space="preserve">Figure 6: Emotion Detection Pipeline</w:t>
      </w:r>
      <w:r>
        <w:t xml:space="preserve"> </w:t>
      </w:r>
      <w:r>
        <w:t xml:space="preserve">Figure 7: Work Breakdown Structure</w:t>
      </w:r>
      <w:r>
        <w:t xml:space="preserve"> </w:t>
      </w:r>
      <w:r>
        <w:t xml:space="preserve">Figure 8: Gantt Chart</w:t>
      </w:r>
      <w:r>
        <w:t xml:space="preserve"> </w:t>
      </w:r>
      <w:r>
        <w:t xml:space="preserve">Figure 9: Mobile App UI Layout ??”</w:t>
      </w:r>
      <w:r>
        <w:t xml:space="preserve"> </w:t>
      </w:r>
      <w:r>
        <w:t xml:space="preserve">Level 1??</w:t>
      </w:r>
      <w:r>
        <w:t xml:space="preserve">“2</w:t>
      </w:r>
      <w:r>
        <w:t xml:space="preserve"> </w:t>
      </w:r>
      <w:r>
        <w:t xml:space="preserve">Figure 10: Mobile App UI Layout ??”</w:t>
      </w:r>
      <w:r>
        <w:t xml:space="preserve"> </w:t>
      </w:r>
      <w:r>
        <w:t xml:space="preserve">Level 3+</w:t>
      </w:r>
    </w:p>
    <w:p>
      <w:pPr>
        <w:pStyle w:val="BodyText"/>
      </w:pPr>
      <w:r>
        <w:rPr>
          <w:b/>
          <w:bCs/>
        </w:rPr>
        <w:t xml:space="preserve">List of Tables</w:t>
      </w:r>
      <w:r>
        <w:t xml:space="preserve"> </w:t>
      </w:r>
      <w:r>
        <w:t xml:space="preserve">Table 1: Comparison of Existing AAC Systems</w:t>
      </w:r>
      <w:r>
        <w:t xml:space="preserve"> </w:t>
      </w:r>
      <w:r>
        <w:t xml:space="preserve">Table 2: ASD Severity Levels and Communication Characteristics</w:t>
      </w:r>
      <w:r>
        <w:t xml:space="preserve"> </w:t>
      </w:r>
      <w:r>
        <w:t xml:space="preserve">Table 3: Dataset Distribution by Emotion</w:t>
      </w:r>
      <w:r>
        <w:t xml:space="preserve"> </w:t>
      </w:r>
      <w:r>
        <w:t xml:space="preserve">Table 4: Work Completed Summary</w:t>
      </w:r>
      <w:r>
        <w:t xml:space="preserve"> </w:t>
      </w:r>
      <w:r>
        <w:t xml:space="preserve">Table 5: Remaining Work Plan</w:t>
      </w:r>
      <w:r>
        <w:t xml:space="preserve"> </w:t>
      </w:r>
      <w:r>
        <w:t xml:space="preserve">Table 6: Risk Assessment Matrix</w:t>
      </w:r>
      <w:r>
        <w:t xml:space="preserve"> </w:t>
      </w:r>
      <w:r>
        <w:t xml:space="preserve">Table 7: Technology Stack Summary</w:t>
      </w:r>
      <w:r>
        <w:t xml:space="preserve"> </w:t>
      </w:r>
      <w:r>
        <w:t xml:space="preserve">Table 8: Data Augmentation Techniques and Parameters</w:t>
      </w:r>
      <w:r>
        <w:t xml:space="preserve"> </w:t>
      </w:r>
      <w:r>
        <w:t xml:space="preserve">Table 9: Ethical Risk Assessment</w:t>
      </w:r>
      <w:r>
        <w:t xml:space="preserve"> </w:t>
      </w:r>
      <w:r>
        <w:t xml:space="preserve">Table 10: Non-Functional Requirements Summary</w:t>
      </w:r>
    </w:p>
    <w:bookmarkEnd w:id="13"/>
    <w:bookmarkStart w:id="20" w:name="introduction"/>
    <w:p>
      <w:pPr>
        <w:pStyle w:val="Heading2"/>
      </w:pPr>
      <w:r>
        <w:t xml:space="preserve">1. Introduction</w:t>
      </w:r>
    </w:p>
    <w:bookmarkStart w:id="14" w:name="background-and-context"/>
    <w:p>
      <w:pPr>
        <w:pStyle w:val="Heading3"/>
      </w:pPr>
      <w:r>
        <w:t xml:space="preserve">1.1 Background and Context</w:t>
      </w:r>
    </w:p>
    <w:p>
      <w:pPr>
        <w:pStyle w:val="FirstParagraph"/>
      </w:pPr>
      <w:r>
        <w:t xml:space="preserve">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pPr>
        <w:pStyle w:val="BodyText"/>
      </w:pPr>
      <w:r>
        <w:t xml:space="preserve">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pPr>
        <w:pStyle w:val="BodyText"/>
      </w:pPr>
      <w: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reality??“a requirement that most commercially available AAC solutions, developed primarily for English-speaking Western markets, do not meet (Alant and Bornman, 2021).</w:t>
      </w:r>
    </w:p>
    <w:p>
      <w:pPr>
        <w:pStyle w:val="BodyText"/>
      </w:pPr>
      <w:r>
        <w:t xml:space="preserve">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bookmarkEnd w:id="14"/>
    <w:bookmarkStart w:id="15" w:name="X4b99f6fcfb227a879b9b1886fa586acc2505df8"/>
    <w:p>
      <w:pPr>
        <w:pStyle w:val="Heading3"/>
      </w:pPr>
      <w:r>
        <w:t xml:space="preserve">1.2 Augmentative and Alternative Communication</w:t>
      </w:r>
    </w:p>
    <w:p>
      <w:pPr>
        <w:pStyle w:val="FirstParagraph"/>
      </w:pPr>
      <w:r>
        <w:t xml:space="preserve">Augmentative and alternative communication (AAC) encompasses a broad range of strategies, tools, and technologies designed to supplement or replace natural speech and writing for individuals with complex communication needs (American Speech-Language-Hearing Association, 2022). The term</w:t>
      </w:r>
      <w:r>
        <w:t xml:space="preserve"> </w:t>
      </w:r>
      <w:r>
        <w:t xml:space="preserve">“augmentative”</w:t>
      </w:r>
      <w:r>
        <w:t xml:space="preserve"> </w:t>
      </w:r>
      <w:r>
        <w:t xml:space="preserve">refers to methods that supplement existing speech, while</w:t>
      </w:r>
      <w:r>
        <w:t xml:space="preserve"> </w:t>
      </w:r>
      <w:r>
        <w:t xml:space="preserve">“alternative”</w:t>
      </w:r>
      <w:r>
        <w:t xml:space="preserve"> </w:t>
      </w:r>
      <w:r>
        <w:t xml:space="preserve">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pPr>
        <w:pStyle w:val="BodyText"/>
      </w:pPr>
      <w:r>
        <w:t xml:space="preserve">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w:t>
      </w:r>
      <w:r>
        <w:t xml:space="preserve"> </w:t>
      </w:r>
      <w:r>
        <w:t xml:space="preserve">“crutch”</w:t>
      </w:r>
      <w:r>
        <w:t xml:space="preserve"> </w:t>
      </w:r>
      <w:r>
        <w:t xml:space="preserve">that discourages speech (Light and McNaughton, 2012).</w:t>
      </w:r>
    </w:p>
    <w:p>
      <w:pPr>
        <w:pStyle w:val="BodyText"/>
      </w:pPr>
      <w:r>
        <w:t xml:space="preserve">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Happ?(c), 2019).</w:t>
      </w:r>
    </w:p>
    <w:bookmarkEnd w:id="15"/>
    <w:bookmarkStart w:id="16" w:name="X2852752ac94acfdd31cd0812116782e42e0f67a"/>
    <w:p>
      <w:pPr>
        <w:pStyle w:val="Heading3"/>
      </w:pPr>
      <w:r>
        <w:t xml:space="preserve">1.3 Affective Computing and Facial Expression Recognition</w:t>
      </w:r>
    </w:p>
    <w:p>
      <w:pPr>
        <w:pStyle w:val="FirstParagraph"/>
      </w:pPr>
      <w:r>
        <w:t xml:space="preserve">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w:t>
      </w:r>
      <w:r>
        <w:t xml:space="preserve">“happiness, sadness, anger, fear, surprise, and disgust??”</w:t>
      </w:r>
      <w:r>
        <w:t xml:space="preserve">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pPr>
        <w:pStyle w:val="BodyText"/>
      </w:pPr>
      <w:r>
        <w:t xml:space="preserve">Deep learning, and in particular convolutional neural networks (CNNs), has become the dominant approach for FER, achieving state-of-the-art results on benchmark datasets such as FER2013, AffectNet, and RAF-DB (Li and Deng, 2020; Goodfellow et al., 2015). Transfer learning??</w:t>
      </w:r>
      <w:r>
        <w:t xml:space="preserve">“the practice of reusing a network pre-trained on a large, general-purpose image dataset (e.g., ImageNet) and fine-tuning it on a smaller, task-specific dataset??”</w:t>
      </w:r>
      <w:r>
        <w:t xml:space="preserve">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pPr>
        <w:pStyle w:val="BodyText"/>
      </w:pPr>
      <w:r>
        <w:t xml:space="preserve">The application of FER in assistive technology for children with ASD holds considerable promise. For non-verbal or minimally verbal children, the ability of a system to infer emotional state from facial expressions could enable context-aware communication support??“for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Happ?(c), 2019).</w:t>
      </w:r>
    </w:p>
    <w:bookmarkEnd w:id="16"/>
    <w:bookmarkStart w:id="17" w:name="the-sri-lankan-context"/>
    <w:p>
      <w:pPr>
        <w:pStyle w:val="Heading3"/>
      </w:pPr>
      <w:r>
        <w:t xml:space="preserve">1.4 The Sri Lankan Context</w:t>
      </w:r>
    </w:p>
    <w:p>
      <w:pPr>
        <w:pStyle w:val="FirstParagraph"/>
      </w:pPr>
      <w:r>
        <w:t xml:space="preserve">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pPr>
        <w:pStyle w:val="BodyText"/>
      </w:pPr>
      <w:r>
        <w:t xml:space="preserve">Despite significant achievements in healthcare indicators (e.g., low infant mortality and high life expectancy relative to per capita income), Sri Lanka faces persistent challenges in the provision 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contribution??“provided it is designed with local needs, languages, and constraints in mind.</w:t>
      </w:r>
    </w:p>
    <w:p>
      <w:pPr>
        <w:pStyle w:val="BodyText"/>
      </w:pPr>
      <w:r>
        <w:t xml:space="preserve">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bookmarkEnd w:id="17"/>
    <w:bookmarkStart w:id="18" w:name="rationale-and-motivation"/>
    <w:p>
      <w:pPr>
        <w:pStyle w:val="Heading3"/>
      </w:pPr>
      <w:r>
        <w:t xml:space="preserve">1.5 Rationale and Motivation</w:t>
      </w:r>
    </w:p>
    <w:p>
      <w:pPr>
        <w:pStyle w:val="FirstParagraph"/>
      </w:pPr>
      <w:r>
        <w:t xml:space="preserve">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pPr>
        <w:pStyle w:val="BodyText"/>
      </w:pPr>
      <w:r>
        <w:t xml:space="preserve">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bookmarkEnd w:id="18"/>
    <w:bookmarkStart w:id="19" w:name="scope-of-the-interim-report"/>
    <w:p>
      <w:pPr>
        <w:pStyle w:val="Heading3"/>
      </w:pPr>
      <w:r>
        <w:t xml:space="preserve">1.6 Scope of the Interim Report</w:t>
      </w:r>
    </w:p>
    <w:p>
      <w:pPr>
        <w:pStyle w:val="FirstParagraph"/>
      </w:pPr>
      <w:r>
        <w:t xml:space="preserve">This interim report serves several purposes within the FC6P01ES module framework. It documents the work completed to date, including the literature review, system design, initial 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pPr>
        <w:pStyle w:val="BodyText"/>
      </w:pPr>
      <w:r>
        <w:t xml:space="preserve">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bookmarkEnd w:id="19"/>
    <w:bookmarkEnd w:id="20"/>
    <w:bookmarkStart w:id="98" w:name="background-and-literature-review"/>
    <w:p>
      <w:pPr>
        <w:pStyle w:val="Heading2"/>
      </w:pPr>
      <w:r>
        <w:t xml:space="preserve">2. Background and Literature Review</w:t>
      </w:r>
    </w:p>
    <w:bookmarkStart w:id="24" w:name="X104883441c4afb32697fb6c5a8dae5482ffa36d"/>
    <w:p>
      <w:pPr>
        <w:pStyle w:val="Heading3"/>
      </w:pPr>
      <w:r>
        <w:t xml:space="preserve">2.1 Autism Spectrum Disorder: Definition, Classification, and Epidemiology</w:t>
      </w:r>
    </w:p>
    <w:bookmarkStart w:id="21" w:name="definition-and-diagnostic-criteria"/>
    <w:p>
      <w:pPr>
        <w:pStyle w:val="Heading4"/>
      </w:pPr>
      <w:r>
        <w:t xml:space="preserve">2.1.1 Definition and Diagnostic Criteria</w:t>
      </w:r>
    </w:p>
    <w:p>
      <w:pPr>
        <w:pStyle w:val="FirstParagraph"/>
      </w:pPr>
      <w:r>
        <w:t xml:space="preserve">Autism spectrum disorder (ASD) is defined in the fifth edition of the Diagnostic and Statistical Manual of Mental Disorders (DSM-5) as a neurodevelopmental condition characterised by two 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disorder??“not otherwise specified (PDD-NOS) into a single spectrum, reflecting the recognition that these conditions share a common underlying neurobiology and differ primarily in severity and associated features rather than in kind (Lord et al., 2020).</w:t>
      </w:r>
    </w:p>
    <w:p>
      <w:pPr>
        <w:pStyle w:val="BodyText"/>
      </w:pPr>
      <w:r>
        <w:t xml:space="preserve">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pPr>
        <w:pStyle w:val="BodyText"/>
      </w:pPr>
      <w:r>
        <w:t xml:space="preserve">The DSM-5 severity classification system assigns a level of 1, 2, or 3 for each domain, based on the degree of support required. Level 1 (</w:t>
      </w:r>
      <w:r>
        <w:t xml:space="preserve">“requiring support”</w:t>
      </w:r>
      <w:r>
        <w:t xml:space="preserve">)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w:t>
      </w:r>
      <w:r>
        <w:t xml:space="preserve">“requiring substantial support”</w:t>
      </w:r>
      <w:r>
        <w:t xml:space="preserve">)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w:t>
      </w:r>
      <w:r>
        <w:t xml:space="preserve">“requiring very substantial support”</w:t>
      </w:r>
      <w:r>
        <w:t xml:space="preserve">)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pPr>
        <w:pStyle w:val="BodyText"/>
      </w:pPr>
      <w:r>
        <w:t xml:space="preserve">[Table 2: ASD Severity Levels and Communication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Social Communication</w:t>
            </w:r>
          </w:p>
        </w:tc>
        <w:tc>
          <w:tcPr/>
          <w:p>
            <w:pPr>
              <w:pStyle w:val="Compact"/>
            </w:pPr>
            <w:r>
              <w:t xml:space="preserve">Restricted/Repetitive Behaviours</w:t>
            </w:r>
          </w:p>
        </w:tc>
        <w:tc>
          <w:tcPr/>
          <w:p>
            <w:pPr>
              <w:pStyle w:val="Compact"/>
            </w:pPr>
            <w:r>
              <w:t xml:space="preserve">Typical Communication Profile</w:t>
            </w:r>
          </w:p>
        </w:tc>
      </w:tr>
      <w:tr>
        <w:tc>
          <w:tcPr/>
          <w:p>
            <w:pPr>
              <w:pStyle w:val="Compact"/>
            </w:pPr>
            <w:r>
              <w:t xml:space="preserve">Level 1: Requiring support</w:t>
            </w:r>
          </w:p>
        </w:tc>
        <w:tc>
          <w:tcPr/>
          <w:p>
            <w:pPr>
              <w:pStyle w:val="Compact"/>
            </w:pPr>
            <w:r>
              <w:t xml:space="preserve">Noticeable deficits without supports in place; difficulty initiating social interactions; may appear to have decreased interest in social interactions</w:t>
            </w:r>
          </w:p>
        </w:tc>
        <w:tc>
          <w:tcPr/>
          <w:p>
            <w:pPr>
              <w:pStyle w:val="Compact"/>
            </w:pPr>
            <w:r>
              <w:t xml:space="preserve">Inflexibility of behaviour causes significant interference with functioning in one or more contexts; difficulty switching between activities</w:t>
            </w:r>
          </w:p>
        </w:tc>
        <w:tc>
          <w:tcPr/>
          <w:p>
            <w:pPr>
              <w:pStyle w:val="Compact"/>
            </w:pPr>
            <w:r>
              <w:t xml:space="preserve">May speak in full sentences; struggles with pragmatic aspects (turn-taking, topic maintenance); benefits from AAC for high-demand situations</w:t>
            </w:r>
          </w:p>
        </w:tc>
      </w:tr>
      <w:tr>
        <w:tc>
          <w:tcPr/>
          <w:p>
            <w:pPr>
              <w:pStyle w:val="Compact"/>
            </w:pPr>
            <w:r>
              <w:t xml:space="preserve">Level 2: Requiring substantial support</w:t>
            </w:r>
          </w:p>
        </w:tc>
        <w:tc>
          <w:tcPr/>
          <w:p>
            <w:pPr>
              <w:pStyle w:val="Compact"/>
            </w:pPr>
            <w:r>
              <w:t xml:space="preserve">Marked deficits in verbal and nonverbal social communication; limited initiation of social interactions; reduced or abnormal responses to social overtures</w:t>
            </w:r>
          </w:p>
        </w:tc>
        <w:tc>
          <w:tcPr/>
          <w:p>
            <w:pPr>
              <w:pStyle w:val="Compact"/>
            </w:pPr>
            <w:r>
              <w:t xml:space="preserve">Restricted/repetitive behaviours appear frequently enough to be obvious to the casual observer and interfere with functioning in a variety of contexts</w:t>
            </w:r>
          </w:p>
        </w:tc>
        <w:tc>
          <w:tcPr/>
          <w:p>
            <w:pPr>
              <w:pStyle w:val="Compact"/>
            </w:pPr>
            <w:r>
              <w:t xml:space="preserve">Often uses simple phrases or short sentences; benefits from consistent AAC support; may combine speech and symbols</w:t>
            </w:r>
          </w:p>
        </w:tc>
      </w:tr>
      <w:tr>
        <w:tc>
          <w:tcPr/>
          <w:p>
            <w:pPr>
              <w:pStyle w:val="Compact"/>
            </w:pPr>
            <w:r>
              <w:t xml:space="preserve">Level 3: Requiring very substantial support</w:t>
            </w:r>
          </w:p>
        </w:tc>
        <w:tc>
          <w:tcPr/>
          <w:p>
            <w:pPr>
              <w:pStyle w:val="Compact"/>
            </w:pPr>
            <w:r>
              <w:t xml:space="preserve">Severe deficits in verbal and nonverbal social communication; very limited initiation of social interactions; minimal response to social overtures from others</w:t>
            </w:r>
          </w:p>
        </w:tc>
        <w:tc>
          <w:tcPr/>
          <w:p>
            <w:pPr>
              <w:pStyle w:val="Compact"/>
            </w:pPr>
            <w:r>
              <w:t xml:space="preserve">Preoccupations, fixed rituals, and/or repetitive behaviours that markedly interfere with functioning in all spheres; marked distress when interrupted</w:t>
            </w:r>
          </w:p>
        </w:tc>
        <w:tc>
          <w:tcPr/>
          <w:p>
            <w:pPr>
              <w:pStyle w:val="Compact"/>
            </w:pPr>
            <w:r>
              <w:t xml:space="preserve">May have very limited or no functional speech; depends heavily on AAC for communication of basic needs, preferences, and emotions</w:t>
            </w:r>
          </w:p>
        </w:tc>
      </w:tr>
    </w:tbl>
    <w:bookmarkEnd w:id="21"/>
    <w:bookmarkStart w:id="22" w:name="global-epidemiology"/>
    <w:p>
      <w:pPr>
        <w:pStyle w:val="Heading4"/>
      </w:pPr>
      <w:r>
        <w:t xml:space="preserve">2.1.2 Global Epidemiology</w:t>
      </w:r>
    </w:p>
    <w:p>
      <w:pPr>
        <w:pStyle w:val="FirstParagraph"/>
      </w:pPr>
      <w:r>
        <w:t xml:space="preserve">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pPr>
        <w:pStyle w:val="BodyText"/>
      </w:pPr>
      <w:r>
        <w:t xml:space="preserve">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bookmarkEnd w:id="22"/>
    <w:bookmarkStart w:id="23" w:name="autism-in-sri-lanka"/>
    <w:p>
      <w:pPr>
        <w:pStyle w:val="Heading4"/>
      </w:pPr>
      <w:r>
        <w:t xml:space="preserve">2.1.3 Autism in Sri Lanka</w:t>
      </w:r>
    </w:p>
    <w:p>
      <w:pPr>
        <w:pStyle w:val="FirstParagraph"/>
      </w:pPr>
      <w:r>
        <w:t xml:space="preserve">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pPr>
        <w:pStyle w:val="BodyText"/>
      </w:pPr>
      <w:r>
        <w:t xml:space="preserve">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pPr>
        <w:pStyle w:val="BodyText"/>
      </w:pPr>
      <w:r>
        <w:t xml:space="preserve">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bookmarkEnd w:id="23"/>
    <w:bookmarkEnd w:id="24"/>
    <w:bookmarkStart w:id="29" w:name="X827b206ac18a94a9cf2602b39584dae000491fc"/>
    <w:p>
      <w:pPr>
        <w:pStyle w:val="Heading3"/>
      </w:pPr>
      <w:r>
        <w:t xml:space="preserve">2.2 Augmentative and Alternative Communication: Theory, Evidence, and Practice</w:t>
      </w:r>
    </w:p>
    <w:bookmarkStart w:id="25" w:name="definitions-and-classification"/>
    <w:p>
      <w:pPr>
        <w:pStyle w:val="Heading4"/>
      </w:pPr>
      <w:r>
        <w:t xml:space="preserve">2.2.1 Definitions and Classification</w:t>
      </w:r>
    </w:p>
    <w:p>
      <w:pPr>
        <w:pStyle w:val="FirstParagraph"/>
      </w:pPr>
      <w:r>
        <w:t xml:space="preserve">Augmentative and alternative communication (AAC) is defined by the American Speech-Language-Hearing Association (ASHA) as a set of tools and strategies that an individual uses to</w:t>
      </w:r>
      <w:r>
        <w:t xml:space="preserve"> </w:t>
      </w:r>
      <w:r>
        <w:t xml:space="preserve">“solve everyday communicative challenges”</w:t>
      </w:r>
      <w:r>
        <w:t xml:space="preserve"> </w:t>
      </w:r>
      <w:r>
        <w:t xml:space="preserve">(ASHA, 2022). The term encompasses any method or technology that supplements (augments) or replaces (provides an alternative to) spoken or written communication for individuals with complex communication needs (CCN). Beukelman and Light (2020), in their foundational text, define AAC as</w:t>
      </w:r>
      <w:r>
        <w:t xml:space="preserve"> </w:t>
      </w:r>
      <w:r>
        <w:t xml:space="preserve">“an integrated group of components, including symbols, aids, strategies, and techniques used by individuals to enhance communication”</w:t>
      </w:r>
      <w:r>
        <w:t xml:space="preserve"> </w:t>
      </w:r>
      <w:r>
        <w:t xml:space="preserve">(p. 4). The field of AAC is inherently interdisciplinary, drawing on speech-language pathology, special education, computer science, engineering, psychology, and design.</w:t>
      </w:r>
    </w:p>
    <w:p>
      <w:pPr>
        <w:pStyle w:val="BodyText"/>
      </w:pPr>
      <w:r>
        <w:t xml:space="preserve">AAC systems are broadly classified as unaided or aided. Unaided AAC methods require only the user’s body and include gestures, sign language, facial expressions, and vocalisations. Aided 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pPr>
        <w:pStyle w:val="BodyText"/>
      </w:pPr>
      <w:r>
        <w:t xml:space="preserve">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w:t>
      </w:r>
      <w:r>
        <w:t xml:space="preserve">“including challenges with pragmatic language, social reciprocity, and restricted interests??”</w:t>
      </w:r>
      <w:r>
        <w:t xml:space="preserve">as well as any co-occurring conditions such as intellectual disability, motor difficulties, or sensory sensitivities (Ganz, 2015).</w:t>
      </w:r>
    </w:p>
    <w:bookmarkEnd w:id="25"/>
    <w:bookmarkStart w:id="26" w:name="evidence-base-for-aac-in-autism"/>
    <w:p>
      <w:pPr>
        <w:pStyle w:val="Heading4"/>
      </w:pPr>
      <w:r>
        <w:t xml:space="preserve">2.2.2 Evidence Base for AAC in Autism</w:t>
      </w:r>
    </w:p>
    <w:p>
      <w:pPr>
        <w:pStyle w:val="FirstParagraph"/>
      </w:pPr>
      <w:r>
        <w:t xml:space="preserve">The evidence base for AAC in autism has expanded substantially over the past two decades, with multiple systematic reviews, meta-analyses, and practice guidelines supporting the use of AAC across a range of communication targets and ASD severity levels.</w:t>
      </w:r>
    </w:p>
    <w:p>
      <w:pPr>
        <w:pStyle w:val="BodyText"/>
      </w:pPr>
      <w:r>
        <w:t xml:space="preserve">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pPr>
        <w:pStyle w:val="BodyText"/>
      </w:pPr>
      <w:r>
        <w:t xml:space="preserve">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pPr>
        <w:pStyle w:val="BodyText"/>
      </w:pPr>
      <w: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w:t>
      </w:r>
      <w:r>
        <w:t xml:space="preserve"> </w:t>
      </w:r>
      <w:r>
        <w:t xml:space="preserve">“AAC interventions do not have a negative impact on speech production and may actually help individuals produce speech”</w:t>
      </w:r>
      <w:r>
        <w:t xml:space="preserve"> </w:t>
      </w:r>
      <w:r>
        <w:t xml:space="preserve">(Millar et al., 2006, p. 248). This finding has been widely cited and has been instrumental in overcoming resistance to AAC among clinicians and parents who feared that AAC might replace rather than support speech development.</w:t>
      </w:r>
    </w:p>
    <w:p>
      <w:pPr>
        <w:pStyle w:val="BodyText"/>
      </w:pPr>
      <w:r>
        <w:t xml:space="preserve">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bookmarkEnd w:id="26"/>
    <w:bookmarkStart w:id="27" w:name="Xd4c978d6a6dcc2828969da5c3324b5b25367641"/>
    <w:p>
      <w:pPr>
        <w:pStyle w:val="Heading4"/>
      </w:pPr>
      <w:r>
        <w:t xml:space="preserve">2.2.3 AAC in Multilingual and Low-Resource Contexts</w:t>
      </w:r>
    </w:p>
    <w:p>
      <w:pPr>
        <w:pStyle w:val="FirstParagraph"/>
      </w:pPr>
      <w:r>
        <w:t xml:space="preserve">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w:t>
      </w:r>
      <w:r>
        <w:t xml:space="preserve"> </w:t>
      </w:r>
      <w:r>
        <w:t xml:space="preserve">“the assumption that a tool developed in one context will be equally effective in another is both methodologically unsound and ethically problematic”</w:t>
      </w:r>
      <w:r>
        <w:t xml:space="preserve"> </w:t>
      </w:r>
      <w:r>
        <w:t xml:space="preserve">(Alant and Bornman, 2021, p. 12).</w:t>
      </w:r>
    </w:p>
    <w:p>
      <w:pPr>
        <w:pStyle w:val="BodyText"/>
      </w:pPr>
      <w:r>
        <w:t xml:space="preserve">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pPr>
        <w:pStyle w:val="BodyText"/>
      </w:pPr>
      <w:r>
        <w:t xml:space="preserve">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bookmarkEnd w:id="27"/>
    <w:bookmarkStart w:id="28" w:name="comparison-of-existing-aac-systems"/>
    <w:p>
      <w:pPr>
        <w:pStyle w:val="Heading4"/>
      </w:pPr>
      <w:r>
        <w:t xml:space="preserve">2.2.4 Comparison of Existing AAC Systems</w:t>
      </w:r>
    </w:p>
    <w:p>
      <w:pPr>
        <w:pStyle w:val="FirstParagraph"/>
      </w:pPr>
      <w:r>
        <w:t xml:space="preserve">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pPr>
        <w:pStyle w:val="BodyText"/>
      </w:pPr>
      <w:r>
        <w:t xml:space="preserve">[Table 1: Comparison of Existing AAC Systems]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w:t>
            </w:r>
          </w:p>
        </w:tc>
        <w:tc>
          <w:tcPr/>
          <w:p>
            <w:pPr>
              <w:pStyle w:val="Compact"/>
            </w:pPr>
            <w:r>
              <w:t xml:space="preserve">Platform</w:t>
            </w:r>
          </w:p>
        </w:tc>
        <w:tc>
          <w:tcPr/>
          <w:p>
            <w:pPr>
              <w:pStyle w:val="Compact"/>
            </w:pPr>
            <w:r>
              <w:t xml:space="preserve">Languages Supported</w:t>
            </w:r>
          </w:p>
        </w:tc>
        <w:tc>
          <w:tcPr/>
          <w:p>
            <w:pPr>
              <w:pStyle w:val="Compact"/>
            </w:pPr>
            <w:r>
              <w:t xml:space="preserve">Customisation</w:t>
            </w:r>
          </w:p>
        </w:tc>
        <w:tc>
          <w:tcPr/>
          <w:p>
            <w:pPr>
              <w:pStyle w:val="Compact"/>
            </w:pPr>
            <w:r>
              <w:t xml:space="preserve">AI/Adaptive Features</w:t>
            </w:r>
          </w:p>
        </w:tc>
        <w:tc>
          <w:tcPr/>
          <w:p>
            <w:pPr>
              <w:pStyle w:val="Compact"/>
            </w:pPr>
            <w:r>
              <w:t xml:space="preserve">Offline Support</w:t>
            </w:r>
          </w:p>
        </w:tc>
        <w:tc>
          <w:tcPr/>
          <w:p>
            <w:pPr>
              <w:pStyle w:val="Compact"/>
            </w:pPr>
            <w:r>
              <w:t xml:space="preserve">Cost</w:t>
            </w:r>
          </w:p>
        </w:tc>
        <w:tc>
          <w:tcPr/>
          <w:p>
            <w:pPr>
              <w:pStyle w:val="Compact"/>
            </w:pPr>
            <w:r>
              <w:t xml:space="preserve">Target Population</w:t>
            </w:r>
          </w:p>
        </w:tc>
      </w:tr>
      <w:tr>
        <w:tc>
          <w:tcPr/>
          <w:p>
            <w:pPr>
              <w:pStyle w:val="Compact"/>
            </w:pPr>
            <w:r>
              <w:t xml:space="preserve">Proloquo2Go (AssistiveWare)</w:t>
            </w:r>
          </w:p>
        </w:tc>
        <w:tc>
          <w:tcPr/>
          <w:p>
            <w:pPr>
              <w:pStyle w:val="Compact"/>
            </w:pPr>
            <w:r>
              <w:t xml:space="preserve">iOS</w:t>
            </w:r>
          </w:p>
        </w:tc>
        <w:tc>
          <w:tcPr/>
          <w:p>
            <w:pPr>
              <w:pStyle w:val="Compact"/>
            </w:pPr>
            <w:r>
              <w:t xml:space="preserve">English, Spanish, French, and others</w:t>
            </w:r>
          </w:p>
        </w:tc>
        <w:tc>
          <w:tcPr/>
          <w:p>
            <w:pPr>
              <w:pStyle w:val="Compact"/>
            </w:pPr>
            <w:r>
              <w:t xml:space="preserve">Extensive symbol and vocabulary customisation</w:t>
            </w:r>
          </w:p>
        </w:tc>
        <w:tc>
          <w:tcPr/>
          <w:p>
            <w:pPr>
              <w:pStyle w:val="Compact"/>
            </w:pPr>
            <w:r>
              <w:t xml:space="preserve">Crescendo vocabulary organisation; no FER</w:t>
            </w:r>
          </w:p>
        </w:tc>
        <w:tc>
          <w:tcPr/>
          <w:p>
            <w:pPr>
              <w:pStyle w:val="Compact"/>
            </w:pPr>
            <w:r>
              <w:t xml:space="preserve">Offline core with online updates</w:t>
            </w:r>
          </w:p>
        </w:tc>
        <w:tc>
          <w:tcPr/>
          <w:p>
            <w:pPr>
              <w:pStyle w:val="Compact"/>
            </w:pPr>
            <w:r>
              <w:t xml:space="preserve">Approximately USD 250</w:t>
            </w:r>
          </w:p>
        </w:tc>
        <w:tc>
          <w:tcPr/>
          <w:p>
            <w:pPr>
              <w:pStyle w:val="Compact"/>
            </w:pPr>
            <w:r>
              <w:t xml:space="preserve">Children and adults with CCN</w:t>
            </w:r>
          </w:p>
        </w:tc>
      </w:tr>
      <w:tr>
        <w:tc>
          <w:tcPr/>
          <w:p>
            <w:pPr>
              <w:pStyle w:val="Compact"/>
            </w:pPr>
            <w:r>
              <w:t xml:space="preserve">TouchChat (PRC-Saltillo)</w:t>
            </w:r>
          </w:p>
        </w:tc>
        <w:tc>
          <w:tcPr/>
          <w:p>
            <w:pPr>
              <w:pStyle w:val="Compact"/>
            </w:pPr>
            <w:r>
              <w:t xml:space="preserve">iOS, Windows</w:t>
            </w:r>
          </w:p>
        </w:tc>
        <w:tc>
          <w:tcPr/>
          <w:p>
            <w:pPr>
              <w:pStyle w:val="Compact"/>
            </w:pPr>
            <w:r>
              <w:t xml:space="preserve">English primarily</w:t>
            </w:r>
          </w:p>
        </w:tc>
        <w:tc>
          <w:tcPr/>
          <w:p>
            <w:pPr>
              <w:pStyle w:val="Compact"/>
            </w:pPr>
            <w:r>
              <w:t xml:space="preserve">Multiple page sets and vocabulary levels</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and adults with CCN</w:t>
            </w:r>
          </w:p>
        </w:tc>
      </w:tr>
      <w:tr>
        <w:tc>
          <w:tcPr/>
          <w:p>
            <w:pPr>
              <w:pStyle w:val="Compact"/>
            </w:pPr>
            <w:r>
              <w:t xml:space="preserve">LAMP Words for Life (PRC-Saltillo)</w:t>
            </w:r>
          </w:p>
        </w:tc>
        <w:tc>
          <w:tcPr/>
          <w:p>
            <w:pPr>
              <w:pStyle w:val="Compact"/>
            </w:pPr>
            <w:r>
              <w:t xml:space="preserve">iOS</w:t>
            </w:r>
          </w:p>
        </w:tc>
        <w:tc>
          <w:tcPr/>
          <w:p>
            <w:pPr>
              <w:pStyle w:val="Compact"/>
            </w:pPr>
            <w:r>
              <w:t xml:space="preserve">English</w:t>
            </w:r>
          </w:p>
        </w:tc>
        <w:tc>
          <w:tcPr/>
          <w:p>
            <w:pPr>
              <w:pStyle w:val="Compact"/>
            </w:pPr>
            <w:r>
              <w:t xml:space="preserve">Motor-planning-based approach; consistent symbol location</w:t>
            </w:r>
          </w:p>
        </w:tc>
        <w:tc>
          <w:tcPr/>
          <w:p>
            <w:pPr>
              <w:pStyle w:val="Compact"/>
            </w:pPr>
            <w:r>
              <w:t xml:space="preserve">Consistent motor plans; no FER</w:t>
            </w:r>
          </w:p>
        </w:tc>
        <w:tc>
          <w:tcPr/>
          <w:p>
            <w:pPr>
              <w:pStyle w:val="Compact"/>
            </w:pPr>
            <w:r>
              <w:t xml:space="preserve">Offline core</w:t>
            </w:r>
          </w:p>
        </w:tc>
        <w:tc>
          <w:tcPr/>
          <w:p>
            <w:pPr>
              <w:pStyle w:val="Compact"/>
            </w:pPr>
            <w:r>
              <w:t xml:space="preserve">Approximately USD 300</w:t>
            </w:r>
          </w:p>
        </w:tc>
        <w:tc>
          <w:tcPr/>
          <w:p>
            <w:pPr>
              <w:pStyle w:val="Compact"/>
            </w:pPr>
            <w:r>
              <w:t xml:space="preserve">Children with ASD and motor planning difficulties</w:t>
            </w:r>
          </w:p>
        </w:tc>
      </w:tr>
      <w:tr>
        <w:tc>
          <w:tcPr/>
          <w:p>
            <w:pPr>
              <w:pStyle w:val="Compact"/>
            </w:pPr>
            <w:r>
              <w:t xml:space="preserve">LetMeTalk (Free)</w:t>
            </w:r>
          </w:p>
        </w:tc>
        <w:tc>
          <w:tcPr/>
          <w:p>
            <w:pPr>
              <w:pStyle w:val="Compact"/>
            </w:pPr>
            <w:r>
              <w:t xml:space="preserve">Android, iOS</w:t>
            </w:r>
          </w:p>
        </w:tc>
        <w:tc>
          <w:tcPr/>
          <w:p>
            <w:pPr>
              <w:pStyle w:val="Compact"/>
            </w:pPr>
            <w:r>
              <w:t xml:space="preserve">Multiple (user-configurable via TTS)</w:t>
            </w:r>
          </w:p>
        </w:tc>
        <w:tc>
          <w:tcPr/>
          <w:p>
            <w:pPr>
              <w:pStyle w:val="Compact"/>
            </w:pPr>
            <w:r>
              <w:t xml:space="preserve">User-configurable symbols; limited built-in vocabulary</w:t>
            </w:r>
          </w:p>
        </w:tc>
        <w:tc>
          <w:tcPr/>
          <w:p>
            <w:pPr>
              <w:pStyle w:val="Compact"/>
            </w:pPr>
            <w:r>
              <w:t xml:space="preserve">None</w:t>
            </w:r>
          </w:p>
        </w:tc>
        <w:tc>
          <w:tcPr/>
          <w:p>
            <w:pPr>
              <w:pStyle w:val="Compact"/>
            </w:pPr>
            <w:r>
              <w:t xml:space="preserve">Partial offline support</w:t>
            </w:r>
          </w:p>
        </w:tc>
        <w:tc>
          <w:tcPr/>
          <w:p>
            <w:pPr>
              <w:pStyle w:val="Compact"/>
            </w:pPr>
            <w:r>
              <w:t xml:space="preserve">Free</w:t>
            </w:r>
          </w:p>
        </w:tc>
        <w:tc>
          <w:tcPr/>
          <w:p>
            <w:pPr>
              <w:pStyle w:val="Compact"/>
            </w:pPr>
            <w:r>
              <w:t xml:space="preserve">General CCN users</w:t>
            </w:r>
          </w:p>
        </w:tc>
      </w:tr>
      <w:tr>
        <w:tc>
          <w:tcPr/>
          <w:p>
            <w:pPr>
              <w:pStyle w:val="Compact"/>
            </w:pPr>
            <w:r>
              <w:t xml:space="preserve">CoughDrop (Open-source)</w:t>
            </w:r>
          </w:p>
        </w:tc>
        <w:tc>
          <w:tcPr/>
          <w:p>
            <w:pPr>
              <w:pStyle w:val="Compact"/>
            </w:pPr>
            <w:r>
              <w:t xml:space="preserve">Web, Android, iOS</w:t>
            </w:r>
          </w:p>
        </w:tc>
        <w:tc>
          <w:tcPr/>
          <w:p>
            <w:pPr>
              <w:pStyle w:val="Compact"/>
            </w:pPr>
            <w:r>
              <w:t xml:space="preserve">English primarily</w:t>
            </w:r>
          </w:p>
        </w:tc>
        <w:tc>
          <w:tcPr/>
          <w:p>
            <w:pPr>
              <w:pStyle w:val="Compact"/>
            </w:pPr>
            <w:r>
              <w:t xml:space="preserve">Configurable boards and symbols</w:t>
            </w:r>
          </w:p>
        </w:tc>
        <w:tc>
          <w:tcPr/>
          <w:p>
            <w:pPr>
              <w:pStyle w:val="Compact"/>
            </w:pPr>
            <w:r>
              <w:t xml:space="preserve">Basic usage logging; no FER</w:t>
            </w:r>
          </w:p>
        </w:tc>
        <w:tc>
          <w:tcPr/>
          <w:p>
            <w:pPr>
              <w:pStyle w:val="Compact"/>
            </w:pPr>
            <w:r>
              <w:t xml:space="preserve">Limited offline support</w:t>
            </w:r>
          </w:p>
        </w:tc>
        <w:tc>
          <w:tcPr/>
          <w:p>
            <w:pPr>
              <w:pStyle w:val="Compact"/>
            </w:pPr>
            <w:r>
              <w:t xml:space="preserve">Subscription-based</w:t>
            </w:r>
          </w:p>
        </w:tc>
        <w:tc>
          <w:tcPr/>
          <w:p>
            <w:pPr>
              <w:pStyle w:val="Compact"/>
            </w:pPr>
            <w:r>
              <w:t xml:space="preserve">Children and adults with CCN</w:t>
            </w:r>
          </w:p>
        </w:tc>
      </w:tr>
      <w:tr>
        <w:tc>
          <w:tcPr/>
          <w:p>
            <w:pPr>
              <w:pStyle w:val="Compact"/>
            </w:pPr>
            <w:r>
              <w:t xml:space="preserve">Avaz AAC (Avaz)</w:t>
            </w:r>
          </w:p>
        </w:tc>
        <w:tc>
          <w:tcPr/>
          <w:p>
            <w:pPr>
              <w:pStyle w:val="Compact"/>
            </w:pPr>
            <w:r>
              <w:t xml:space="preserve">iOS, Android</w:t>
            </w:r>
          </w:p>
        </w:tc>
        <w:tc>
          <w:tcPr/>
          <w:p>
            <w:pPr>
              <w:pStyle w:val="Compact"/>
            </w:pPr>
            <w:r>
              <w:t xml:space="preserve">English, Hindi, Tamil, and others</w:t>
            </w:r>
          </w:p>
        </w:tc>
        <w:tc>
          <w:tcPr/>
          <w:p>
            <w:pPr>
              <w:pStyle w:val="Compact"/>
            </w:pPr>
            <w:r>
              <w:t xml:space="preserve">Vocabulary and symbol customisation</w:t>
            </w:r>
          </w:p>
        </w:tc>
        <w:tc>
          <w:tcPr/>
          <w:p>
            <w:pPr>
              <w:pStyle w:val="Compact"/>
            </w:pPr>
            <w:r>
              <w:t xml:space="preserve">Word prediction; no FER</w:t>
            </w:r>
          </w:p>
        </w:tc>
        <w:tc>
          <w:tcPr/>
          <w:p>
            <w:pPr>
              <w:pStyle w:val="Compact"/>
            </w:pPr>
            <w:r>
              <w:t xml:space="preserve">Offline core</w:t>
            </w:r>
          </w:p>
        </w:tc>
        <w:tc>
          <w:tcPr/>
          <w:p>
            <w:pPr>
              <w:pStyle w:val="Compact"/>
            </w:pPr>
            <w:r>
              <w:t xml:space="preserve">Approximately USD 100??“200</w:t>
            </w:r>
          </w:p>
        </w:tc>
        <w:tc>
          <w:tcPr/>
          <w:p>
            <w:pPr>
              <w:pStyle w:val="Compact"/>
            </w:pPr>
            <w:r>
              <w:t xml:space="preserve">Children with ASD and CCN</w:t>
            </w:r>
          </w:p>
        </w:tc>
      </w:tr>
      <w:tr>
        <w:tc>
          <w:tcPr/>
          <w:p>
            <w:pPr>
              <w:pStyle w:val="Compact"/>
            </w:pPr>
            <w:r>
              <w:t xml:space="preserve">Proposed System (This Project)</w:t>
            </w:r>
          </w:p>
        </w:tc>
        <w:tc>
          <w:tcPr/>
          <w:p>
            <w:pPr>
              <w:pStyle w:val="Compact"/>
            </w:pPr>
            <w:r>
              <w:t xml:space="preserve">Android, iOS (Flutter)</w:t>
            </w:r>
          </w:p>
        </w:tc>
        <w:tc>
          <w:tcPr/>
          <w:p>
            <w:pPr>
              <w:pStyle w:val="Compact"/>
            </w:pPr>
            <w:r>
              <w:t xml:space="preserve">Sinhala, Tamil, English</w:t>
            </w:r>
          </w:p>
        </w:tc>
        <w:tc>
          <w:tcPr/>
          <w:p>
            <w:pPr>
              <w:pStyle w:val="Compact"/>
            </w:pPr>
            <w:r>
              <w:t xml:space="preserve">Extensive customisation (grid size, symbols, user-added content)</w:t>
            </w:r>
          </w:p>
        </w:tc>
        <w:tc>
          <w:tcPr/>
          <w:p>
            <w:pPr>
              <w:pStyle w:val="Compact"/>
            </w:pPr>
            <w:r>
              <w:t xml:space="preserve">On-device FER with MobileNetV2/TFLite; emotion-adaptive AAC</w:t>
            </w:r>
          </w:p>
        </w:tc>
        <w:tc>
          <w:tcPr/>
          <w:p>
            <w:pPr>
              <w:pStyle w:val="Compact"/>
            </w:pPr>
            <w:r>
              <w:t xml:space="preserve">Full offline-first architecture</w:t>
            </w:r>
          </w:p>
        </w:tc>
        <w:tc>
          <w:tcPr/>
          <w:p>
            <w:pPr>
              <w:pStyle w:val="Compact"/>
            </w:pPr>
            <w:r>
              <w:t xml:space="preserve">To be determined (pilot phase)</w:t>
            </w:r>
          </w:p>
        </w:tc>
        <w:tc>
          <w:tcPr/>
          <w:p>
            <w:pPr>
              <w:pStyle w:val="Compact"/>
            </w:pPr>
            <w:r>
              <w:t xml:space="preserve">Children with ASD in Sri Lanka (Levels 1??“3+)</w:t>
            </w:r>
          </w:p>
        </w:tc>
      </w:tr>
    </w:tbl>
    <w:p>
      <w:pPr>
        <w:pStyle w:val="BodyText"/>
      </w:pPr>
      <w:r>
        <w:t xml:space="preserve">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bookmarkEnd w:id="28"/>
    <w:bookmarkEnd w:id="29"/>
    <w:bookmarkStart w:id="35" w:name="Xfb470cfe0e3ae67b00457f18e842a4ef05df61c"/>
    <w:p>
      <w:pPr>
        <w:pStyle w:val="Heading3"/>
      </w:pPr>
      <w:r>
        <w:t xml:space="preserve">2.3 Facial Expression Recognition and Affective Computing</w:t>
      </w:r>
    </w:p>
    <w:bookmarkStart w:id="30" w:name="theoretical-foundations"/>
    <w:p>
      <w:pPr>
        <w:pStyle w:val="Heading4"/>
      </w:pPr>
      <w:r>
        <w:t xml:space="preserve">2.3.1 Theoretical Foundations</w:t>
      </w:r>
    </w:p>
    <w:p>
      <w:pPr>
        <w:pStyle w:val="FirstParagraph"/>
      </w:pPr>
      <w: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w:t>
      </w:r>
      <w:r>
        <w:t xml:space="preserve"> </w:t>
      </w:r>
      <w:r>
        <w:rPr>
          <w:i/>
          <w:iCs/>
        </w:rPr>
        <w:t xml:space="preserve">The Expression of the Emotions in Man and Animals</w:t>
      </w:r>
      <w:r>
        <w:t xml:space="preserve"> </w:t>
      </w:r>
      <w:r>
        <w:t xml:space="preserve">(1872) that certain emotional expressions are biologically innate and universal across cultures. This idea was developed further by Paul Ekman and Wallace Friesen, who identified a set of six</w:t>
      </w:r>
      <w:r>
        <w:t xml:space="preserve"> </w:t>
      </w:r>
      <w:r>
        <w:t xml:space="preserve">“basic”</w:t>
      </w:r>
      <w:r>
        <w:t xml:space="preserve"> </w:t>
      </w:r>
      <w:r>
        <w:t xml:space="preserve">emotions??</w:t>
      </w:r>
      <w:r>
        <w:t xml:space="preserve">“happiness, sadness, anger, fear, surprise, and disgust??”</w:t>
      </w:r>
      <w:r>
        <w:t xml:space="preserve">each associated with distinctive facial muscle configurations described through the Facial Action Coding System (FACS) (Ekman and Friesen, 1971; Ekman, 1992).</w:t>
      </w:r>
    </w:p>
    <w:p>
      <w:pPr>
        <w:pStyle w:val="BodyText"/>
      </w:pPr>
      <w:r>
        <w:t xml:space="preserve">The universality thesis has been influential but is not without challenge. Barrett et al. (2019) published a comprehensive review in</w:t>
      </w:r>
      <w:r>
        <w:t xml:space="preserve"> </w:t>
      </w:r>
      <w:r>
        <w:rPr>
          <w:i/>
          <w:iCs/>
        </w:rPr>
        <w:t xml:space="preserve">Psychological Science in the Public Interest</w:t>
      </w:r>
      <w:r>
        <w:t xml:space="preserve"> </w:t>
      </w:r>
      <w:r>
        <w:t xml:space="preserve">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pPr>
        <w:pStyle w:val="BodyText"/>
      </w:pPr>
      <w:r>
        <w:t xml:space="preserve">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w:t>
      </w:r>
      <w:r>
        <w:t xml:space="preserve">“happy, sad, angry, fear, neutral, and tired??”</w:t>
      </w:r>
      <w:r>
        <w:t xml:space="preserve">has been adopted, balancing clinical relevance, feasibility of labelling, and coverage of the emotional states most relevant to communication support for children with ASD.</w:t>
      </w:r>
    </w:p>
    <w:bookmarkEnd w:id="30"/>
    <w:bookmarkStart w:id="31" w:name="Xa478d6ca9dadfc65147c3f66b990359b0883abb"/>
    <w:p>
      <w:pPr>
        <w:pStyle w:val="Heading4"/>
      </w:pPr>
      <w:r>
        <w:t xml:space="preserve">2.3.2 Deep Learning for Facial Expression Recognition</w:t>
      </w:r>
    </w:p>
    <w:p>
      <w:pPr>
        <w:pStyle w:val="FirstParagraph"/>
      </w:pPr>
      <w:r>
        <w:t xml:space="preserve">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pPr>
        <w:pStyle w:val="BodyText"/>
      </w:pPr>
      <w:r>
        <w:t xml:space="preserve">The architecture of a typical CNN for FER consists of an input layer (accepting a fixed-size image, e.g., 224?-224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pPr>
        <w:pStyle w:val="BodyText"/>
      </w:pPr>
      <w:r>
        <w:t xml:space="preserve">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bookmarkEnd w:id="31"/>
    <w:bookmarkStart w:id="32" w:name="transfer-learning"/>
    <w:p>
      <w:pPr>
        <w:pStyle w:val="Heading4"/>
      </w:pPr>
      <w:r>
        <w:t xml:space="preserve">2.3.3 Transfer Learning</w:t>
      </w:r>
    </w:p>
    <w:p>
      <w:pPr>
        <w:pStyle w:val="FirstParagraph"/>
      </w:pPr>
      <w: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pre-learned features to be adapted to the nuances of the new task (Yosinski et al., 2014; Goodfellow et al., 2015).</w:t>
      </w:r>
    </w:p>
    <w:p>
      <w:pPr>
        <w:pStyle w:val="BodyText"/>
      </w:pPr>
      <w:r>
        <w:t xml:space="preserve">Transfer learning is particularly valuable when the target dataset is small??</w:t>
      </w:r>
      <w:r>
        <w:t xml:space="preserve">“as is often the case in specialised applications such as FER for children with ASD??”</w:t>
      </w:r>
      <w:r>
        <w:t xml:space="preserve">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bookmarkEnd w:id="32"/>
    <w:bookmarkStart w:id="33" w:name="mobilenetv2-architecture"/>
    <w:p>
      <w:pPr>
        <w:pStyle w:val="Heading4"/>
      </w:pPr>
      <w:r>
        <w:t xml:space="preserve">2.3.4 MobileNetV2 Architecture</w:t>
      </w:r>
    </w:p>
    <w:p>
      <w:pPr>
        <w:pStyle w:val="FirstParagraph"/>
      </w:pPr>
      <w:r>
        <w:t xml:space="preserve">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pPr>
        <w:pStyle w:val="BodyText"/>
      </w:pPr>
      <w:r>
        <w:t xml:space="preserve">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1?-1 convolution, termed the</w:t>
      </w:r>
      <w:r>
        <w:t xml:space="preserve"> </w:t>
      </w:r>
      <w:r>
        <w:t xml:space="preserve">“expansion layer”</w:t>
      </w:r>
      <w:r>
        <w:t xml:space="preserve">), processed through a depthwise separable convolution, and then projected back to a lower-dimensional space (using another 1?-1 convolution, termed the</w:t>
      </w:r>
      <w:r>
        <w:t xml:space="preserve"> </w:t>
      </w:r>
      <w:r>
        <w:t xml:space="preserve">“projection layer”</w:t>
      </w:r>
      <w:r>
        <w:t xml:space="preserve"> </w:t>
      </w:r>
      <w:r>
        <w:t xml:space="preserve">or</w:t>
      </w:r>
      <w:r>
        <w:t xml:space="preserve"> </w:t>
      </w:r>
      <w:r>
        <w:t xml:space="preserve">“bottleneck layer”</w:t>
      </w:r>
      <w:r>
        <w:t xml:space="preserve">).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pPr>
        <w:pStyle w:val="BodyText"/>
      </w:pPr>
      <w:r>
        <w:t xml:space="preserve">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bookmarkEnd w:id="33"/>
    <w:bookmarkStart w:id="34" w:name="fer-challenges-and-limitations"/>
    <w:p>
      <w:pPr>
        <w:pStyle w:val="Heading4"/>
      </w:pPr>
      <w:r>
        <w:t xml:space="preserve">2.3.5 FER Challenges and Limitations</w:t>
      </w:r>
    </w:p>
    <w:p>
      <w:pPr>
        <w:pStyle w:val="FirstParagraph"/>
      </w:pPr>
      <w:r>
        <w:t xml:space="preserve">Despite the advances in deep learning??“based FER, several challenges remain that are particularly relevant to the present project.</w:t>
      </w:r>
    </w:p>
    <w:p>
      <w:pPr>
        <w:pStyle w:val="BodyText"/>
      </w:pPr>
      <w:r>
        <w:rPr>
          <w:b/>
          <w:bCs/>
        </w:rPr>
        <w:t xml:space="preserve">Dataset bias and generalisation.</w:t>
      </w:r>
      <w:r>
        <w:t xml:space="preserve"> </w:t>
      </w:r>
      <w:r>
        <w:t xml:space="preserve">The most widely used FER datasets (e.g., FER2013, CK+, AffectNet) are predominantly composed of adult faces, often from Western populations, and 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(post??“ethics approval) of a purpose-built dataset that includes children of the target age group and cultural background, as well as the use of data augmentation and regularisation to improve robustness.</w:t>
      </w:r>
    </w:p>
    <w:p>
      <w:pPr>
        <w:pStyle w:val="BodyText"/>
      </w:pPr>
      <w:r>
        <w:rPr>
          <w:b/>
          <w:bCs/>
        </w:rPr>
        <w:t xml:space="preserve">Children with ASD and atypical expressiveness.</w:t>
      </w:r>
      <w:r>
        <w:t xml:space="preserve"> </w:t>
      </w:r>
      <w:r>
        <w:t xml:space="preserve">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pPr>
        <w:pStyle w:val="BodyText"/>
      </w:pPr>
      <w:r>
        <w:rPr>
          <w:b/>
          <w:bCs/>
        </w:rPr>
        <w:t xml:space="preserve">Lighting, pose, and occlusion.</w:t>
      </w:r>
      <w:r>
        <w:t xml:space="preserve"> </w:t>
      </w:r>
      <w:r>
        <w:t xml:space="preserve">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pPr>
        <w:pStyle w:val="BodyText"/>
      </w:pPr>
      <w:r>
        <w:rPr>
          <w:b/>
          <w:bCs/>
        </w:rPr>
        <w:t xml:space="preserve">Privacy and ethical concerns.</w:t>
      </w:r>
      <w:r>
        <w:t xml:space="preserve"> </w:t>
      </w:r>
      <w:r>
        <w:t xml:space="preserve">The use of FER in assistive technology raises significant privacy and ethical concerns, particularly when the target users are vulnerable children. These concerns are addressed in detail in Section 9 (Ethical Considerations).</w:t>
      </w:r>
    </w:p>
    <w:bookmarkEnd w:id="34"/>
    <w:bookmarkEnd w:id="35"/>
    <w:bookmarkStart w:id="39" w:name="X065063d2573f8992befc6489d25ed7b5d211a6c"/>
    <w:p>
      <w:pPr>
        <w:pStyle w:val="Heading3"/>
      </w:pPr>
      <w:r>
        <w:t xml:space="preserve">2.4 Mobile and Edge Computing for Assistive Technology</w:t>
      </w:r>
    </w:p>
    <w:bookmarkStart w:id="36" w:name="X02bd83291daf177e4518bd261ca8067d9d5c207"/>
    <w:p>
      <w:pPr>
        <w:pStyle w:val="Heading4"/>
      </w:pPr>
      <w:r>
        <w:t xml:space="preserve">2.4.1 Flutter for Cross-Platform Mobile Development</w:t>
      </w:r>
    </w:p>
    <w:p>
      <w:pPr>
        <w:pStyle w:val="FirstParagraph"/>
      </w:pPr>
      <w:r>
        <w:t xml:space="preserve">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pPr>
        <w:pStyle w:val="Compact"/>
        <w:numPr>
          <w:ilvl w:val="0"/>
          <w:numId w:val="1002"/>
        </w:numPr>
      </w:pPr>
      <w:r>
        <w:rPr>
          <w:b/>
          <w:bCs/>
        </w:rPr>
        <w:t xml:space="preserve">Single codebase:</w:t>
      </w:r>
      <w:r>
        <w:t xml:space="preserve"> </w:t>
      </w:r>
      <w:r>
        <w:t xml:space="preserve">Reduces development and maintenance effort by enabling a single set of source code to target both Android and iOS, which is important given the limited development resources of a final year project.</w:t>
      </w:r>
    </w:p>
    <w:p>
      <w:pPr>
        <w:pStyle w:val="Compact"/>
        <w:numPr>
          <w:ilvl w:val="0"/>
          <w:numId w:val="1002"/>
        </w:numPr>
      </w:pPr>
      <w:r>
        <w:rPr>
          <w:b/>
          <w:bCs/>
        </w:rPr>
        <w:t xml:space="preserve">Fast development cycle:</w:t>
      </w:r>
      <w:r>
        <w:t xml:space="preserve"> </w:t>
      </w:r>
      <w:r>
        <w:t xml:space="preserve">Flutter’s hot reload feature allows rapid iteration during development, enabling immediate visual feedback on UI changes without restarting the application.</w:t>
      </w:r>
    </w:p>
    <w:p>
      <w:pPr>
        <w:pStyle w:val="Compact"/>
        <w:numPr>
          <w:ilvl w:val="0"/>
          <w:numId w:val="1002"/>
        </w:numPr>
      </w:pPr>
      <w:r>
        <w:rPr>
          <w:b/>
          <w:bCs/>
        </w:rPr>
        <w:t xml:space="preserve">Rich widget library:</w:t>
      </w:r>
      <w:r>
        <w:t xml:space="preserve"> </w:t>
      </w:r>
      <w:r>
        <w:t xml:space="preserve">Flutter provides a comprehensive library of Material Design and Cupertino widgets, as well as the ability to create custom widgets, supporting the design of accessible and visually appealing AAC interfaces.</w:t>
      </w:r>
    </w:p>
    <w:p>
      <w:pPr>
        <w:pStyle w:val="Compact"/>
        <w:numPr>
          <w:ilvl w:val="0"/>
          <w:numId w:val="1002"/>
        </w:numPr>
      </w:pPr>
      <w:r>
        <w:rPr>
          <w:b/>
          <w:bCs/>
        </w:rPr>
        <w:t xml:space="preserve">Platform channel support:</w:t>
      </w:r>
      <w:r>
        <w:t xml:space="preserve"> </w:t>
      </w:r>
      <w:r>
        <w:t xml:space="preserve">Flutter supports platform-specific code via platform channels, which is used in this project to invoke the TensorFlow Lite interpreter on the native platform (Android or iOS) for on-device emotion recognition.</w:t>
      </w:r>
    </w:p>
    <w:p>
      <w:pPr>
        <w:pStyle w:val="Compact"/>
        <w:numPr>
          <w:ilvl w:val="0"/>
          <w:numId w:val="1002"/>
        </w:numPr>
      </w:pPr>
      <w:r>
        <w:rPr>
          <w:b/>
          <w:bCs/>
        </w:rPr>
        <w:t xml:space="preserve">Community and ecosystem:</w:t>
      </w:r>
      <w:r>
        <w:t xml:space="preserve"> </w:t>
      </w:r>
      <w:r>
        <w:t xml:space="preserve">Flutter has a large and active developer community, extensive documentation, and a growing ecosystem of packages (available via pub.dev), including packages for camera access, local storage, Firebase integration, and text-to-speech.</w:t>
      </w:r>
    </w:p>
    <w:bookmarkEnd w:id="36"/>
    <w:bookmarkStart w:id="37" w:name="tensorflow-lite-for-on-device-inference"/>
    <w:p>
      <w:pPr>
        <w:pStyle w:val="Heading4"/>
      </w:pPr>
      <w:r>
        <w:t xml:space="preserve">2.4.2 TensorFlow Lite for On-Device Inference</w:t>
      </w:r>
    </w:p>
    <w:p>
      <w:pPr>
        <w:pStyle w:val="FirstParagraph"/>
      </w:pPr>
      <w:r>
        <w:t xml:space="preserve">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pPr>
        <w:pStyle w:val="Compact"/>
        <w:numPr>
          <w:ilvl w:val="0"/>
          <w:numId w:val="1003"/>
        </w:numPr>
      </w:pPr>
      <w:r>
        <w:rPr>
          <w:b/>
          <w:bCs/>
        </w:rPr>
        <w:t xml:space="preserve">Model optimisation:</w:t>
      </w:r>
      <w:r>
        <w:t xml:space="preserve"> </w:t>
      </w:r>
      <w:r>
        <w:t xml:space="preserve">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pPr>
        <w:pStyle w:val="Compact"/>
        <w:numPr>
          <w:ilvl w:val="0"/>
          <w:numId w:val="1003"/>
        </w:numPr>
      </w:pPr>
      <w:r>
        <w:rPr>
          <w:b/>
          <w:bCs/>
        </w:rPr>
        <w:t xml:space="preserve">Cross-platform support:</w:t>
      </w:r>
      <w:r>
        <w:t xml:space="preserve"> </w:t>
      </w:r>
      <w:r>
        <w:t xml:space="preserve">TensorFlow Lite runs on Android, iOS, Linux, and microcontrollers, ensuring broad device compatibility.</w:t>
      </w:r>
    </w:p>
    <w:p>
      <w:pPr>
        <w:pStyle w:val="Compact"/>
        <w:numPr>
          <w:ilvl w:val="0"/>
          <w:numId w:val="1003"/>
        </w:numPr>
      </w:pPr>
      <w:r>
        <w:rPr>
          <w:b/>
          <w:bCs/>
        </w:rPr>
        <w:t xml:space="preserve">Hardware acceleration:</w:t>
      </w:r>
      <w:r>
        <w:t xml:space="preserve"> </w:t>
      </w:r>
      <w:r>
        <w:t xml:space="preserve">TensorFlow Lite can leverage hardware accelerators (e.g., GPU, DSP, or Neural Processing Units) where available, further improving inference speed.</w:t>
      </w:r>
    </w:p>
    <w:p>
      <w:pPr>
        <w:pStyle w:val="Compact"/>
        <w:numPr>
          <w:ilvl w:val="0"/>
          <w:numId w:val="1003"/>
        </w:numPr>
      </w:pPr>
      <w:r>
        <w:rPr>
          <w:b/>
          <w:bCs/>
        </w:rPr>
        <w:t xml:space="preserve">Small footprint:</w:t>
      </w:r>
      <w:r>
        <w:t xml:space="preserve"> </w:t>
      </w:r>
      <w:r>
        <w:t xml:space="preserve">The TensorFlow Lite runtime is designed to have a small binary size and low memory footprint, suitable for resource-constrained devices.</w:t>
      </w:r>
    </w:p>
    <w:p>
      <w:pPr>
        <w:pStyle w:val="FirstParagraph"/>
      </w:pPr>
      <w:r>
        <w:t xml:space="preserve">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bookmarkEnd w:id="37"/>
    <w:bookmarkStart w:id="38" w:name="firebase-for-backend-services"/>
    <w:p>
      <w:pPr>
        <w:pStyle w:val="Heading4"/>
      </w:pPr>
      <w:r>
        <w:t xml:space="preserve">2.4.3 Firebase for Backend Services</w:t>
      </w:r>
    </w:p>
    <w:p>
      <w:pPr>
        <w:pStyle w:val="FirstParagraph"/>
      </w:pPr>
      <w:r>
        <w:t xml:space="preserve">Firebase is a platform developed by Google for creating mobile and web applications, providing a suite of services including real-time databases, authentication, cloud storage, analytics, and hosting (Firebase, 2023). In this project, Firebase is used for:</w:t>
      </w:r>
    </w:p>
    <w:p>
      <w:pPr>
        <w:pStyle w:val="Compact"/>
        <w:numPr>
          <w:ilvl w:val="0"/>
          <w:numId w:val="1004"/>
        </w:numPr>
      </w:pPr>
      <w:r>
        <w:rPr>
          <w:b/>
          <w:bCs/>
        </w:rPr>
        <w:t xml:space="preserve">Authentication:</w:t>
      </w:r>
      <w:r>
        <w:t xml:space="preserve"> </w:t>
      </w:r>
      <w:r>
        <w:t xml:space="preserve">Firebase Authentication provides secure sign-in mechanisms (e.g., email/password, OAuth) for therapists, parents, and administrators, with support for role-based access control.</w:t>
      </w:r>
    </w:p>
    <w:p>
      <w:pPr>
        <w:pStyle w:val="Compact"/>
        <w:numPr>
          <w:ilvl w:val="0"/>
          <w:numId w:val="1004"/>
        </w:numPr>
      </w:pPr>
      <w:r>
        <w:rPr>
          <w:b/>
          <w:bCs/>
        </w:rPr>
        <w:t xml:space="preserve">Cloud Firestore or Realtime Database:</w:t>
      </w:r>
      <w:r>
        <w:t xml:space="preserve"> </w:t>
      </w:r>
      <w:r>
        <w:t xml:space="preserve">Used for storing structured data such as user profiles, vocabulary customisations, usage logs, and progress records. Data is synchronised across devices when connectivity is available.</w:t>
      </w:r>
    </w:p>
    <w:p>
      <w:pPr>
        <w:pStyle w:val="Compact"/>
        <w:numPr>
          <w:ilvl w:val="0"/>
          <w:numId w:val="1004"/>
        </w:numPr>
      </w:pPr>
      <w:r>
        <w:rPr>
          <w:b/>
          <w:bCs/>
        </w:rPr>
        <w:t xml:space="preserve">Cloud Storage:</w:t>
      </w:r>
      <w:r>
        <w:t xml:space="preserve"> </w:t>
      </w:r>
      <w:r>
        <w:t xml:space="preserve">Used for backup of settings, exported data, and (where consented and ethics-approved) anonymised analytics.</w:t>
      </w:r>
    </w:p>
    <w:p>
      <w:pPr>
        <w:pStyle w:val="Compact"/>
        <w:numPr>
          <w:ilvl w:val="0"/>
          <w:numId w:val="1004"/>
        </w:numPr>
      </w:pPr>
      <w:r>
        <w:rPr>
          <w:b/>
          <w:bCs/>
        </w:rPr>
        <w:t xml:space="preserve">Security rules:</w:t>
      </w:r>
      <w:r>
        <w:t xml:space="preserve"> </w:t>
      </w:r>
      <w:r>
        <w:t xml:space="preserve">Firebase security rules enforce access control, ensuring that users can only access data associated with their linked accounts and that sensitive data (e.g., facial images, if any are stored) is protected.</w:t>
      </w:r>
    </w:p>
    <w:p>
      <w:pPr>
        <w:pStyle w:val="FirstParagraph"/>
      </w:pPr>
      <w:r>
        <w:t xml:space="preserve">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w:t>
      </w:r>
      <w:r>
        <w:t xml:space="preserve">“symbol-based communication, emotion recognition, and personalised vocabulary??”</w:t>
      </w:r>
      <w:r>
        <w:t xml:space="preserve">remains fully operational without internet access, which is critical for deployment in areas of Sri Lanka with unreliable connectivity.</w:t>
      </w:r>
    </w:p>
    <w:bookmarkEnd w:id="38"/>
    <w:bookmarkEnd w:id="39"/>
    <w:bookmarkStart w:id="43" w:name="X9d8b9af5dd5b811533d60ffd6d0063a244888d3"/>
    <w:p>
      <w:pPr>
        <w:pStyle w:val="Heading3"/>
      </w:pPr>
      <w:r>
        <w:t xml:space="preserve">2.5 Critical Analysis of Existing Research and Identification of Research Gap</w:t>
      </w:r>
    </w:p>
    <w:bookmarkStart w:id="40" w:name="gaps-in-aac-research"/>
    <w:p>
      <w:pPr>
        <w:pStyle w:val="Heading4"/>
      </w:pPr>
      <w:r>
        <w:t xml:space="preserve">2.5.1 Gaps in AAC Research</w:t>
      </w:r>
    </w:p>
    <w:p>
      <w:pPr>
        <w:pStyle w:val="FirstParagraph"/>
      </w:pPr>
      <w:r>
        <w:t xml:space="preserve">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bookmarkEnd w:id="40"/>
    <w:bookmarkStart w:id="41" w:name="gaps-in-fer-research"/>
    <w:p>
      <w:pPr>
        <w:pStyle w:val="Heading4"/>
      </w:pPr>
      <w:r>
        <w:t xml:space="preserve">2.5.2 Gaps in FER Research</w:t>
      </w:r>
    </w:p>
    <w:p>
      <w:pPr>
        <w:pStyle w:val="FirstParagraph"/>
      </w:pPr>
      <w:r>
        <w:t xml:space="preserve">In the FER literature, significant gaps include the underrepresentation of children, individuals with developmental disabilities, and non-Western populations in training and evaluation datasets (Barrett et al., 2019; Li and Deng, 2020). The validity of applying FER models??</w:t>
      </w:r>
      <w:r>
        <w:t xml:space="preserve">“trained predominantly on adult, Western, posed expressions??”</w:t>
      </w:r>
      <w:r>
        <w:t xml:space="preserve">to children with ASD, who may exhibit atypical expressiveness, is an open question. Furthermore, while FER performance on benchmark datasets has improved dramatically, real-world performance in uncontrolled environments remains a challenge, and the gap between</w:t>
      </w:r>
      <w:r>
        <w:t xml:space="preserve"> </w:t>
      </w:r>
      <w:r>
        <w:t xml:space="preserve">“lab accuracy”</w:t>
      </w:r>
      <w:r>
        <w:t xml:space="preserve"> </w:t>
      </w:r>
      <w:r>
        <w:t xml:space="preserve">and</w:t>
      </w:r>
      <w:r>
        <w:t xml:space="preserve"> </w:t>
      </w:r>
      <w:r>
        <w:t xml:space="preserve">“field accuracy”</w:t>
      </w:r>
      <w:r>
        <w:t xml:space="preserve"> </w:t>
      </w:r>
      <w:r>
        <w:t xml:space="preserve">is often substantial (Li and Deng, 2020).</w:t>
      </w:r>
    </w:p>
    <w:bookmarkEnd w:id="41"/>
    <w:bookmarkStart w:id="42" w:name="synthesis-and-research-gap"/>
    <w:p>
      <w:pPr>
        <w:pStyle w:val="Heading4"/>
      </w:pPr>
      <w:r>
        <w:t xml:space="preserve">2.5.3 Synthesis and Research Gap</w:t>
      </w:r>
    </w:p>
    <w:p>
      <w:pPr>
        <w:pStyle w:val="FirstParagraph"/>
      </w:pPr>
      <w: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and scalable assistive technology solutions; and (5) no existing system combines all of these elements in an integrated, deployable product.</w:t>
      </w:r>
    </w:p>
    <w:p>
      <w:pPr>
        <w:pStyle w:val="BodyText"/>
      </w:pPr>
      <w:r>
        <w:t xml:space="preserve">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bookmarkEnd w:id="42"/>
    <w:bookmarkEnd w:id="43"/>
    <w:bookmarkStart w:id="47" w:name="X412ca94bb24a426d38df5d54d24197dcd2405e1"/>
    <w:p>
      <w:pPr>
        <w:pStyle w:val="Heading3"/>
      </w:pPr>
      <w:r>
        <w:t xml:space="preserve">1.7 Extended Introduction: Historical Context of Autism Research</w:t>
      </w:r>
    </w:p>
    <w:bookmarkStart w:id="44" w:name="X5c1863cbd627a4b05fbb4334e19e24b7d088cce"/>
    <w:p>
      <w:pPr>
        <w:pStyle w:val="Heading4"/>
      </w:pPr>
      <w:r>
        <w:t xml:space="preserve">1.7.1 The Discovery and Evolution of Autism as a Diagnostic Category</w:t>
      </w:r>
    </w:p>
    <w:p>
      <w:pPr>
        <w:pStyle w:val="FirstParagraph"/>
      </w:pPr>
      <w:r>
        <w:t xml:space="preserve">The concept of autism has undergone significant evolution since it was first described independently by Leo Kanner in 1943 and Hans Asperger in 1944. Kanner, working at Johns Hopkins University in the United States, described a group of 11 children who exhibited</w:t>
      </w:r>
      <w:r>
        <w:t xml:space="preserve"> </w:t>
      </w:r>
      <w:r>
        <w:t xml:space="preserve">“autistic disturbances of affective contact,”</w:t>
      </w:r>
      <w:r>
        <w:t xml:space="preserve"> </w:t>
      </w:r>
      <w:r>
        <w:t xml:space="preserve">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w:t>
      </w:r>
      <w:r>
        <w:t xml:space="preserve"> </w:t>
      </w:r>
      <w:r>
        <w:t xml:space="preserve">“autistic psychopathy,”</w:t>
      </w:r>
      <w:r>
        <w:t xml:space="preserve"> </w:t>
      </w:r>
      <w:r>
        <w:t xml:space="preserve">noting their intense interests and often advanced vocabularies alongside significant social difficulties (Asperger, 1944; Wing, 1981).</w:t>
      </w:r>
    </w:p>
    <w:p>
      <w:pPr>
        <w:pStyle w:val="BodyText"/>
      </w:pPr>
      <w:r>
        <w:t xml:space="preserve">For several decades following these initial descriptions, autism was widely misunderstood, frequently conflated with childhood schizophrenia, and sometimes attributed to inadequate parenting??</w:t>
      </w:r>
      <w:r>
        <w:t xml:space="preserve">“the discredited”</w:t>
      </w:r>
      <w:r>
        <w:t xml:space="preserve">refrigerator mother” 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w:t>
      </w:r>
      <w:r>
        <w:t xml:space="preserve"> </w:t>
      </w:r>
      <w:r>
        <w:t xml:space="preserve">“triad of impairments”</w:t>
      </w:r>
      <w:r>
        <w:t xml:space="preserve"> </w:t>
      </w:r>
      <w:r>
        <w:t xml:space="preserve">(social interaction, communication, and imagination/flexibility), provided a framework that shaped diagnostic criteria for decades.</w:t>
      </w:r>
    </w:p>
    <w:p>
      <w:pPr>
        <w:pStyle w:val="BodyText"/>
      </w:pPr>
      <w:r>
        <w:t xml:space="preserve">The evolution of diagnostic classification has been marked by several major revisions. The Diagnostic and Statistical Manual of Mental Disorders, Third Edition (DSM-III; American Psychiatric Association, 1980) first included</w:t>
      </w:r>
      <w:r>
        <w:t xml:space="preserve"> </w:t>
      </w:r>
      <w:r>
        <w:t xml:space="preserve">“Infantile Autism”</w:t>
      </w:r>
      <w:r>
        <w:t xml:space="preserve"> </w:t>
      </w:r>
      <w:r>
        <w:t xml:space="preserve">as a distinct diagnostic category. Subsequent revisions expanded the diagnostic criteria and introduced related categories, including Asperger’s Disorder and Pervasive Developmental Disorder??“Not Otherwise Specified (PDD-NOS) in DSM-IV (American Psychiatric Association, 1994). The most recent edition, DSM-5 (American Psychiatric Association, 2013), consolidated these categories into a single autism spectrum disorder (ASD) diagnosis, reflecting the growing consensus that ASD represents a spectrum of related conditions rather than discrete subtypes.</w:t>
      </w:r>
    </w:p>
    <w:p>
      <w:pPr>
        <w:pStyle w:val="BodyText"/>
      </w:pPr>
      <w:r>
        <w:t xml:space="preserve">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w:t>
      </w:r>
      <w:r>
        <w:t xml:space="preserve">“requiring support”</w:t>
      </w:r>
      <w:r>
        <w:t xml:space="preserve">), Level 2 (</w:t>
      </w:r>
      <w:r>
        <w:t xml:space="preserve">“requiring substantial support”</w:t>
      </w:r>
      <w:r>
        <w:t xml:space="preserve">), and Level 3 (</w:t>
      </w:r>
      <w:r>
        <w:t xml:space="preserve">“requiring very substantial support”</w:t>
      </w:r>
      <w:r>
        <w:t xml:space="preserve">). This classification directly informs the dual-platform design of the present project, with Platform A targeting children at Levels 1??“2 and Platform B targeting children at Level 3 and above.</w:t>
      </w:r>
    </w:p>
    <w:bookmarkEnd w:id="44"/>
    <w:bookmarkStart w:id="45" w:name="Xea65d5c06c21b67a8706f69c6b8d7e5ab9e8847"/>
    <w:p>
      <w:pPr>
        <w:pStyle w:val="Heading4"/>
      </w:pPr>
      <w:r>
        <w:t xml:space="preserve">1.7.2 Epidemiological Trends and Global Prevalence</w:t>
      </w:r>
    </w:p>
    <w:p>
      <w:pPr>
        <w:pStyle w:val="FirstParagraph"/>
      </w:pPr>
      <w:r>
        <w:t xml:space="preserve">The reported prevalence of ASD has increased dramatically over the past four decades, from estimates of approximately 4??“5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pPr>
        <w:pStyle w:val="BodyText"/>
      </w:pPr>
      <w:r>
        <w:t xml:space="preserve">The reasons for this increase are debated. Significant contributors include broadened diagnostic criteria (particularly the shift from narrow definitions of</w:t>
      </w:r>
      <w:r>
        <w:t xml:space="preserve"> </w:t>
      </w:r>
      <w:r>
        <w:t xml:space="preserve">“classic autism”</w:t>
      </w:r>
      <w:r>
        <w:t xml:space="preserve"> </w:t>
      </w:r>
      <w:r>
        <w:t xml:space="preserve">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B??lte et al., 2019).</w:t>
      </w:r>
    </w:p>
    <w:p>
      <w:pPr>
        <w:pStyle w:val="BodyText"/>
      </w:pPr>
      <w:r>
        <w:t xml:space="preserve">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pPr>
        <w:pStyle w:val="BodyText"/>
      </w:pPr>
      <w:r>
        <w:t xml:space="preserve">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solutions??“which is the central aim of the present project.</w:t>
      </w:r>
    </w:p>
    <w:bookmarkEnd w:id="45"/>
    <w:bookmarkStart w:id="46" w:name="communication-profiles-in-autism"/>
    <w:p>
      <w:pPr>
        <w:pStyle w:val="Heading4"/>
      </w:pPr>
      <w:r>
        <w:t xml:space="preserve">1.7.3 Communication Profiles in Autism</w:t>
      </w:r>
    </w:p>
    <w:p>
      <w:pPr>
        <w:pStyle w:val="FirstParagraph"/>
      </w:pPr>
      <w:r>
        <w:t xml:space="preserve">Communication impairment is a defining feature of ASD, but its nature and severity vary widely across the spectrum. The communication profile of an individual with ASD may include any combination of the following:</w:t>
      </w:r>
    </w:p>
    <w:p>
      <w:pPr>
        <w:numPr>
          <w:ilvl w:val="0"/>
          <w:numId w:val="1005"/>
        </w:numPr>
      </w:pPr>
      <w:r>
        <w:rPr>
          <w:b/>
          <w:bCs/>
        </w:rPr>
        <w:t xml:space="preserve">Delayed language development:</w:t>
      </w:r>
      <w:r>
        <w:t xml:space="preserve"> </w:t>
      </w:r>
      <w:r>
        <w:t xml:space="preserve">Many children with ASD are late to develop spoken language, and some do not develop functional speech at all. Research estimates that approximately 25??“30% of children diagnosed with ASD remain minimally verbal or non-speaking into adulthood (Anderson et al., 2007; Tager-Flusberg and Kasari, 2013).</w:t>
      </w:r>
    </w:p>
    <w:p>
      <w:pPr>
        <w:numPr>
          <w:ilvl w:val="0"/>
          <w:numId w:val="1005"/>
        </w:numPr>
      </w:pPr>
      <w:r>
        <w:rPr>
          <w:b/>
          <w:bCs/>
        </w:rPr>
        <w:t xml:space="preserve">Echolalia:</w:t>
      </w:r>
      <w:r>
        <w:t xml:space="preserve"> </w:t>
      </w:r>
      <w:r>
        <w:t xml:space="preserve">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pPr>
        <w:numPr>
          <w:ilvl w:val="0"/>
          <w:numId w:val="1005"/>
        </w:numPr>
      </w:pPr>
      <w:r>
        <w:rPr>
          <w:b/>
          <w:bCs/>
        </w:rPr>
        <w:t xml:space="preserve">Pragmatic language difficulties:</w:t>
      </w:r>
      <w:r>
        <w:t xml:space="preserve"> </w:t>
      </w:r>
      <w:r>
        <w:t xml:space="preserve">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pPr>
        <w:numPr>
          <w:ilvl w:val="0"/>
          <w:numId w:val="1005"/>
        </w:numPr>
      </w:pPr>
      <w:r>
        <w:rPr>
          <w:b/>
          <w:bCs/>
        </w:rPr>
        <w:t xml:space="preserve">Limited use of non-verbal communication:</w:t>
      </w:r>
      <w:r>
        <w:t xml:space="preserve"> </w:t>
      </w:r>
      <w:r>
        <w:t xml:space="preserve">Children with ASD may use fewer gestures, facial expressions, and eye contact to communicate, and may have difficulty interpreting these cues in others (Lord et al., 2020).</w:t>
      </w:r>
    </w:p>
    <w:p>
      <w:pPr>
        <w:numPr>
          <w:ilvl w:val="0"/>
          <w:numId w:val="1005"/>
        </w:numPr>
      </w:pPr>
      <w:r>
        <w:rPr>
          <w:b/>
          <w:bCs/>
        </w:rPr>
        <w:t xml:space="preserve">Restricted or stereotyped language:</w:t>
      </w:r>
      <w:r>
        <w:t xml:space="preserve"> </w:t>
      </w:r>
      <w:r>
        <w:t xml:space="preserve">Some individuals with ASD exhibit restricted patterns of language use, such as intense interest in specific topics, use of scripted language, or unusual prosody (pitch, rhythm, and intonation).</w:t>
      </w:r>
    </w:p>
    <w:p>
      <w:pPr>
        <w:numPr>
          <w:ilvl w:val="0"/>
          <w:numId w:val="1005"/>
        </w:numPr>
      </w:pPr>
      <w:r>
        <w:rPr>
          <w:b/>
          <w:bCs/>
        </w:rPr>
        <w:t xml:space="preserve">Challenges with communication in context:</w:t>
      </w:r>
      <w:r>
        <w:t xml:space="preserve"> </w:t>
      </w:r>
      <w:r>
        <w:t xml:space="preserve">The ability to use language flexibly and appropriately across different contexts (e.g., home, school, clinic, community) may be particularly challenging for individuals with ASD, contributing to difficulties in social participation and academic achievement.</w:t>
      </w:r>
    </w:p>
    <w:p>
      <w:pPr>
        <w:pStyle w:val="FirstParagraph"/>
      </w:pPr>
      <w:r>
        <w:t xml:space="preserve">This diversity in communication profiles has direct implications for AAC design. A</w:t>
      </w:r>
      <w:r>
        <w:t xml:space="preserve"> </w:t>
      </w:r>
      <w:r>
        <w:t xml:space="preserve">“one size fits all”</w:t>
      </w:r>
      <w:r>
        <w:t xml:space="preserve"> </w:t>
      </w:r>
      <w:r>
        <w:t xml:space="preserve">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bookmarkEnd w:id="46"/>
    <w:bookmarkEnd w:id="47"/>
    <w:bookmarkStart w:id="50" w:name="X9f8813f86fefb997f2f733418e34d4bb2ca5d6a"/>
    <w:p>
      <w:pPr>
        <w:pStyle w:val="Heading3"/>
      </w:pPr>
      <w:r>
        <w:t xml:space="preserve">2.9 Extended Literature on Mobile Health (mHealth) in LMICs</w:t>
      </w:r>
    </w:p>
    <w:bookmarkStart w:id="48" w:name="the-promise-and-challenges-of-mhealth"/>
    <w:p>
      <w:pPr>
        <w:pStyle w:val="Heading4"/>
      </w:pPr>
      <w:r>
        <w:t xml:space="preserve">2.9.1 The Promise and Challenges of mHealth</w:t>
      </w:r>
    </w:p>
    <w:p>
      <w:pPr>
        <w:pStyle w:val="FirstParagraph"/>
      </w:pPr>
      <w:r>
        <w:t xml:space="preserve">Mobile health (mHealth)??</w:t>
      </w:r>
      <w:r>
        <w:t xml:space="preserve">“the use of mobile devices, including smartphones and tablets, for health service delivery and public health practice??”</w:t>
      </w:r>
      <w:r>
        <w:t xml:space="preserve">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pPr>
        <w:pStyle w:val="BodyText"/>
      </w:pPr>
      <w:r>
        <w:t xml:space="preserve">The relevance of mHealth to the present project is twofold. First, the mobile application itself (Flutter app) is a form of mHealth intervention, delivering AAC support on a device that is widely available and familiar to many families in Sri Lanka. Second, the therapist??</w:t>
      </w:r>
      <w:r>
        <w:t xml:space="preserve">“parent dashboard enables remote collaboration, progress monitoring, and intervention guidance, which is a form of telepractice??”</w:t>
      </w:r>
      <w:r>
        <w:t xml:space="preserve">a subspecialty of mHealth that has shown promise for AAC and related services (Grogan-Johnson et al., 2013).</w:t>
      </w:r>
    </w:p>
    <w:p>
      <w:pPr>
        <w:pStyle w:val="BodyText"/>
      </w:pPr>
      <w:r>
        <w:t xml:space="preserve">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pPr>
        <w:pStyle w:val="BodyText"/>
      </w:pPr>
      <w:r>
        <w:t xml:space="preserve">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bookmarkEnd w:id="48"/>
    <w:bookmarkStart w:id="49" w:name="assistive-technology-access-in-sri-lanka"/>
    <w:p>
      <w:pPr>
        <w:pStyle w:val="Heading4"/>
      </w:pPr>
      <w:r>
        <w:t xml:space="preserve">2.9.2 Assistive Technology Access in Sri Lanka</w:t>
      </w:r>
    </w:p>
    <w:p>
      <w:pPr>
        <w:pStyle w:val="FirstParagraph"/>
      </w:pPr>
      <w:r>
        <w:t xml:space="preserve">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pPr>
        <w:pStyle w:val="BodyText"/>
      </w:pPr>
      <w:r>
        <w:t xml:space="preserve">In the specific domain of AAC, access in Sri Lanka is further constrained by the following factors:</w:t>
      </w:r>
    </w:p>
    <w:p>
      <w:pPr>
        <w:numPr>
          <w:ilvl w:val="0"/>
          <w:numId w:val="1006"/>
        </w:numPr>
      </w:pPr>
      <w:r>
        <w:rPr>
          <w:b/>
          <w:bCs/>
        </w:rPr>
        <w:t xml:space="preserve">Shortage of trained professionals:</w:t>
      </w:r>
      <w:r>
        <w:t xml:space="preserve"> </w:t>
      </w:r>
      <w:r>
        <w:t xml:space="preserve">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pPr>
        <w:numPr>
          <w:ilvl w:val="0"/>
          <w:numId w:val="1006"/>
        </w:numPr>
      </w:pPr>
      <w:r>
        <w:rPr>
          <w:b/>
          <w:bCs/>
        </w:rPr>
        <w:t xml:space="preserve">Cost of high-tech AAC:</w:t>
      </w:r>
      <w:r>
        <w:t xml:space="preserve"> </w:t>
      </w:r>
      <w:r>
        <w:t xml:space="preserve">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pPr>
        <w:numPr>
          <w:ilvl w:val="0"/>
          <w:numId w:val="1006"/>
        </w:numPr>
      </w:pPr>
      <w:r>
        <w:rPr>
          <w:b/>
          <w:bCs/>
        </w:rPr>
        <w:t xml:space="preserve">Lack of local content:</w:t>
      </w:r>
      <w:r>
        <w:t xml:space="preserve"> </w:t>
      </w:r>
      <w:r>
        <w:t xml:space="preserve">The vast majority of AAC apps and devices are designed for English-speaking users and do not include Sinhala or Tamil vocabulary, symbols, or text-to-speech. Even apps that support multiple languages may not include Sri Lanka’s official languages.</w:t>
      </w:r>
    </w:p>
    <w:p>
      <w:pPr>
        <w:numPr>
          <w:ilvl w:val="0"/>
          <w:numId w:val="1006"/>
        </w:numPr>
      </w:pPr>
      <w:r>
        <w:rPr>
          <w:b/>
          <w:bCs/>
        </w:rPr>
        <w:t xml:space="preserve">Cultural and attitudinal barriers:</w:t>
      </w:r>
      <w:r>
        <w:t xml:space="preserve"> </w:t>
      </w:r>
      <w:r>
        <w:t xml:space="preserve">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pPr>
        <w:numPr>
          <w:ilvl w:val="0"/>
          <w:numId w:val="1006"/>
        </w:numPr>
      </w:pPr>
      <w:r>
        <w:rPr>
          <w:b/>
          <w:bCs/>
        </w:rPr>
        <w:t xml:space="preserve">Policy gaps:</w:t>
      </w:r>
      <w:r>
        <w:t xml:space="preserve"> </w:t>
      </w:r>
      <w:r>
        <w:t xml:space="preserve">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pPr>
        <w:pStyle w:val="FirstParagraph"/>
      </w:pPr>
      <w:r>
        <w:t xml:space="preserve">The present project contributes to addressing these barriers by: (a) providing a free or low-cost AAC solution that runs on widely available Android smartphones; (b) including Sinhala, Tamil, 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bookmarkEnd w:id="49"/>
    <w:bookmarkEnd w:id="50"/>
    <w:bookmarkStart w:id="54" w:name="Xd33eca320296e7d2ad507d0a75abc5f1b156af8"/>
    <w:p>
      <w:pPr>
        <w:pStyle w:val="Heading3"/>
      </w:pPr>
      <w:r>
        <w:t xml:space="preserve">8.13 Extended Discussion of Dataset Challenges</w:t>
      </w:r>
    </w:p>
    <w:bookmarkStart w:id="51" w:name="the-fer2013-dataset"/>
    <w:p>
      <w:pPr>
        <w:pStyle w:val="Heading4"/>
      </w:pPr>
      <w:r>
        <w:t xml:space="preserve">8.13.1 The FER2013 Dataset</w:t>
      </w:r>
    </w:p>
    <w:p>
      <w:pPr>
        <w:pStyle w:val="FirstParagraph"/>
      </w:pPr>
      <w:r>
        <w:t xml:space="preserve">FER2013 is one of the most widely used benchmark datasets for facial expression recognition, consisting of approximately 35,887 grayscale images (48?-48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10??“15% (Li and Deng, 2020).</w:t>
      </w:r>
    </w:p>
    <w:p>
      <w:pPr>
        <w:pStyle w:val="BodyText"/>
      </w:pPr>
      <w:r>
        <w:t xml:space="preserve">While FER2013 provides a large and accessible training set, it has several limitations that are relevant to this project:</w:t>
      </w:r>
    </w:p>
    <w:p>
      <w:pPr>
        <w:numPr>
          <w:ilvl w:val="0"/>
          <w:numId w:val="1007"/>
        </w:numPr>
      </w:pPr>
      <w:r>
        <w:rPr>
          <w:b/>
          <w:bCs/>
        </w:rPr>
        <w:t xml:space="preserve">Low resolution:</w:t>
      </w:r>
      <w:r>
        <w:t xml:space="preserve"> </w:t>
      </w:r>
      <w:r>
        <w:t xml:space="preserve">The 48?-48 pixel resolution limits the detail available for fine-grained expression analysis. The project addresses this by resizing images to the MobileNetV2 input resolution of 224?-224 pixels, using interpolation to upscale the images. While upscaling does not add new information, the pre-trained convolutional filters are designed to operate at this resolution.</w:t>
      </w:r>
    </w:p>
    <w:p>
      <w:pPr>
        <w:numPr>
          <w:ilvl w:val="0"/>
          <w:numId w:val="1007"/>
        </w:numPr>
      </w:pPr>
      <w:r>
        <w:rPr>
          <w:b/>
          <w:bCs/>
        </w:rPr>
        <w:t xml:space="preserve">Label noise:</w:t>
      </w:r>
      <w:r>
        <w:t xml:space="preserve"> </w:t>
      </w:r>
      <w:r>
        <w:t xml:space="preserve">The presence of misannotated images in the dataset introduces noise into the training process, which can reduce model accuracy. Data cleaning (manual review and removal of obviously misannotated images) is performed on the subset used for training in this project.</w:t>
      </w:r>
    </w:p>
    <w:p>
      <w:pPr>
        <w:numPr>
          <w:ilvl w:val="0"/>
          <w:numId w:val="1007"/>
        </w:numPr>
      </w:pPr>
      <w:r>
        <w:rPr>
          <w:b/>
          <w:bCs/>
        </w:rPr>
        <w:t xml:space="preserve">Adult bias:</w:t>
      </w:r>
      <w:r>
        <w:t xml:space="preserve"> </w:t>
      </w:r>
      <w:r>
        <w:t xml:space="preserve">The dataset is predominantly composed of adult faces. Children’s faces differ morphologically from adults’ faces (smaller features, different proportions, smoother skin), and a model trained primarily on adult data may generalise poorly to children.</w:t>
      </w:r>
    </w:p>
    <w:p>
      <w:pPr>
        <w:numPr>
          <w:ilvl w:val="0"/>
          <w:numId w:val="1007"/>
        </w:numPr>
      </w:pPr>
      <w:r>
        <w:rPr>
          <w:b/>
          <w:bCs/>
        </w:rPr>
        <w:t xml:space="preserve">Western demographics:</w:t>
      </w:r>
      <w:r>
        <w:t xml:space="preserve"> </w:t>
      </w:r>
      <w:r>
        <w:t xml:space="preserve">The dataset is composed predominantly of faces with Western ethnic features. Performance on faces of South Asian children may differ due to variations in skin tone, facial geometry, and expression style.</w:t>
      </w:r>
    </w:p>
    <w:p>
      <w:pPr>
        <w:numPr>
          <w:ilvl w:val="0"/>
          <w:numId w:val="1007"/>
        </w:numPr>
      </w:pPr>
      <w:r>
        <w:rPr>
          <w:b/>
          <w:bCs/>
        </w:rPr>
        <w:t xml:space="preserve">No</w:t>
      </w:r>
      <w:r>
        <w:rPr>
          <w:b/>
          <w:bCs/>
        </w:rPr>
        <w:t xml:space="preserve"> </w:t>
      </w:r>
      <w:r>
        <w:rPr>
          <w:b/>
          <w:bCs/>
        </w:rPr>
        <w:t xml:space="preserve">“tired”</w:t>
      </w:r>
      <w:r>
        <w:rPr>
          <w:b/>
          <w:bCs/>
        </w:rPr>
        <w:t xml:space="preserve"> </w:t>
      </w:r>
      <w:r>
        <w:rPr>
          <w:b/>
          <w:bCs/>
        </w:rPr>
        <w:t xml:space="preserve">class:</w:t>
      </w:r>
      <w:r>
        <w:t xml:space="preserve"> </w:t>
      </w:r>
      <w:r>
        <w:t xml:space="preserve">FER2013 does not include a</w:t>
      </w:r>
      <w:r>
        <w:t xml:space="preserve"> </w:t>
      </w:r>
      <w:r>
        <w:t xml:space="preserve">“tired”</w:t>
      </w:r>
      <w:r>
        <w:t xml:space="preserve"> </w:t>
      </w:r>
      <w:r>
        <w:t xml:space="preserve">class. The project addresses this by sourcing supplementary images from other datasets (e.g., driver drowsiness detection datasets) and from purpose-collected data.</w:t>
      </w:r>
    </w:p>
    <w:bookmarkEnd w:id="51"/>
    <w:bookmarkStart w:id="52" w:name="affectnet-and-raf-db"/>
    <w:p>
      <w:pPr>
        <w:pStyle w:val="Heading4"/>
      </w:pPr>
      <w:r>
        <w:t xml:space="preserve">8.13.2 AffectNet and RAF-DB</w:t>
      </w:r>
    </w:p>
    <w:p>
      <w:pPr>
        <w:pStyle w:val="FirstParagraph"/>
      </w:pPr>
      <w:r>
        <w:t xml:space="preserve">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pPr>
        <w:pStyle w:val="BodyText"/>
      </w:pPr>
      <w:r>
        <w:t xml:space="preserve">The project uses a subset of publicly available FER datasets (primarily FER2013, with supplementary images from AffectNet or RAF-DB where accessible) for initial model training and validation. Purpose-collected data (post??“ethics approval) will supplement these public sources with images of children from the target demographic, improving the model’s relevance and applicability.</w:t>
      </w:r>
    </w:p>
    <w:bookmarkEnd w:id="52"/>
    <w:bookmarkStart w:id="53" w:name="Xc3c3d954bdba2c146f3e17c7ab6221c24d3de4c"/>
    <w:p>
      <w:pPr>
        <w:pStyle w:val="Heading4"/>
      </w:pPr>
      <w:r>
        <w:t xml:space="preserve">8.13.3 Data Labelling and Inter-Rater Reliability</w:t>
      </w:r>
    </w:p>
    <w:p>
      <w:pPr>
        <w:pStyle w:val="FirstParagraph"/>
      </w:pPr>
      <w:r>
        <w:t xml:space="preserve">The quality of the training labels directly affects model performance. For purpose-collected data, all images are labelled by at least one trained annotator (a member of the project team who has received brief training on the Ekman emotion categories and the</w:t>
      </w:r>
      <w:r>
        <w:t xml:space="preserve"> </w:t>
      </w:r>
      <w:r>
        <w:t xml:space="preserve">“tired”</w:t>
      </w:r>
      <w:r>
        <w:t xml:space="preserve"> </w:t>
      </w:r>
      <w:r>
        <w:t xml:space="preserve">label definition). For a randomly selected subset (at least 10% of purpose-collected images), a second independent annotator provides labels, and inter-rater reliability is assessed using Cohen’s kappa coefficient.</w:t>
      </w:r>
    </w:p>
    <w:p>
      <w:pPr>
        <w:pStyle w:val="BodyText"/>
      </w:pPr>
      <w:r>
        <w:t xml:space="preserve">Cohen’s kappa is defined as:</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where</w:t>
      </w:r>
      <w:r>
        <w:t xml:space="preserve"> </w:t>
      </w:r>
      <m:oMath>
        <m:sSub>
          <m:e>
            <m:r>
              <m:t>p</m:t>
            </m:r>
          </m:e>
          <m:sub>
            <m:r>
              <m:t>o</m:t>
            </m:r>
          </m:sub>
        </m:sSub>
      </m:oMath>
      <w:r>
        <w:t xml:space="preserve"> </w:t>
      </w:r>
      <w:r>
        <w:t xml:space="preserve">is the observed agreement (proportion of images for which the two annotators assign the same label) and</w:t>
      </w:r>
      <w:r>
        <w:t xml:space="preserve"> </w:t>
      </w:r>
      <m:oMath>
        <m:sSub>
          <m:e>
            <m:r>
              <m:t>p</m:t>
            </m:r>
          </m:e>
          <m:sub>
            <m:r>
              <m:t>e</m:t>
            </m:r>
          </m:sub>
        </m:sSub>
      </m:oMath>
      <w:r>
        <w:t xml:space="preserve"> </w:t>
      </w:r>
      <w:r>
        <w:t xml:space="preserve">is the expected agreement by chance. A kappa of 1.0 indicates perfect agreement, 0.0 indicates agreement no better than chance, and values above 0.6 are generally considered</w:t>
      </w:r>
      <w:r>
        <w:t xml:space="preserve"> </w:t>
      </w:r>
      <w:r>
        <w:t xml:space="preserve">“substantial”</w:t>
      </w:r>
      <w:r>
        <w:t xml:space="preserve"> </w:t>
      </w:r>
      <w:r>
        <w:t xml:space="preserve">agreement (Landis and Koch, 1977). The target for this project is a kappa of at least 0.6 for the purpose-collected dataset.</w:t>
      </w:r>
    </w:p>
    <w:bookmarkEnd w:id="53"/>
    <w:bookmarkEnd w:id="54"/>
    <w:bookmarkStart w:id="57" w:name="extended-security-architecture"/>
    <w:p>
      <w:pPr>
        <w:pStyle w:val="Heading3"/>
      </w:pPr>
      <w:r>
        <w:t xml:space="preserve">6.9 Extended Security Architecture</w:t>
      </w:r>
    </w:p>
    <w:bookmarkStart w:id="55" w:name="threat-model"/>
    <w:p>
      <w:pPr>
        <w:pStyle w:val="Heading4"/>
      </w:pPr>
      <w:r>
        <w:t xml:space="preserve">6.9.1 Threat Model</w:t>
      </w:r>
    </w:p>
    <w:p>
      <w:pPr>
        <w:pStyle w:val="FirstParagraph"/>
      </w:pPr>
      <w:r>
        <w:t xml:space="preserve">The system’s security design is informed by a lightweight threat model that identifies the most significant threats and defines countermeasures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Description</w:t>
            </w:r>
          </w:p>
        </w:tc>
        <w:tc>
          <w:tcPr/>
          <w:p>
            <w:pPr>
              <w:pStyle w:val="Compact"/>
            </w:pPr>
            <w:r>
              <w:t xml:space="preserve">Countermeasure</w:t>
            </w:r>
          </w:p>
        </w:tc>
      </w:tr>
      <w:tr>
        <w:tc>
          <w:tcPr/>
          <w:p>
            <w:pPr>
              <w:pStyle w:val="Compact"/>
            </w:pPr>
            <w:r>
              <w:t xml:space="preserve">T1: Unauthorised access to user data</w:t>
            </w:r>
          </w:p>
        </w:tc>
        <w:tc>
          <w:tcPr/>
          <w:p>
            <w:pPr>
              <w:pStyle w:val="Compact"/>
            </w:pPr>
            <w:r>
              <w:t xml:space="preserve">An attacker gains access to a user’s account or data on the device or in the cloud</w:t>
            </w:r>
          </w:p>
        </w:tc>
        <w:tc>
          <w:tcPr/>
          <w:p>
            <w:pPr>
              <w:pStyle w:val="Compact"/>
            </w:pPr>
            <w:r>
              <w:t xml:space="preserve">Firebase Authentication; role-based access control; Firestore security rules; device lock/encryption</w:t>
            </w:r>
          </w:p>
        </w:tc>
      </w:tr>
      <w:tr>
        <w:tc>
          <w:tcPr/>
          <w:p>
            <w:pPr>
              <w:pStyle w:val="Compact"/>
            </w:pPr>
            <w:r>
              <w:t xml:space="preserve">T2: Interception of data in transit</w:t>
            </w:r>
          </w:p>
        </w:tc>
        <w:tc>
          <w:tcPr/>
          <w:p>
            <w:pPr>
              <w:pStyle w:val="Compact"/>
            </w:pPr>
            <w:r>
              <w:t xml:space="preserve">An attacker intercepts data transmitted between the app and Firebase</w:t>
            </w:r>
          </w:p>
        </w:tc>
        <w:tc>
          <w:tcPr/>
          <w:p>
            <w:pPr>
              <w:pStyle w:val="Compact"/>
            </w:pPr>
            <w:r>
              <w:t xml:space="preserve">HTTPS/TLS encryption for all network communication</w:t>
            </w:r>
          </w:p>
        </w:tc>
      </w:tr>
      <w:tr>
        <w:tc>
          <w:tcPr/>
          <w:p>
            <w:pPr>
              <w:pStyle w:val="Compact"/>
            </w:pPr>
            <w:r>
              <w:t xml:space="preserve">T3: Local data theft</w:t>
            </w:r>
          </w:p>
        </w:tc>
        <w:tc>
          <w:tcPr/>
          <w:p>
            <w:pPr>
              <w:pStyle w:val="Compact"/>
            </w:pPr>
            <w:r>
              <w:t xml:space="preserve">An attacker with physical access to the device extracts user data</w:t>
            </w:r>
          </w:p>
        </w:tc>
        <w:tc>
          <w:tcPr/>
          <w:p>
            <w:pPr>
              <w:pStyle w:val="Compact"/>
            </w:pPr>
            <w:r>
              <w:t xml:space="preserve">Platform-level encryption (Android Keystore, iOS Keychain); app-level PIN or biometric lock (optional)</w:t>
            </w:r>
          </w:p>
        </w:tc>
      </w:tr>
      <w:tr>
        <w:tc>
          <w:tcPr/>
          <w:p>
            <w:pPr>
              <w:pStyle w:val="Compact"/>
            </w:pPr>
            <w:r>
              <w:t xml:space="preserve">T4: Facial image exfiltration</w:t>
            </w:r>
          </w:p>
        </w:tc>
        <w:tc>
          <w:tcPr/>
          <w:p>
            <w:pPr>
              <w:pStyle w:val="Compact"/>
            </w:pPr>
            <w:r>
              <w:t xml:space="preserve">Facial images are accessed or transmitted without the user’s knowledge or consent</w:t>
            </w:r>
          </w:p>
        </w:tc>
        <w:tc>
          <w:tcPr/>
          <w:p>
            <w:pPr>
              <w:pStyle w:val="Compact"/>
            </w:pPr>
            <w:r>
              <w:t xml:space="preserve">On-device processing only; no default image storage; no transmission of images to any server</w:t>
            </w:r>
          </w:p>
        </w:tc>
      </w:tr>
      <w:tr>
        <w:tc>
          <w:tcPr/>
          <w:p>
            <w:pPr>
              <w:pStyle w:val="Compact"/>
            </w:pPr>
            <w:r>
              <w:t xml:space="preserve">T5: Cloud data breach</w:t>
            </w:r>
          </w:p>
        </w:tc>
        <w:tc>
          <w:tcPr/>
          <w:p>
            <w:pPr>
              <w:pStyle w:val="Compact"/>
            </w:pPr>
            <w:r>
              <w:t xml:space="preserve">Firebase services are compromised, exposing stored data</w:t>
            </w:r>
          </w:p>
        </w:tc>
        <w:tc>
          <w:tcPr/>
          <w:p>
            <w:pPr>
              <w:pStyle w:val="Compact"/>
            </w:pPr>
            <w:r>
              <w:t xml:space="preserve">Firebase’s infrastructure-level security (Google Cloud); encryption at rest; access monitoring and audit logging</w:t>
            </w:r>
          </w:p>
        </w:tc>
      </w:tr>
      <w:tr>
        <w:tc>
          <w:tcPr/>
          <w:p>
            <w:pPr>
              <w:pStyle w:val="Compact"/>
            </w:pPr>
            <w:r>
              <w:t xml:space="preserve">T6: Account takeover (phishing, credential theft)</w:t>
            </w:r>
          </w:p>
        </w:tc>
        <w:tc>
          <w:tcPr/>
          <w:p>
            <w:pPr>
              <w:pStyle w:val="Compact"/>
            </w:pPr>
            <w:r>
              <w:t xml:space="preserve">An attacker gains access to a user’s credentials</w:t>
            </w:r>
          </w:p>
        </w:tc>
        <w:tc>
          <w:tcPr/>
          <w:p>
            <w:pPr>
              <w:pStyle w:val="Compact"/>
            </w:pPr>
            <w:r>
              <w:t xml:space="preserve">Strong password policies; optional multi-factor authentication; user education</w:t>
            </w:r>
          </w:p>
        </w:tc>
      </w:tr>
      <w:tr>
        <w:tc>
          <w:tcPr/>
          <w:p>
            <w:pPr>
              <w:pStyle w:val="Compact"/>
            </w:pPr>
            <w:r>
              <w:t xml:space="preserve">T7: Insider threat (project team member)</w:t>
            </w:r>
          </w:p>
        </w:tc>
        <w:tc>
          <w:tcPr/>
          <w:p>
            <w:pPr>
              <w:pStyle w:val="Compact"/>
            </w:pPr>
            <w:r>
              <w:t xml:space="preserve">A member of the project team misuses access to data</w:t>
            </w:r>
          </w:p>
        </w:tc>
        <w:tc>
          <w:tcPr/>
          <w:p>
            <w:pPr>
              <w:pStyle w:val="Compact"/>
            </w:pPr>
            <w:r>
              <w:t xml:space="preserve">Principle of least privilege; audit logging; documented access policies; ethics protocol</w:t>
            </w:r>
          </w:p>
        </w:tc>
      </w:tr>
    </w:tbl>
    <w:bookmarkEnd w:id="55"/>
    <w:bookmarkStart w:id="56" w:name="data-classification"/>
    <w:p>
      <w:pPr>
        <w:pStyle w:val="Heading4"/>
      </w:pPr>
      <w:r>
        <w:t xml:space="preserve">6.9.2 Data Classification</w:t>
      </w:r>
    </w:p>
    <w:p>
      <w:pPr>
        <w:pStyle w:val="FirstParagraph"/>
      </w:pPr>
      <w:r>
        <w:t xml:space="preserve">The data processed and stored by the system is classified into three sensitivity levels:</w:t>
      </w:r>
    </w:p>
    <w:p>
      <w:pPr>
        <w:pStyle w:val="Compact"/>
        <w:numPr>
          <w:ilvl w:val="0"/>
          <w:numId w:val="1008"/>
        </w:numPr>
      </w:pPr>
      <w:r>
        <w:rPr>
          <w:b/>
          <w:bCs/>
        </w:rPr>
        <w:t xml:space="preserve">Public:</w:t>
      </w:r>
      <w:r>
        <w:t xml:space="preserve"> </w:t>
      </w:r>
      <w:r>
        <w:t xml:space="preserve">Information that is not sensitive and can be freely shared (e.g., general app settings, default symbol sets).</w:t>
      </w:r>
    </w:p>
    <w:p>
      <w:pPr>
        <w:pStyle w:val="Compact"/>
        <w:numPr>
          <w:ilvl w:val="0"/>
          <w:numId w:val="1008"/>
        </w:numPr>
      </w:pPr>
      <w:r>
        <w:rPr>
          <w:b/>
          <w:bCs/>
        </w:rPr>
        <w:t xml:space="preserve">Internal/Confidential:</w:t>
      </w:r>
      <w:r>
        <w:t xml:space="preserve"> </w:t>
      </w:r>
      <w:r>
        <w:t xml:space="preserve">Information that is sensitive and should be accessible only to authorised users (e.g., user profiles, vocabulary customisations, usage logs).</w:t>
      </w:r>
    </w:p>
    <w:p>
      <w:pPr>
        <w:pStyle w:val="Compact"/>
        <w:numPr>
          <w:ilvl w:val="0"/>
          <w:numId w:val="1008"/>
        </w:numPr>
      </w:pPr>
      <w:r>
        <w:rPr>
          <w:b/>
          <w:bCs/>
        </w:rPr>
        <w:t xml:space="preserve">Highly Sensitive:</w:t>
      </w:r>
      <w:r>
        <w:t xml:space="preserve"> </w:t>
      </w:r>
      <w:r>
        <w:t xml:space="preserve">Information that requires the highest level of protection (e.g., facial images, emotion history linked to a specific child, clinical notes from therapists). Highly sensitive data is subject to additional access controls, encryption, and audit logging.</w:t>
      </w:r>
    </w:p>
    <w:bookmarkEnd w:id="56"/>
    <w:bookmarkEnd w:id="57"/>
    <w:bookmarkStart w:id="58" w:name="X6693e26c2664e8739b4e6e900933a1c1be525a4"/>
    <w:p>
      <w:pPr>
        <w:pStyle w:val="Heading3"/>
      </w:pPr>
      <w:r>
        <w:t xml:space="preserve">3.6 Extended Problem Analysis: The Intersection of Disability, Technology, and Equity</w:t>
      </w:r>
    </w:p>
    <w:p>
      <w:pPr>
        <w:pStyle w:val="FirstParagraph"/>
      </w:pPr>
      <w:r>
        <w:t xml:space="preserve">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pPr>
        <w:pStyle w:val="BodyText"/>
      </w:pPr>
      <w:r>
        <w:t xml:space="preserve">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pPr>
        <w:pStyle w:val="BodyText"/>
      </w:pPr>
      <w:r>
        <w:t xml:space="preserve">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bookmarkEnd w:id="58"/>
    <w:bookmarkStart w:id="63" w:name="Xf92e46ae2c0e64d09329ac3393490020a23aac1"/>
    <w:p>
      <w:pPr>
        <w:pStyle w:val="Heading3"/>
      </w:pPr>
      <w:r>
        <w:t xml:space="preserve">10.10 Extended Implementation Details: User Interface Design</w:t>
      </w:r>
    </w:p>
    <w:bookmarkStart w:id="59" w:name="design-principles"/>
    <w:p>
      <w:pPr>
        <w:pStyle w:val="Heading4"/>
      </w:pPr>
      <w:r>
        <w:t xml:space="preserve">10.10.1 Design Principles</w:t>
      </w:r>
    </w:p>
    <w:p>
      <w:pPr>
        <w:pStyle w:val="FirstParagraph"/>
      </w:pPr>
      <w:r>
        <w:t xml:space="preserve">The user interface of the AAC application is designed according to the following principles, informed by AAC design guidelines (Beukelman and Light, 2020), accessibility standards (WCAG 2.1; W3C, 2018), and autism-specific design recommendations:</w:t>
      </w:r>
    </w:p>
    <w:p>
      <w:pPr>
        <w:numPr>
          <w:ilvl w:val="0"/>
          <w:numId w:val="1009"/>
        </w:numPr>
      </w:pPr>
      <w:r>
        <w:rPr>
          <w:b/>
          <w:bCs/>
        </w:rPr>
        <w:t xml:space="preserve">Clarity and simplicity:</w:t>
      </w:r>
      <w:r>
        <w:t xml:space="preserve"> </w:t>
      </w:r>
      <w:r>
        <w:t xml:space="preserve">The interface is visually clean, with minimal clutter and a clear visual hierarchy. Symbols are large, clearly labelled, and well-spaced to reduce visual overload and accidental selections.</w:t>
      </w:r>
    </w:p>
    <w:p>
      <w:pPr>
        <w:numPr>
          <w:ilvl w:val="0"/>
          <w:numId w:val="1009"/>
        </w:numPr>
      </w:pPr>
      <w:r>
        <w:rPr>
          <w:b/>
          <w:bCs/>
        </w:rPr>
        <w:t xml:space="preserve">Predictability and consistency:</w:t>
      </w:r>
      <w:r>
        <w:t xml:space="preserve"> </w:t>
      </w:r>
      <w:r>
        <w:t xml:space="preserve">Navigation patterns, icon styles, colour coding, and interaction paradigms are consistent throughout the application. Children with ASD often prefer predictable, routine-based interactions, and a consistent interface supports this preference (Mesibov et al., 2005).</w:t>
      </w:r>
    </w:p>
    <w:p>
      <w:pPr>
        <w:numPr>
          <w:ilvl w:val="0"/>
          <w:numId w:val="1009"/>
        </w:numPr>
      </w:pPr>
      <w:r>
        <w:rPr>
          <w:b/>
          <w:bCs/>
        </w:rPr>
        <w:t xml:space="preserve">Configurability:</w:t>
      </w:r>
      <w:r>
        <w:t xml:space="preserve"> </w:t>
      </w:r>
      <w:r>
        <w:t xml:space="preserve">Recognising the diversity of user needs, the interface is highly configurable: grid size, symbol size, font size, colour theme (including high-contrast and dark modes), animation preferences (on/off), and feedback modes (auditory, visual, haptic) can all be adjusted by the caregiver.</w:t>
      </w:r>
    </w:p>
    <w:p>
      <w:pPr>
        <w:numPr>
          <w:ilvl w:val="0"/>
          <w:numId w:val="1009"/>
        </w:numPr>
      </w:pPr>
      <w:r>
        <w:rPr>
          <w:b/>
          <w:bCs/>
        </w:rPr>
        <w:t xml:space="preserve">Accessibility:</w:t>
      </w:r>
      <w:r>
        <w:t xml:space="preserve"> </w:t>
      </w:r>
      <w:r>
        <w:t xml:space="preserve">The interface meets WCAG 2.1 Level AA guidelines where applicable, including sufficient colour contrast, text alternatives for images, keyboard/switch accessibility (for external switch access devices), and scalable text.</w:t>
      </w:r>
    </w:p>
    <w:p>
      <w:pPr>
        <w:numPr>
          <w:ilvl w:val="0"/>
          <w:numId w:val="1009"/>
        </w:numPr>
      </w:pPr>
      <w:r>
        <w:rPr>
          <w:b/>
          <w:bCs/>
        </w:rPr>
        <w:t xml:space="preserve">Engagement:</w:t>
      </w:r>
      <w:r>
        <w:t xml:space="preserve"> </w:t>
      </w:r>
      <w:r>
        <w:t xml:space="preserve">While avoiding overstimulation, the interface uses subtle animations (e.g., symbol selection feedback, emotion indicator transitions) and a visually appealing colour palette to maintain engagement.</w:t>
      </w:r>
    </w:p>
    <w:bookmarkEnd w:id="59"/>
    <w:bookmarkStart w:id="60" w:name="colour-palette-and-typography"/>
    <w:p>
      <w:pPr>
        <w:pStyle w:val="Heading4"/>
      </w:pPr>
      <w:r>
        <w:t xml:space="preserve">10.10.2 Colour Palette and Typography</w:t>
      </w:r>
    </w:p>
    <w:p>
      <w:pPr>
        <w:pStyle w:val="FirstParagraph"/>
      </w:pPr>
      <w:r>
        <w:t xml:space="preserve">The default colour palette is designed to be calm, clear, and visually appealing, avoiding overly bright or saturated colours that may be overstimulating for some children with ASD. The palette includes:</w:t>
      </w:r>
    </w:p>
    <w:p>
      <w:pPr>
        <w:pStyle w:val="Compact"/>
        <w:numPr>
          <w:ilvl w:val="0"/>
          <w:numId w:val="1010"/>
        </w:numPr>
      </w:pPr>
      <w:r>
        <w:rPr>
          <w:b/>
          <w:bCs/>
        </w:rPr>
        <w:t xml:space="preserve">Background:</w:t>
      </w:r>
      <w:r>
        <w:t xml:space="preserve"> </w:t>
      </w:r>
      <w:r>
        <w:t xml:space="preserve">Light neutral tones (soft white, light grey) for the main interface; dark mode option for low-light environments.</w:t>
      </w:r>
    </w:p>
    <w:p>
      <w:pPr>
        <w:pStyle w:val="Compact"/>
        <w:numPr>
          <w:ilvl w:val="0"/>
          <w:numId w:val="1010"/>
        </w:numPr>
      </w:pPr>
      <w:r>
        <w:rPr>
          <w:b/>
          <w:bCs/>
        </w:rPr>
        <w:t xml:space="preserve">Primary accent:</w:t>
      </w:r>
      <w:r>
        <w:t xml:space="preserve"> </w:t>
      </w:r>
      <w:r>
        <w:t xml:space="preserve">A calming blue-teal (#36A2EB) for active elements, buttons, and navigation.</w:t>
      </w:r>
    </w:p>
    <w:p>
      <w:pPr>
        <w:pStyle w:val="Compact"/>
        <w:numPr>
          <w:ilvl w:val="0"/>
          <w:numId w:val="1010"/>
        </w:numPr>
      </w:pPr>
      <w:r>
        <w:rPr>
          <w:b/>
          <w:bCs/>
        </w:rPr>
        <w:t xml:space="preserve">Secondary accent:</w:t>
      </w:r>
      <w:r>
        <w:t xml:space="preserve"> </w:t>
      </w:r>
      <w:r>
        <w:t xml:space="preserve">A warm orange (#FFAD33) for highlights and selected states.</w:t>
      </w:r>
    </w:p>
    <w:p>
      <w:pPr>
        <w:pStyle w:val="Compact"/>
        <w:numPr>
          <w:ilvl w:val="0"/>
          <w:numId w:val="1010"/>
        </w:numPr>
      </w:pPr>
      <w:r>
        <w:rPr>
          <w:b/>
          <w:bCs/>
        </w:rPr>
        <w:t xml:space="preserve">Category colours:</w:t>
      </w:r>
      <w:r>
        <w:t xml:space="preserve"> </w:t>
      </w:r>
      <w:r>
        <w:t xml:space="preserve">Soft, distinct colours for each vocabulary category (e.g., green for foods, blue for feelings, purple for people, yellow for activities), configurable by the caregiver.</w:t>
      </w:r>
    </w:p>
    <w:p>
      <w:pPr>
        <w:pStyle w:val="Compact"/>
        <w:numPr>
          <w:ilvl w:val="0"/>
          <w:numId w:val="1010"/>
        </w:numPr>
      </w:pPr>
      <w:r>
        <w:rPr>
          <w:b/>
          <w:bCs/>
        </w:rPr>
        <w:t xml:space="preserve">Error/warning:</w:t>
      </w:r>
      <w:r>
        <w:t xml:space="preserve"> </w:t>
      </w:r>
      <w:r>
        <w:t xml:space="preserve">Red (#E74C3C) for alerts and critical notifications.</w:t>
      </w:r>
    </w:p>
    <w:p>
      <w:pPr>
        <w:pStyle w:val="FirstParagraph"/>
      </w:pPr>
      <w:r>
        <w:t xml:space="preserve">Typography uses a clean, legible sans-serif font (e.g., Google’s Noto Sans or Roboto), with support for Sinhala and Tamil Unicode scripts. Font sizes are configurable via the settings menu.</w:t>
      </w:r>
    </w:p>
    <w:bookmarkEnd w:id="60"/>
    <w:bookmarkStart w:id="61" w:name="navigation-structure"/>
    <w:p>
      <w:pPr>
        <w:pStyle w:val="Heading4"/>
      </w:pPr>
      <w:r>
        <w:t xml:space="preserve">10.10.3 Navigation Structure</w:t>
      </w:r>
    </w:p>
    <w:p>
      <w:pPr>
        <w:pStyle w:val="FirstParagraph"/>
      </w:pPr>
      <w:r>
        <w:t xml:space="preserve">The application uses a bottom navigation bar with clearly labelled tabs for the main sections:</w:t>
      </w:r>
    </w:p>
    <w:p>
      <w:pPr>
        <w:pStyle w:val="Compact"/>
        <w:numPr>
          <w:ilvl w:val="0"/>
          <w:numId w:val="1011"/>
        </w:numPr>
      </w:pPr>
      <w:r>
        <w:rPr>
          <w:b/>
          <w:bCs/>
        </w:rPr>
        <w:t xml:space="preserve">AAC Grid:</w:t>
      </w:r>
      <w:r>
        <w:t xml:space="preserve"> </w:t>
      </w:r>
      <w:r>
        <w:t xml:space="preserve">The primary communication interface, showing the current vocabulary category and symbol grid.</w:t>
      </w:r>
    </w:p>
    <w:p>
      <w:pPr>
        <w:pStyle w:val="Compact"/>
        <w:numPr>
          <w:ilvl w:val="0"/>
          <w:numId w:val="1011"/>
        </w:numPr>
      </w:pPr>
      <w:r>
        <w:rPr>
          <w:b/>
          <w:bCs/>
        </w:rPr>
        <w:t xml:space="preserve">Schedule:</w:t>
      </w:r>
      <w:r>
        <w:t xml:space="preserve"> </w:t>
      </w:r>
      <w:r>
        <w:t xml:space="preserve">The visual schedule view, showing the daily routine and progress.</w:t>
      </w:r>
    </w:p>
    <w:p>
      <w:pPr>
        <w:pStyle w:val="Compact"/>
        <w:numPr>
          <w:ilvl w:val="0"/>
          <w:numId w:val="1011"/>
        </w:numPr>
      </w:pPr>
      <w:r>
        <w:rPr>
          <w:b/>
          <w:bCs/>
        </w:rPr>
        <w:t xml:space="preserve">History:</w:t>
      </w:r>
      <w:r>
        <w:t xml:space="preserve"> </w:t>
      </w:r>
      <w:r>
        <w:t xml:space="preserve">A log of recent symbol selections and (for Platform B) emotion detections.</w:t>
      </w:r>
    </w:p>
    <w:p>
      <w:pPr>
        <w:pStyle w:val="Compact"/>
        <w:numPr>
          <w:ilvl w:val="0"/>
          <w:numId w:val="1011"/>
        </w:numPr>
      </w:pPr>
      <w:r>
        <w:rPr>
          <w:b/>
          <w:bCs/>
        </w:rPr>
        <w:t xml:space="preserve">Settings:</w:t>
      </w:r>
      <w:r>
        <w:t xml:space="preserve"> </w:t>
      </w:r>
      <w:r>
        <w:t xml:space="preserve">Configuration options for language, grid size, appearance, emotion detection, and account management.</w:t>
      </w:r>
    </w:p>
    <w:p>
      <w:pPr>
        <w:pStyle w:val="FirstParagraph"/>
      </w:pPr>
      <w:r>
        <w:t xml:space="preserve">Each screen is accessible within two taps from the home screen, following the</w:t>
      </w:r>
      <w:r>
        <w:t xml:space="preserve"> </w:t>
      </w:r>
      <w:r>
        <w:t xml:space="preserve">“two-tap rule”</w:t>
      </w:r>
      <w:r>
        <w:t xml:space="preserve"> </w:t>
      </w:r>
      <w:r>
        <w:t xml:space="preserve">recommended for AAC applications (Beukelman and Light, 2020).</w:t>
      </w:r>
    </w:p>
    <w:bookmarkEnd w:id="61"/>
    <w:bookmarkStart w:id="62" w:name="emotion-indicator-design-platform-b"/>
    <w:p>
      <w:pPr>
        <w:pStyle w:val="Heading4"/>
      </w:pPr>
      <w:r>
        <w:t xml:space="preserve">10.10.4 Emotion Indicator Design (Platform B)</w:t>
      </w:r>
    </w:p>
    <w:p>
      <w:pPr>
        <w:pStyle w:val="FirstParagraph"/>
      </w:pPr>
      <w:r>
        <w:t xml:space="preserve">The emotion indicator in Platform B is designed to be informative to the caregiver without distracting the child. It consists of:</w:t>
      </w:r>
    </w:p>
    <w:p>
      <w:pPr>
        <w:pStyle w:val="Compact"/>
        <w:numPr>
          <w:ilvl w:val="0"/>
          <w:numId w:val="1012"/>
        </w:numPr>
      </w:pPr>
      <w:r>
        <w:t xml:space="preserve">A small icon (emoji or custom illustration) representing the detected emotion, displayed in a corner of the AAC grid screen.</w:t>
      </w:r>
    </w:p>
    <w:p>
      <w:pPr>
        <w:pStyle w:val="Compact"/>
        <w:numPr>
          <w:ilvl w:val="0"/>
          <w:numId w:val="1012"/>
        </w:numPr>
      </w:pPr>
      <w:r>
        <w:t xml:space="preserve">The emotion label (e.g.,</w:t>
      </w:r>
      <w:r>
        <w:t xml:space="preserve"> </w:t>
      </w:r>
      <w:r>
        <w:t xml:space="preserve">“Happy,”</w:t>
      </w:r>
      <w:r>
        <w:t xml:space="preserve"> </w:t>
      </w:r>
      <w:r>
        <w:t xml:space="preserve">“Tired”</w:t>
      </w:r>
      <w:r>
        <w:t xml:space="preserve">) in the active language, shown next to or below the icon.</w:t>
      </w:r>
    </w:p>
    <w:p>
      <w:pPr>
        <w:pStyle w:val="Compact"/>
        <w:numPr>
          <w:ilvl w:val="0"/>
          <w:numId w:val="1012"/>
        </w:numPr>
      </w:pPr>
      <w:r>
        <w:t xml:space="preserve">A confidence bar or percentage (optional, configurable in settings).</w:t>
      </w:r>
    </w:p>
    <w:p>
      <w:pPr>
        <w:pStyle w:val="Compact"/>
        <w:numPr>
          <w:ilvl w:val="0"/>
          <w:numId w:val="1012"/>
        </w:numPr>
      </w:pPr>
      <w:r>
        <w:t xml:space="preserve">A colour-coded background for the indicator (e.g., green for positive emotions, red for negative, grey for neutral or uncertain).</w:t>
      </w:r>
    </w:p>
    <w:p>
      <w:pPr>
        <w:pStyle w:val="Compact"/>
        <w:numPr>
          <w:ilvl w:val="0"/>
          <w:numId w:val="1012"/>
        </w:numPr>
      </w:pPr>
      <w:r>
        <w:t xml:space="preserve">Tap-to-override: Tapping the indicator opens a quick selection menu where the caregiver can correct the detected emotion or dismiss it.</w:t>
      </w:r>
    </w:p>
    <w:p>
      <w:pPr>
        <w:pStyle w:val="FirstParagraph"/>
      </w:pPr>
      <w:r>
        <w:t xml:space="preserve">The indicator is designed to be unobtrusive during normal AAC use, becoming more prominent (e.g., through a brief animation or colour change) when a new emotion is detected.</w:t>
      </w:r>
    </w:p>
    <w:bookmarkEnd w:id="62"/>
    <w:bookmarkEnd w:id="63"/>
    <w:bookmarkStart w:id="67" w:name="extended-reflective-progress-review"/>
    <w:p>
      <w:pPr>
        <w:pStyle w:val="Heading3"/>
      </w:pPr>
      <w:r>
        <w:t xml:space="preserve">12.5 Extended Reflective Progress Review</w:t>
      </w:r>
    </w:p>
    <w:bookmarkStart w:id="64" w:name="technical-reflections"/>
    <w:p>
      <w:pPr>
        <w:pStyle w:val="Heading4"/>
      </w:pPr>
      <w:r>
        <w:t xml:space="preserve">12.5.1 Technical Reflections</w:t>
      </w:r>
    </w:p>
    <w:p>
      <w:pPr>
        <w:pStyle w:val="FirstParagraph"/>
      </w:pPr>
      <w:r>
        <w:t xml:space="preserve">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p>
    <w:p>
      <w:pPr>
        <w:pStyle w:val="BodyText"/>
      </w:pPr>
      <w:r>
        <w:t xml:space="preserve">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p>
    <w:bookmarkEnd w:id="64"/>
    <w:bookmarkStart w:id="65" w:name="process-reflections"/>
    <w:p>
      <w:pPr>
        <w:pStyle w:val="Heading4"/>
      </w:pPr>
      <w:r>
        <w:t xml:space="preserve">12.5.2 Process Reflections</w:t>
      </w:r>
    </w:p>
    <w:p>
      <w:pPr>
        <w:pStyle w:val="FirstParagraph"/>
      </w:pPr>
      <w:r>
        <w:t xml:space="preserve">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p>
    <w:p>
      <w:pPr>
        <w:pStyle w:val="BodyText"/>
      </w:pPr>
      <w:r>
        <w:t xml:space="preserve">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p>
    <w:bookmarkEnd w:id="65"/>
    <w:bookmarkStart w:id="66" w:name="stakeholder-engagement-reflections"/>
    <w:p>
      <w:pPr>
        <w:pStyle w:val="Heading4"/>
      </w:pPr>
      <w:r>
        <w:t xml:space="preserve">12.5.3 Stakeholder Engagement Reflections</w:t>
      </w:r>
    </w:p>
    <w:p>
      <w:pPr>
        <w:pStyle w:val="FirstParagraph"/>
      </w:pPr>
      <w:r>
        <w:t xml:space="preserve">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p>
    <w:bookmarkEnd w:id="66"/>
    <w:bookmarkEnd w:id="67"/>
    <w:bookmarkStart w:id="68" w:name="extended-discussion-of-generalisability"/>
    <w:p>
      <w:pPr>
        <w:pStyle w:val="Heading3"/>
      </w:pPr>
      <w:r>
        <w:t xml:space="preserve">14.5 Extended Discussion of Generalisability</w:t>
      </w:r>
    </w:p>
    <w:p>
      <w:pPr>
        <w:pStyle w:val="FirstParagraph"/>
      </w:pPr>
      <w:r>
        <w:t xml:space="preserve">The system is designed with the Sri Lankan context as its primary target, but the architecture and many of the design decisions are generalisable to other settings:</w:t>
      </w:r>
    </w:p>
    <w:p>
      <w:pPr>
        <w:numPr>
          <w:ilvl w:val="0"/>
          <w:numId w:val="1013"/>
        </w:numPr>
      </w:pPr>
      <w:r>
        <w:rPr>
          <w:b/>
          <w:bCs/>
        </w:rPr>
        <w:t xml:space="preserve">Multilingual AAC:</w:t>
      </w:r>
      <w:r>
        <w:t xml:space="preserve"> </w:t>
      </w:r>
      <w:r>
        <w:t xml:space="preserve">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p>
    <w:p>
      <w:pPr>
        <w:numPr>
          <w:ilvl w:val="0"/>
          <w:numId w:val="1013"/>
        </w:numPr>
      </w:pPr>
      <w:r>
        <w:rPr>
          <w:b/>
          <w:bCs/>
        </w:rPr>
        <w:t xml:space="preserve">Culturally adaptive symbols:</w:t>
      </w:r>
      <w:r>
        <w:t xml:space="preserve"> </w:t>
      </w:r>
      <w:r>
        <w:t xml:space="preserve">The hybrid symbol approach (default set with caregiver customisation) can be adapted to any cultural context by replacing the default symbols and categories.</w:t>
      </w:r>
    </w:p>
    <w:p>
      <w:pPr>
        <w:numPr>
          <w:ilvl w:val="0"/>
          <w:numId w:val="1013"/>
        </w:numPr>
      </w:pPr>
      <w:r>
        <w:rPr>
          <w:b/>
          <w:bCs/>
        </w:rPr>
        <w:t xml:space="preserve">On-device FER:</w:t>
      </w:r>
      <w:r>
        <w:t xml:space="preserve"> </w:t>
      </w:r>
      <w:r>
        <w:t xml:space="preserve">The on-device emotion recognition pipeline is architecture-agnostic and can be deployed on any device that supports TFLite, making it transferable to other contexts where privacy, offline operation, and low-cost deployment are important.</w:t>
      </w:r>
    </w:p>
    <w:p>
      <w:pPr>
        <w:numPr>
          <w:ilvl w:val="0"/>
          <w:numId w:val="1013"/>
        </w:numPr>
      </w:pPr>
      <w:r>
        <w:rPr>
          <w:b/>
          <w:bCs/>
        </w:rPr>
        <w:t xml:space="preserve">Offline-first design:</w:t>
      </w:r>
      <w:r>
        <w:t xml:space="preserve"> </w:t>
      </w:r>
      <w:r>
        <w:t xml:space="preserve">The offline-first architecture is applicable to any mobile health or assistive technology application targeting areas with unreliable connectivity.</w:t>
      </w:r>
    </w:p>
    <w:p>
      <w:pPr>
        <w:numPr>
          <w:ilvl w:val="0"/>
          <w:numId w:val="1013"/>
        </w:numPr>
      </w:pPr>
      <w:r>
        <w:rPr>
          <w:b/>
          <w:bCs/>
        </w:rPr>
        <w:t xml:space="preserve">Therapist??“parent dashboard:</w:t>
      </w:r>
      <w:r>
        <w:t xml:space="preserve"> </w:t>
      </w:r>
      <w:r>
        <w:t xml:space="preserve">The dashboard model is generalisable to any remote collaboration or telepractice scenario in speech-language pathology or related disciplines.</w:t>
      </w:r>
    </w:p>
    <w:p>
      <w:pPr>
        <w:pStyle w:val="FirstParagraph"/>
      </w:pPr>
      <w:r>
        <w:t xml:space="preserve">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p>
    <w:bookmarkEnd w:id="68"/>
    <w:bookmarkStart w:id="71" w:name="X12b35768e58af979da99bdcab57c6d61e6c8af8"/>
    <w:p>
      <w:pPr>
        <w:pStyle w:val="Heading3"/>
      </w:pPr>
      <w:r>
        <w:t xml:space="preserve">2.10 Extended Analysis of Sensory Processing and Interface Design for ASD</w:t>
      </w:r>
    </w:p>
    <w:bookmarkStart w:id="69" w:name="sensory-processing-differences-in-autism"/>
    <w:p>
      <w:pPr>
        <w:pStyle w:val="Heading4"/>
      </w:pPr>
      <w:r>
        <w:t xml:space="preserve">2.10.1 Sensory Processing Differences in Autism</w:t>
      </w:r>
    </w:p>
    <w:p>
      <w:pPr>
        <w:pStyle w:val="FirstParagraph"/>
      </w:pPr>
      <w:r>
        <w:t xml:space="preserve">Sensory processing differences are recognised as a core feature of autism spectrum disorder in DSM-5, which includes</w:t>
      </w:r>
      <w:r>
        <w:t xml:space="preserve"> </w:t>
      </w:r>
      <w:r>
        <w:t xml:space="preserve">“hyper- or hypo-reactivity to sensory input or unusual interest in sensory aspects of the environment”</w:t>
      </w:r>
      <w:r>
        <w:t xml:space="preserve"> </w:t>
      </w:r>
      <w:r>
        <w:t xml:space="preserve">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pPr>
        <w:pStyle w:val="BodyText"/>
      </w:pPr>
      <w:r>
        <w:t xml:space="preserve">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w:t>
      </w:r>
      <w:r>
        <w:t xml:space="preserve">“actively pursuing intense or unusual sensory experiences??”</w:t>
      </w:r>
      <w:r>
        <w:t xml:space="preserve">is a common pattern in ASD.</w:t>
      </w:r>
    </w:p>
    <w:p>
      <w:pPr>
        <w:pStyle w:val="BodyText"/>
      </w:pPr>
      <w:r>
        <w:t xml:space="preserve">These sensory differences have direct and significant implications for the design of technology-based interventions for children with ASD:</w:t>
      </w:r>
    </w:p>
    <w:p>
      <w:pPr>
        <w:pStyle w:val="Compact"/>
        <w:numPr>
          <w:ilvl w:val="0"/>
          <w:numId w:val="1014"/>
        </w:numPr>
      </w:pPr>
      <w:r>
        <w:rPr>
          <w:b/>
          <w:bCs/>
        </w:rPr>
        <w:t xml:space="preserve">Visual processing:</w:t>
      </w:r>
      <w:r>
        <w:t xml:space="preserve"> </w:t>
      </w:r>
      <w:r>
        <w:t xml:space="preserve">Children who are hypersensitive to visual input may be overwhelmed by bright colours, complex patterns, or animations in an app interface. Conversely, children who are hyposensitive may benefit from bold, high-contrast visuals and animated feedback to maintain attention.</w:t>
      </w:r>
    </w:p>
    <w:p>
      <w:pPr>
        <w:pStyle w:val="Compact"/>
        <w:numPr>
          <w:ilvl w:val="0"/>
          <w:numId w:val="1014"/>
        </w:numPr>
      </w:pPr>
      <w:r>
        <w:rPr>
          <w:b/>
          <w:bCs/>
        </w:rPr>
        <w:t xml:space="preserve">Auditory processing:</w:t>
      </w:r>
      <w:r>
        <w:t xml:space="preserve"> </w:t>
      </w:r>
      <w:r>
        <w:t xml:space="preserve">Children who are hypersensitive to auditory input may be distressed by loud, sudden, or complex sounds, including TTS output at default volume levels. Configurable volume, sound effects toggle, and calm or natural-sounding TTS voices are important accommodations.</w:t>
      </w:r>
    </w:p>
    <w:p>
      <w:pPr>
        <w:pStyle w:val="Compact"/>
        <w:numPr>
          <w:ilvl w:val="0"/>
          <w:numId w:val="1014"/>
        </w:numPr>
      </w:pPr>
      <w:r>
        <w:rPr>
          <w:b/>
          <w:bCs/>
        </w:rPr>
        <w:t xml:space="preserve">Tactile processing:</w:t>
      </w:r>
      <w:r>
        <w:t xml:space="preserve"> </w:t>
      </w:r>
      <w:r>
        <w:t xml:space="preserve">While less directly relevant to a software interface, children who seek or avoid tactile input may have difficulty with touchscreen interactions (e.g., finding the touch experience aversive, or preferring firm, deliberate taps over light touches).</w:t>
      </w:r>
    </w:p>
    <w:p>
      <w:pPr>
        <w:pStyle w:val="FirstParagraph"/>
      </w:pPr>
      <w:r>
        <w:t xml:space="preserve">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bookmarkEnd w:id="69"/>
    <w:bookmarkStart w:id="70" w:name="X1507703af5d3f92e04a494f288c427c97377d36"/>
    <w:p>
      <w:pPr>
        <w:pStyle w:val="Heading4"/>
      </w:pPr>
      <w:r>
        <w:t xml:space="preserve">2.10.2 Attention and Executive Function in AAC Use</w:t>
      </w:r>
    </w:p>
    <w:p>
      <w:pPr>
        <w:pStyle w:val="FirstParagraph"/>
      </w:pPr>
      <w:r>
        <w:t xml:space="preserve">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pPr>
        <w:pStyle w:val="BodyText"/>
      </w:pPr>
      <w:r>
        <w:t xml:space="preserve">These challenges inform several design decisions in the present project:</w:t>
      </w:r>
    </w:p>
    <w:p>
      <w:pPr>
        <w:numPr>
          <w:ilvl w:val="0"/>
          <w:numId w:val="1015"/>
        </w:numPr>
      </w:pPr>
      <w:r>
        <w:rPr>
          <w:b/>
          <w:bCs/>
        </w:rPr>
        <w:t xml:space="preserve">Shallow navigation hierarchy:</w:t>
      </w:r>
      <w:r>
        <w:t xml:space="preserve"> </w:t>
      </w:r>
      <w:r>
        <w:t xml:space="preserve">Vocabulary is organised into a maximum of two levels (categories ??’ symbols), minimising the number of navigation steps required to access any item. This reduces the executive function demands of the interaction.</w:t>
      </w:r>
    </w:p>
    <w:p>
      <w:pPr>
        <w:numPr>
          <w:ilvl w:val="0"/>
          <w:numId w:val="1015"/>
        </w:numPr>
      </w:pPr>
      <w:r>
        <w:rPr>
          <w:b/>
          <w:bCs/>
        </w:rPr>
        <w:t xml:space="preserve">Recently used / favourites:</w:t>
      </w:r>
      <w:r>
        <w:t xml:space="preserve"> </w:t>
      </w:r>
      <w:r>
        <w:t xml:space="preserve">A</w:t>
      </w:r>
      <w:r>
        <w:t xml:space="preserve"> </w:t>
      </w:r>
      <w:r>
        <w:t xml:space="preserve">“recently used”</w:t>
      </w:r>
      <w:r>
        <w:t xml:space="preserve"> </w:t>
      </w:r>
      <w:r>
        <w:t xml:space="preserve">or</w:t>
      </w:r>
      <w:r>
        <w:t xml:space="preserve"> </w:t>
      </w:r>
      <w:r>
        <w:t xml:space="preserve">“favourites”</w:t>
      </w:r>
      <w:r>
        <w:t xml:space="preserve"> </w:t>
      </w:r>
      <w:r>
        <w:t xml:space="preserve">section on the home screen provides quick access to the child’s most frequently used symbols, reducing the need for navigation.</w:t>
      </w:r>
    </w:p>
    <w:p>
      <w:pPr>
        <w:numPr>
          <w:ilvl w:val="0"/>
          <w:numId w:val="1015"/>
        </w:numPr>
      </w:pPr>
      <w:r>
        <w:rPr>
          <w:b/>
          <w:bCs/>
        </w:rPr>
        <w:t xml:space="preserve">Consistent layout:</w:t>
      </w:r>
      <w:r>
        <w:t xml:space="preserve"> </w:t>
      </w:r>
      <w:r>
        <w:t xml:space="preserve">The layout and position of key elements (navigation buttons, category tabs, the AAC grid) remain constant across screens, reducing the need for visual search and reorientation.</w:t>
      </w:r>
    </w:p>
    <w:p>
      <w:pPr>
        <w:numPr>
          <w:ilvl w:val="0"/>
          <w:numId w:val="1015"/>
        </w:numPr>
      </w:pPr>
      <w:r>
        <w:rPr>
          <w:b/>
          <w:bCs/>
        </w:rPr>
        <w:t xml:space="preserve">Confirmation for irreversible actions:</w:t>
      </w:r>
      <w:r>
        <w:t xml:space="preserve"> </w:t>
      </w:r>
      <w:r>
        <w:t xml:space="preserve">Actions such as deleting a symbol or clearing the communication bar require explicit confirmation, reducing the impact of impulsive selections.</w:t>
      </w:r>
    </w:p>
    <w:p>
      <w:pPr>
        <w:numPr>
          <w:ilvl w:val="0"/>
          <w:numId w:val="1015"/>
        </w:numPr>
      </w:pPr>
      <w:r>
        <w:rPr>
          <w:b/>
          <w:bCs/>
        </w:rPr>
        <w:t xml:space="preserve">Visual schedule integration:</w:t>
      </w:r>
      <w:r>
        <w:t xml:space="preserve"> </w:t>
      </w:r>
      <w:r>
        <w:t xml:space="preserve">The visual schedule feature provides a structured, sequential representation of the child’s activities, supporting executive planning and time awareness.</w:t>
      </w:r>
    </w:p>
    <w:bookmarkEnd w:id="70"/>
    <w:bookmarkEnd w:id="71"/>
    <w:bookmarkStart w:id="72" w:name="Xf1c503ec8d6f08f64d3db0eed07e320d4ba801a"/>
    <w:p>
      <w:pPr>
        <w:pStyle w:val="Heading3"/>
      </w:pPr>
      <w:r>
        <w:t xml:space="preserve">4.6 Extended Discussion of Research Objectives and Their Relationship to System Design</w:t>
      </w:r>
    </w:p>
    <w:p>
      <w:pPr>
        <w:pStyle w:val="FirstParagraph"/>
      </w:pPr>
      <w:r>
        <w:t xml:space="preserve">Each research objective maps to specific system features and evaluation criteria:</w:t>
      </w:r>
    </w:p>
    <w:p>
      <w:pPr>
        <w:pStyle w:val="BodyText"/>
      </w:pPr>
      <w:r>
        <w:rPr>
          <w:b/>
          <w:bCs/>
        </w:rPr>
        <w:t xml:space="preserve">Objective 1 (Provide AAC communication):</w:t>
      </w:r>
      <w:r>
        <w:t xml:space="preserve"> </w:t>
      </w:r>
      <w:r>
        <w:t xml:space="preserve">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pPr>
        <w:pStyle w:val="BodyText"/>
      </w:pPr>
      <w:r>
        <w:rPr>
          <w:b/>
          <w:bCs/>
        </w:rPr>
        <w:t xml:space="preserve">Objective 2 (Integrate AI-based emotion recognition):</w:t>
      </w:r>
      <w:r>
        <w:t xml:space="preserve"> </w:t>
      </w:r>
      <w:r>
        <w:t xml:space="preserve">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pPr>
        <w:pStyle w:val="BodyText"/>
      </w:pPr>
      <w:r>
        <w:rPr>
          <w:b/>
          <w:bCs/>
        </w:rPr>
        <w:t xml:space="preserve">Objective 3 (Trilingual support):</w:t>
      </w:r>
      <w:r>
        <w:t xml:space="preserve"> </w:t>
      </w:r>
      <w:r>
        <w:t xml:space="preserve">This objective requires: (a) vocabulary labels in Sinhala, Tamil, and English; (b) TTS output in all three languages; (c) a language selection mechanism; and (d) testing of the interface and TTS in each language. Evaluation: (i) completeness of vocabulary translations; (ii) TTS quality assessment in each language; (iii) correct display of Sinhala and Tamil Unicode text.</w:t>
      </w:r>
    </w:p>
    <w:p>
      <w:pPr>
        <w:pStyle w:val="BodyText"/>
      </w:pPr>
      <w:r>
        <w:rPr>
          <w:b/>
          <w:bCs/>
        </w:rPr>
        <w:t xml:space="preserve">Objective 4 (Therapist??“parent collaboration):</w:t>
      </w:r>
      <w:r>
        <w:t xml:space="preserve"> </w:t>
      </w:r>
      <w:r>
        <w:t xml:space="preserve">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pPr>
        <w:pStyle w:val="BodyText"/>
      </w:pPr>
      <w:r>
        <w:rPr>
          <w:b/>
          <w:bCs/>
        </w:rPr>
        <w:t xml:space="preserve">Objective 5 (Clinical validation through pilot):</w:t>
      </w:r>
      <w:r>
        <w:t xml:space="preserve"> </w:t>
      </w:r>
      <w:r>
        <w:t xml:space="preserve">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bookmarkEnd w:id="72"/>
    <w:bookmarkStart w:id="76" w:name="X3336532010c43657eef0f66afbe820ad4ff0bbb"/>
    <w:p>
      <w:pPr>
        <w:pStyle w:val="Heading3"/>
      </w:pPr>
      <w:r>
        <w:t xml:space="preserve">5.6 Extended Exploration of Research Questions</w:t>
      </w:r>
    </w:p>
    <w:bookmarkStart w:id="73" w:name="X1bfa60557d9d4ba3e87294e33a30110d565c36f"/>
    <w:p>
      <w:pPr>
        <w:pStyle w:val="Heading4"/>
      </w:pPr>
      <w:r>
        <w:t xml:space="preserve">5.6.1 RQ1: Feasibility of On-Device Emotion Recognition</w:t>
      </w:r>
    </w:p>
    <w:p>
      <w:pPr>
        <w:pStyle w:val="FirstParagraph"/>
      </w:pPr>
      <w:r>
        <w:t xml:space="preserve">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pPr>
        <w:numPr>
          <w:ilvl w:val="0"/>
          <w:numId w:val="1016"/>
        </w:numPr>
      </w:pPr>
      <w:r>
        <w:rPr>
          <w:b/>
          <w:bCs/>
        </w:rPr>
        <w:t xml:space="preserve">Accuracy vs. model size trade-off:</w:t>
      </w:r>
      <w:r>
        <w:t xml:space="preserve"> </w:t>
      </w:r>
      <w:r>
        <w:t xml:space="preserve">Smaller models (e.g., MobileNetV2) have fewer parameters and thus lower representational capacity compared to larger models (e.g., ResNet-50, EfficientNet-B4). The question is whether the accuracy achieved by MobileNetV2 is sufficient for the application’s needs??“bearing in mind that the emotion output is presented as a suggestive cue, not a definitive classification.</w:t>
      </w:r>
    </w:p>
    <w:p>
      <w:pPr>
        <w:numPr>
          <w:ilvl w:val="0"/>
          <w:numId w:val="1016"/>
        </w:numPr>
      </w:pPr>
      <w:r>
        <w:rPr>
          <w:b/>
          <w:bCs/>
        </w:rPr>
        <w:t xml:space="preserve">Latency and user experience:</w:t>
      </w:r>
      <w:r>
        <w:t xml:space="preserve"> </w:t>
      </w:r>
      <w:r>
        <w:t xml:space="preserve">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pPr>
        <w:numPr>
          <w:ilvl w:val="0"/>
          <w:numId w:val="1016"/>
        </w:numPr>
      </w:pPr>
      <w:r>
        <w:rPr>
          <w:b/>
          <w:bCs/>
        </w:rPr>
        <w:t xml:space="preserve">Battery and thermal management:</w:t>
      </w:r>
      <w:r>
        <w:t xml:space="preserve"> </w:t>
      </w:r>
      <w:r>
        <w:t xml:space="preserve">Continuous inference can drain battery and cause the device to overheat, which may lead to negative user experiences or even safety concerns. The configurable capture frequency and battery-saving mode address these concerns.</w:t>
      </w:r>
    </w:p>
    <w:bookmarkEnd w:id="73"/>
    <w:bookmarkStart w:id="74" w:name="X3776a50108cbfdc9ec84d9fc5fd9a7b113e915e"/>
    <w:p>
      <w:pPr>
        <w:pStyle w:val="Heading4"/>
      </w:pPr>
      <w:r>
        <w:t xml:space="preserve">5.6.2 RQ2: Impact of Cultural and Linguistic Adaptation</w:t>
      </w:r>
    </w:p>
    <w:p>
      <w:pPr>
        <w:pStyle w:val="FirstParagraph"/>
      </w:pPr>
      <w:r>
        <w:t xml:space="preserve">This question examines whether a culturally and linguistically adapted AAC system is perceived as more useful and appropriate than generic (English-only, Western-focused) alternatives. The hypothesis is that adaptation will increase acceptance, engagement, and communicative effectiveness, but this must be tested through stakeholder feedback and (if possible) comparative analysis.</w:t>
      </w:r>
    </w:p>
    <w:p>
      <w:pPr>
        <w:pStyle w:val="BodyText"/>
      </w:pPr>
      <w:r>
        <w:t xml:space="preserve">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bookmarkEnd w:id="74"/>
    <w:bookmarkStart w:id="75" w:name="X66665649015369ccc2b0e59b0c7f3c5ade084a9"/>
    <w:p>
      <w:pPr>
        <w:pStyle w:val="Heading4"/>
      </w:pPr>
      <w:r>
        <w:t xml:space="preserve">5.6.3 RQ3: Therapist??“Parent Collaboration Through Technology</w:t>
      </w:r>
    </w:p>
    <w:p>
      <w:pPr>
        <w:pStyle w:val="FirstParagraph"/>
      </w:pPr>
      <w:r>
        <w:t xml:space="preserve">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bookmarkEnd w:id="75"/>
    <w:bookmarkEnd w:id="76"/>
    <w:bookmarkStart w:id="80" w:name="Xa806ab90e334624afa79da4d4b64aa307b66d36"/>
    <w:p>
      <w:pPr>
        <w:pStyle w:val="Heading3"/>
      </w:pPr>
      <w:r>
        <w:t xml:space="preserve">7.6 Extended Discussion of Incremental Model vs. Alternatives</w:t>
      </w:r>
    </w:p>
    <w:bookmarkStart w:id="77" w:name="why-not-agile-scrum"/>
    <w:p>
      <w:pPr>
        <w:pStyle w:val="Heading4"/>
      </w:pPr>
      <w:r>
        <w:t xml:space="preserve">7.6.1 Why Not Agile (Scrum)?</w:t>
      </w:r>
    </w:p>
    <w:p>
      <w:pPr>
        <w:pStyle w:val="FirstParagraph"/>
      </w:pPr>
      <w:r>
        <w:t xml:space="preserve">The Agile Scrum framework, widely used in commercial software development, organises work into time-boxed sprints (typically 2??</w:t>
      </w:r>
      <w:r>
        <w:t xml:space="preserve">“4 weeks), with defined roles (Product Owner, Scrum Master, Development Team), ceremonies (sprint planning, daily standup, sprint review, sprint retrospective), and artefacts (product backlog, sprint backlog, increment) (Schwaber and Sutherland, 2020). While Agile Scrum offers several advantages??”</w:t>
      </w:r>
      <w:r>
        <w:t xml:space="preserve">rapid feedback, adaptive planning, continuous improvement??“it is designed for multi-person teams and its ceremonies and role definitions are not directly applicable to a single-developer academic project.</w:t>
      </w:r>
    </w:p>
    <w:p>
      <w:pPr>
        <w:pStyle w:val="BodyText"/>
      </w:pPr>
      <w:r>
        <w:t xml:space="preserve">The project borrows several Agile principles (iterative delivery, prioritised backlog, regular reviews) without adopting the full Scrum framework. This pragmatic approach??</w:t>
      </w:r>
      <w:r>
        <w:t xml:space="preserve">“sometimes termed”</w:t>
      </w:r>
      <w:r>
        <w:t xml:space="preserve">Scrum-inspired” or</w:t>
      </w:r>
      <w:r>
        <w:t xml:space="preserve"> </w:t>
      </w:r>
      <w:r>
        <w:t xml:space="preserve">“Agile-lite”</w:t>
      </w:r>
      <w:r>
        <w:t xml:space="preserve">??“retains the benefits of iterative development while avoiding the overhead of ceremonies that serve no purpose in a solo context.</w:t>
      </w:r>
    </w:p>
    <w:bookmarkEnd w:id="77"/>
    <w:bookmarkStart w:id="78" w:name="why-not-waterfall"/>
    <w:p>
      <w:pPr>
        <w:pStyle w:val="Heading4"/>
      </w:pPr>
      <w:r>
        <w:t xml:space="preserve">7.6.2 Why Not Waterfall?</w:t>
      </w:r>
    </w:p>
    <w:p>
      <w:pPr>
        <w:pStyle w:val="FirstParagraph"/>
      </w:pPr>
      <w:r>
        <w:t xml:space="preserve">The Waterfall model (Royce, 1970) organises development into sequential, non-overlapping phases: requirements ??’ design ??’ implementation ??’ testing ??’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bookmarkEnd w:id="78"/>
    <w:bookmarkStart w:id="79" w:name="why-not-prototyping"/>
    <w:p>
      <w:pPr>
        <w:pStyle w:val="Heading4"/>
      </w:pPr>
      <w:r>
        <w:t xml:space="preserve">7.6.3 Why Not Prototyping?</w:t>
      </w:r>
    </w:p>
    <w:p>
      <w:pPr>
        <w:pStyle w:val="FirstParagraph"/>
      </w:pPr>
      <w:r>
        <w:t xml:space="preserve">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bookmarkEnd w:id="79"/>
    <w:bookmarkEnd w:id="80"/>
    <w:bookmarkStart w:id="85" w:name="extended-future-work-discussion"/>
    <w:p>
      <w:pPr>
        <w:pStyle w:val="Heading3"/>
      </w:pPr>
      <w:r>
        <w:t xml:space="preserve">11.9 Extended Future Work Discussion</w:t>
      </w:r>
    </w:p>
    <w:bookmarkStart w:id="81" w:name="X4a68035e6c2836d78fbe1a36ebd0cae5d21d962"/>
    <w:p>
      <w:pPr>
        <w:pStyle w:val="Heading4"/>
      </w:pPr>
      <w:r>
        <w:t xml:space="preserve">11.9.1 Advanced AI: Emotion Recognition Enhancements</w:t>
      </w:r>
    </w:p>
    <w:p>
      <w:pPr>
        <w:pStyle w:val="FirstParagraph"/>
      </w:pPr>
      <w:r>
        <w:t xml:space="preserve">Future versions of the system could incorporate more sophisticated AI features:</w:t>
      </w:r>
    </w:p>
    <w:p>
      <w:pPr>
        <w:numPr>
          <w:ilvl w:val="0"/>
          <w:numId w:val="1017"/>
        </w:numPr>
      </w:pPr>
      <w:r>
        <w:rPr>
          <w:b/>
          <w:bCs/>
        </w:rPr>
        <w:t xml:space="preserve">Multimodal emotion recognition:</w:t>
      </w:r>
      <w:r>
        <w:t xml:space="preserve"> </w:t>
      </w:r>
      <w:r>
        <w:t xml:space="preserve">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p>
    <w:p>
      <w:pPr>
        <w:numPr>
          <w:ilvl w:val="0"/>
          <w:numId w:val="1017"/>
        </w:numPr>
      </w:pPr>
      <w:r>
        <w:rPr>
          <w:b/>
          <w:bCs/>
        </w:rPr>
        <w:t xml:space="preserve">Personalised emotion models:</w:t>
      </w:r>
      <w:r>
        <w:t xml:space="preserve"> </w:t>
      </w:r>
      <w:r>
        <w:t xml:space="preserve">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p>
    <w:p>
      <w:pPr>
        <w:numPr>
          <w:ilvl w:val="0"/>
          <w:numId w:val="1017"/>
        </w:numPr>
      </w:pPr>
      <w:r>
        <w:rPr>
          <w:b/>
          <w:bCs/>
        </w:rPr>
        <w:t xml:space="preserve">Longitudinal emotion tracking and trend analysis:</w:t>
      </w:r>
      <w:r>
        <w:t xml:space="preserve"> </w:t>
      </w:r>
      <w:r>
        <w:t xml:space="preserve">Over time, the emotion history data could be analysed to identify patterns (e.g., particular times of day, activities, or environments associated with specific emotions), providing clinically useful insights to therapists and parents.</w:t>
      </w:r>
    </w:p>
    <w:p>
      <w:pPr>
        <w:numPr>
          <w:ilvl w:val="0"/>
          <w:numId w:val="1017"/>
        </w:numPr>
      </w:pPr>
      <w:r>
        <w:rPr>
          <w:b/>
          <w:bCs/>
        </w:rPr>
        <w:t xml:space="preserve">Natural language understanding (NLU):</w:t>
      </w:r>
      <w:r>
        <w:t xml:space="preserve"> </w:t>
      </w:r>
      <w:r>
        <w:t xml:space="preserve">Integrating basic NLU capabilities could enable the system to understand simple spoken instructions from the caregiver (e.g.,</w:t>
      </w:r>
      <w:r>
        <w:t xml:space="preserve"> </w:t>
      </w:r>
      <w:r>
        <w:t xml:space="preserve">“show me the feelings category”</w:t>
      </w:r>
      <w:r>
        <w:t xml:space="preserve">) or to predict the child’s communicative intent from context.</w:t>
      </w:r>
    </w:p>
    <w:bookmarkEnd w:id="81"/>
    <w:bookmarkStart w:id="82" w:name="gamification-and-social-communication"/>
    <w:p>
      <w:pPr>
        <w:pStyle w:val="Heading4"/>
      </w:pPr>
      <w:r>
        <w:t xml:space="preserve">11.9.2 Gamification and Social Communication</w:t>
      </w:r>
    </w:p>
    <w:p>
      <w:pPr>
        <w:pStyle w:val="FirstParagraph"/>
      </w:pPr>
      <w:r>
        <w:t xml:space="preserve">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p>
    <w:bookmarkEnd w:id="82"/>
    <w:bookmarkStart w:id="83" w:name="wearable-and-iot-integration"/>
    <w:p>
      <w:pPr>
        <w:pStyle w:val="Heading4"/>
      </w:pPr>
      <w:r>
        <w:t xml:space="preserve">11.9.3 Wearable and IoT Integration</w:t>
      </w:r>
    </w:p>
    <w:p>
      <w:pPr>
        <w:pStyle w:val="FirstParagraph"/>
      </w:pPr>
      <w:r>
        <w:t xml:space="preserve">Integration with wearable devices (e.g., smartwatches for simple communication or alerts) and IoT devices (e.g., smart home controls) could extend the system’s utility beyond a single device, supporting communication and independence in a broader range of contexts.</w:t>
      </w:r>
    </w:p>
    <w:bookmarkEnd w:id="83"/>
    <w:bookmarkStart w:id="84" w:name="open-source-and-community-contributions"/>
    <w:p>
      <w:pPr>
        <w:pStyle w:val="Heading4"/>
      </w:pPr>
      <w:r>
        <w:t xml:space="preserve">11.9.4 Open-Source and Community Contributions</w:t>
      </w:r>
    </w:p>
    <w:p>
      <w:pPr>
        <w:pStyle w:val="FirstParagraph"/>
      </w:pPr>
      <w:r>
        <w:t xml:space="preserve">Making the system open-source could facilitate community contributions, leading to wider language support, symbol set development, and feature enhancements. An open-source model would also support transparency, reproducibility, and ethical scrutiny of the AI components.</w:t>
      </w:r>
    </w:p>
    <w:bookmarkEnd w:id="84"/>
    <w:bookmarkEnd w:id="85"/>
    <w:bookmarkStart w:id="89" w:name="X3d56c65bb388a5212f2f0b881654ed06b717904"/>
    <w:p>
      <w:pPr>
        <w:pStyle w:val="Heading3"/>
      </w:pPr>
      <w:r>
        <w:t xml:space="preserve">18.5 Extended Appendices: Key Algorithm Pseudocode</w:t>
      </w:r>
    </w:p>
    <w:bookmarkStart w:id="86" w:name="Xdea8453e91ad6a60ad655d60d05ec5043e81963"/>
    <w:p>
      <w:pPr>
        <w:pStyle w:val="Heading4"/>
      </w:pPr>
      <w:r>
        <w:t xml:space="preserve">Appendix E: Emotion Detection Pipeline Pseudocode</w:t>
      </w:r>
    </w:p>
    <w:p>
      <w:pPr>
        <w:pStyle w:val="SourceCode"/>
      </w:pPr>
      <w:r>
        <w:rPr>
          <w:rStyle w:val="VerbatimChar"/>
        </w:rPr>
        <w:t xml:space="preserve">FUNCTION DetectEmotion(cameraFrame):</w:t>
      </w:r>
      <w:r>
        <w:br/>
      </w:r>
      <w:r>
        <w:rPr>
          <w:rStyle w:val="VerbatimChar"/>
        </w:rPr>
        <w:t xml:space="preserve">    // Step 1: Face detection</w:t>
      </w:r>
      <w:r>
        <w:br/>
      </w:r>
      <w:r>
        <w:rPr>
          <w:rStyle w:val="VerbatimChar"/>
        </w:rPr>
        <w:t xml:space="preserve">    faces = FaceDetector.detect(cameraFrame)</w:t>
      </w:r>
      <w:r>
        <w:br/>
      </w:r>
      <w:r>
        <w:rPr>
          <w:rStyle w:val="VerbatimChar"/>
        </w:rPr>
        <w:t xml:space="preserve">    IF faces.isEmpty THEN</w:t>
      </w:r>
      <w:r>
        <w:br/>
      </w:r>
      <w:r>
        <w:rPr>
          <w:rStyle w:val="VerbatimChar"/>
        </w:rPr>
        <w:t xml:space="preserve">        RETURN NULL  // No face detected</w:t>
      </w:r>
      <w:r>
        <w:br/>
      </w:r>
      <w:r>
        <w:rPr>
          <w:rStyle w:val="VerbatimChar"/>
        </w:rPr>
        <w:t xml:space="preserve">    END IF</w:t>
      </w:r>
      <w:r>
        <w:br/>
      </w:r>
      <w:r>
        <w:rPr>
          <w:rStyle w:val="VerbatimChar"/>
        </w:rPr>
        <w:t xml:space="preserve">    </w:t>
      </w:r>
      <w:r>
        <w:br/>
      </w:r>
      <w:r>
        <w:rPr>
          <w:rStyle w:val="VerbatimChar"/>
        </w:rPr>
        <w:t xml:space="preserve">    // Step 2: Select the largest face (assumed to be the child)</w:t>
      </w:r>
      <w:r>
        <w:br/>
      </w:r>
      <w:r>
        <w:rPr>
          <w:rStyle w:val="VerbatimChar"/>
        </w:rPr>
        <w:t xml:space="preserve">    face = faces.getLargestFace()</w:t>
      </w:r>
      <w:r>
        <w:br/>
      </w:r>
      <w:r>
        <w:rPr>
          <w:rStyle w:val="VerbatimChar"/>
        </w:rPr>
        <w:t xml:space="preserve">    </w:t>
      </w:r>
      <w:r>
        <w:br/>
      </w:r>
      <w:r>
        <w:rPr>
          <w:rStyle w:val="VerbatimChar"/>
        </w:rPr>
        <w:t xml:space="preserve">    // Step 3: Crop and preprocess the face region</w:t>
      </w:r>
      <w:r>
        <w:br/>
      </w:r>
      <w:r>
        <w:rPr>
          <w:rStyle w:val="VerbatimChar"/>
        </w:rPr>
        <w:t xml:space="preserve">    faceRegion = CropToRect(cameraFrame, face.boundingBox)</w:t>
      </w:r>
      <w:r>
        <w:br/>
      </w:r>
      <w:r>
        <w:rPr>
          <w:rStyle w:val="VerbatimChar"/>
        </w:rPr>
        <w:t xml:space="preserve">    resizedFace = Resize(faceRegion, 224, 224)</w:t>
      </w:r>
      <w:r>
        <w:br/>
      </w:r>
      <w:r>
        <w:rPr>
          <w:rStyle w:val="VerbatimChar"/>
        </w:rPr>
        <w:t xml:space="preserve">    normalised = Normalise(resizedFace, mean=0.5, std=0.5)</w:t>
      </w:r>
      <w:r>
        <w:br/>
      </w:r>
      <w:r>
        <w:rPr>
          <w:rStyle w:val="VerbatimChar"/>
        </w:rPr>
        <w:t xml:space="preserve">    inputTensor = ConvertToFloat32Array(normalised)</w:t>
      </w:r>
      <w:r>
        <w:br/>
      </w:r>
      <w:r>
        <w:rPr>
          <w:rStyle w:val="VerbatimChar"/>
        </w:rPr>
        <w:t xml:space="preserve">    </w:t>
      </w:r>
      <w:r>
        <w:br/>
      </w:r>
      <w:r>
        <w:rPr>
          <w:rStyle w:val="VerbatimChar"/>
        </w:rPr>
        <w:t xml:space="preserve">    // Step 4: Run inference</w:t>
      </w:r>
      <w:r>
        <w:br/>
      </w:r>
      <w:r>
        <w:rPr>
          <w:rStyle w:val="VerbatimChar"/>
        </w:rPr>
        <w:t xml:space="preserve">    outputTensor = TFLiteInterpreter.run(inputTensor)</w:t>
      </w:r>
      <w:r>
        <w:br/>
      </w:r>
      <w:r>
        <w:rPr>
          <w:rStyle w:val="VerbatimChar"/>
        </w:rPr>
        <w:t xml:space="preserve">    probabilities = Softmax(outputTensor)</w:t>
      </w:r>
      <w:r>
        <w:br/>
      </w:r>
      <w:r>
        <w:rPr>
          <w:rStyle w:val="VerbatimChar"/>
        </w:rPr>
        <w:t xml:space="preserve">    </w:t>
      </w:r>
      <w:r>
        <w:br/>
      </w:r>
      <w:r>
        <w:rPr>
          <w:rStyle w:val="VerbatimChar"/>
        </w:rPr>
        <w:t xml:space="preserve">    // Step 5: Determine emotion and confidence</w:t>
      </w:r>
      <w:r>
        <w:br/>
      </w:r>
      <w:r>
        <w:rPr>
          <w:rStyle w:val="VerbatimChar"/>
        </w:rPr>
        <w:t xml:space="preserve">    maxIndex = ArgMax(probabilities)</w:t>
      </w:r>
      <w:r>
        <w:br/>
      </w:r>
      <w:r>
        <w:rPr>
          <w:rStyle w:val="VerbatimChar"/>
        </w:rPr>
        <w:t xml:space="preserve">    confidence = probabilities[maxIndex]</w:t>
      </w:r>
      <w:r>
        <w:br/>
      </w:r>
      <w:r>
        <w:rPr>
          <w:rStyle w:val="VerbatimChar"/>
        </w:rPr>
        <w:t xml:space="preserve">    emotionLabel = EMOTION_LABELS[maxIndex]</w:t>
      </w:r>
      <w:r>
        <w:br/>
      </w:r>
      <w:r>
        <w:rPr>
          <w:rStyle w:val="VerbatimChar"/>
        </w:rPr>
        <w:t xml:space="preserve">    </w:t>
      </w:r>
      <w:r>
        <w:br/>
      </w:r>
      <w:r>
        <w:rPr>
          <w:rStyle w:val="VerbatimChar"/>
        </w:rPr>
        <w:t xml:space="preserve">    // Step 6: Apply confidence threshold</w:t>
      </w:r>
      <w:r>
        <w:br/>
      </w:r>
      <w:r>
        <w:rPr>
          <w:rStyle w:val="VerbatimChar"/>
        </w:rPr>
        <w:t xml:space="preserve">    IF confidence &lt; CONFIDENCE_THRESHOLD THEN</w:t>
      </w:r>
      <w:r>
        <w:br/>
      </w:r>
      <w:r>
        <w:rPr>
          <w:rStyle w:val="VerbatimChar"/>
        </w:rPr>
        <w:t xml:space="preserve">        RETURN EmotionResult(label="uncertain", confidence=confidence)</w:t>
      </w:r>
      <w:r>
        <w:br/>
      </w:r>
      <w:r>
        <w:rPr>
          <w:rStyle w:val="VerbatimChar"/>
        </w:rPr>
        <w:t xml:space="preserve">    END IF</w:t>
      </w:r>
      <w:r>
        <w:br/>
      </w:r>
      <w:r>
        <w:rPr>
          <w:rStyle w:val="VerbatimChar"/>
        </w:rPr>
        <w:t xml:space="preserve">    </w:t>
      </w:r>
      <w:r>
        <w:br/>
      </w:r>
      <w:r>
        <w:rPr>
          <w:rStyle w:val="VerbatimChar"/>
        </w:rPr>
        <w:t xml:space="preserve">    RETURN EmotionResult(label=emotionLabel, confidence=confidence)</w:t>
      </w:r>
      <w:r>
        <w:br/>
      </w:r>
      <w:r>
        <w:rPr>
          <w:rStyle w:val="VerbatimChar"/>
        </w:rPr>
        <w:t xml:space="preserve">END FUNCTION</w:t>
      </w:r>
    </w:p>
    <w:bookmarkEnd w:id="86"/>
    <w:bookmarkStart w:id="87" w:name="X69884159590d229cc02dd2e8185f0b528181e34"/>
    <w:p>
      <w:pPr>
        <w:pStyle w:val="Heading4"/>
      </w:pPr>
      <w:r>
        <w:t xml:space="preserve">Appendix F: Vocabulary Retrieval Pseudocode</w:t>
      </w:r>
    </w:p>
    <w:p>
      <w:pPr>
        <w:pStyle w:val="SourceCode"/>
      </w:pPr>
      <w:r>
        <w:rPr>
          <w:rStyle w:val="VerbatimChar"/>
        </w:rPr>
        <w:t xml:space="preserve">FUNCTION GetVocabulary(categoryId, language):</w:t>
      </w:r>
      <w:r>
        <w:br/>
      </w:r>
      <w:r>
        <w:rPr>
          <w:rStyle w:val="VerbatimChar"/>
        </w:rPr>
        <w:t xml:space="preserve">    // Attempt local database first</w:t>
      </w:r>
      <w:r>
        <w:br/>
      </w:r>
      <w:r>
        <w:rPr>
          <w:rStyle w:val="VerbatimChar"/>
        </w:rPr>
        <w:t xml:space="preserve">    localData = LocalDB.getSymbols(categoryId)</w:t>
      </w:r>
      <w:r>
        <w:br/>
      </w:r>
      <w:r>
        <w:rPr>
          <w:rStyle w:val="VerbatimChar"/>
        </w:rPr>
        <w:t xml:space="preserve">    </w:t>
      </w:r>
      <w:r>
        <w:br/>
      </w:r>
      <w:r>
        <w:rPr>
          <w:rStyle w:val="VerbatimChar"/>
        </w:rPr>
        <w:t xml:space="preserve">    IF localData.isNotEmpty THEN</w:t>
      </w:r>
      <w:r>
        <w:br/>
      </w:r>
      <w:r>
        <w:rPr>
          <w:rStyle w:val="VerbatimChar"/>
        </w:rPr>
        <w:t xml:space="preserve">        symbols = []</w:t>
      </w:r>
      <w:r>
        <w:br/>
      </w:r>
      <w:r>
        <w:rPr>
          <w:rStyle w:val="VerbatimChar"/>
        </w:rPr>
        <w:t xml:space="preserve">        FOR EACH item IN localData:</w:t>
      </w:r>
      <w:r>
        <w:br/>
      </w:r>
      <w:r>
        <w:rPr>
          <w:rStyle w:val="VerbatimChar"/>
        </w:rPr>
        <w:t xml:space="preserve">            label = item.getLabel(language)</w:t>
      </w:r>
      <w:r>
        <w:br/>
      </w:r>
      <w:r>
        <w:rPr>
          <w:rStyle w:val="VerbatimChar"/>
        </w:rPr>
        <w:t xml:space="preserve">            IF label IS NULL THEN</w:t>
      </w:r>
      <w:r>
        <w:br/>
      </w:r>
      <w:r>
        <w:rPr>
          <w:rStyle w:val="VerbatimChar"/>
        </w:rPr>
        <w:t xml:space="preserve">                label = item.getLabel("en")  // Fallback to English</w:t>
      </w:r>
      <w:r>
        <w:br/>
      </w:r>
      <w:r>
        <w:rPr>
          <w:rStyle w:val="VerbatimChar"/>
        </w:rPr>
        <w:t xml:space="preserve">            END IF</w:t>
      </w:r>
      <w:r>
        <w:br/>
      </w:r>
      <w:r>
        <w:rPr>
          <w:rStyle w:val="VerbatimChar"/>
        </w:rPr>
        <w:t xml:space="preserve">            symbols.ADD(Symbol(</w:t>
      </w:r>
      <w:r>
        <w:br/>
      </w:r>
      <w:r>
        <w:rPr>
          <w:rStyle w:val="VerbatimChar"/>
        </w:rPr>
        <w:t xml:space="preserve">                id=item.id,</w:t>
      </w:r>
      <w:r>
        <w:br/>
      </w:r>
      <w:r>
        <w:rPr>
          <w:rStyle w:val="VerbatimChar"/>
        </w:rPr>
        <w:t xml:space="preserve">                label=label,</w:t>
      </w:r>
      <w:r>
        <w:br/>
      </w:r>
      <w:r>
        <w:rPr>
          <w:rStyle w:val="VerbatimChar"/>
        </w:rPr>
        <w:t xml:space="preserve">                imageUrl=item.imageUrl,</w:t>
      </w:r>
      <w:r>
        <w:br/>
      </w:r>
      <w:r>
        <w:rPr>
          <w:rStyle w:val="VerbatimChar"/>
        </w:rPr>
        <w:t xml:space="preserve">                order=item.order</w:t>
      </w:r>
      <w:r>
        <w:br/>
      </w:r>
      <w:r>
        <w:rPr>
          <w:rStyle w:val="VerbatimChar"/>
        </w:rPr>
        <w:t xml:space="preserve">            ))</w:t>
      </w:r>
      <w:r>
        <w:br/>
      </w:r>
      <w:r>
        <w:rPr>
          <w:rStyle w:val="VerbatimChar"/>
        </w:rPr>
        <w:t xml:space="preserve">        END FOR</w:t>
      </w:r>
      <w:r>
        <w:br/>
      </w:r>
      <w:r>
        <w:rPr>
          <w:rStyle w:val="VerbatimChar"/>
        </w:rPr>
        <w:t xml:space="preserve">        RETURN symbols.sortBy(order)</w:t>
      </w:r>
      <w:r>
        <w:br/>
      </w:r>
      <w:r>
        <w:rPr>
          <w:rStyle w:val="VerbatimChar"/>
        </w:rPr>
        <w:t xml:space="preserve">    END IF</w:t>
      </w:r>
      <w:r>
        <w:br/>
      </w:r>
      <w:r>
        <w:rPr>
          <w:rStyle w:val="VerbatimChar"/>
        </w:rPr>
        <w:t xml:space="preserve">    </w:t>
      </w:r>
      <w:r>
        <w:br/>
      </w:r>
      <w:r>
        <w:rPr>
          <w:rStyle w:val="VerbatimChar"/>
        </w:rPr>
        <w:t xml:space="preserve">    // If local data is empty, attempt cloud sync</w:t>
      </w:r>
      <w:r>
        <w:br/>
      </w:r>
      <w:r>
        <w:rPr>
          <w:rStyle w:val="VerbatimChar"/>
        </w:rPr>
        <w:t xml:space="preserve">    IF NetworkAvailable() THEN</w:t>
      </w:r>
      <w:r>
        <w:br/>
      </w:r>
      <w:r>
        <w:rPr>
          <w:rStyle w:val="VerbatimChar"/>
        </w:rPr>
        <w:t xml:space="preserve">        cloudData = Firestore.getSymbols(categoryId)</w:t>
      </w:r>
      <w:r>
        <w:br/>
      </w:r>
      <w:r>
        <w:rPr>
          <w:rStyle w:val="VerbatimChar"/>
        </w:rPr>
        <w:t xml:space="preserve">        LocalDB.saveSymbols(categoryId, cloudData)</w:t>
      </w:r>
      <w:r>
        <w:br/>
      </w:r>
      <w:r>
        <w:rPr>
          <w:rStyle w:val="VerbatimChar"/>
        </w:rPr>
        <w:t xml:space="preserve">        RETURN GetVocabulary(categoryId, language)  // Recurse with local data</w:t>
      </w:r>
      <w:r>
        <w:br/>
      </w:r>
      <w:r>
        <w:rPr>
          <w:rStyle w:val="VerbatimChar"/>
        </w:rPr>
        <w:t xml:space="preserve">    END IF</w:t>
      </w:r>
      <w:r>
        <w:br/>
      </w:r>
      <w:r>
        <w:rPr>
          <w:rStyle w:val="VerbatimChar"/>
        </w:rPr>
        <w:t xml:space="preserve">    </w:t>
      </w:r>
      <w:r>
        <w:br/>
      </w:r>
      <w:r>
        <w:rPr>
          <w:rStyle w:val="VerbatimChar"/>
        </w:rPr>
        <w:t xml:space="preserve">    RETURN EMPTY_LIST  // No data available</w:t>
      </w:r>
      <w:r>
        <w:br/>
      </w:r>
      <w:r>
        <w:rPr>
          <w:rStyle w:val="VerbatimChar"/>
        </w:rPr>
        <w:t xml:space="preserve">END FUNCTION</w:t>
      </w:r>
    </w:p>
    <w:bookmarkEnd w:id="87"/>
    <w:bookmarkStart w:id="88" w:name="X3b9abae33aabf5acd421f5a450597937a1688bb"/>
    <w:p>
      <w:pPr>
        <w:pStyle w:val="Heading4"/>
      </w:pPr>
      <w:r>
        <w:t xml:space="preserve">Appendix G: Data Augmentation Pipeline Configuration</w:t>
      </w:r>
    </w:p>
    <w:p>
      <w:pPr>
        <w:pStyle w:val="FirstParagraph"/>
      </w:pPr>
      <w:r>
        <w:t xml:space="preserve">The following table documents the augmentation parameters applied to training images: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Augmentation</w:t>
            </w:r>
          </w:p>
        </w:tc>
        <w:tc>
          <w:tcPr/>
          <w:p>
            <w:pPr>
              <w:pStyle w:val="Compact"/>
            </w:pPr>
            <w:r>
              <w:t xml:space="preserve">Parameter Range</w:t>
            </w:r>
          </w:p>
        </w:tc>
        <w:tc>
          <w:tcPr/>
          <w:p>
            <w:pPr>
              <w:pStyle w:val="Compact"/>
            </w:pPr>
            <w:r>
              <w:t xml:space="preserve">Purpose</w:t>
            </w:r>
          </w:p>
        </w:tc>
      </w:tr>
      <w:tr>
        <w:tc>
          <w:tcPr/>
          <w:p>
            <w:pPr>
              <w:pStyle w:val="Compact"/>
            </w:pPr>
            <w:r>
              <w:t xml:space="preserve">Horizontal flip</w:t>
            </w:r>
          </w:p>
        </w:tc>
        <w:tc>
          <w:tcPr/>
          <w:p>
            <w:pPr>
              <w:pStyle w:val="Compact"/>
            </w:pPr>
            <w:r>
              <w:t xml:space="preserve">50% probability</w:t>
            </w:r>
          </w:p>
        </w:tc>
        <w:tc>
          <w:tcPr/>
          <w:p>
            <w:pPr>
              <w:pStyle w:val="Compact"/>
            </w:pPr>
            <w:r>
              <w:t xml:space="preserve">Symmetry invariance</w:t>
            </w:r>
          </w:p>
        </w:tc>
      </w:tr>
      <w:tr>
        <w:tc>
          <w:tcPr/>
          <w:p>
            <w:pPr>
              <w:pStyle w:val="Compact"/>
            </w:pPr>
            <w:r>
              <w:t xml:space="preserve">Rotation</w:t>
            </w:r>
          </w:p>
        </w:tc>
        <w:tc>
          <w:tcPr/>
          <w:p>
            <w:pPr>
              <w:pStyle w:val="Compact"/>
            </w:pPr>
            <w:r>
              <w:t xml:space="preserve">?+/-15 degrees</w:t>
            </w:r>
          </w:p>
        </w:tc>
        <w:tc>
          <w:tcPr/>
          <w:p>
            <w:pPr>
              <w:pStyle w:val="Compact"/>
            </w:pPr>
            <w:r>
              <w:t xml:space="preserve">Pose variation</w:t>
            </w:r>
          </w:p>
        </w:tc>
      </w:tr>
      <w:tr>
        <w:tc>
          <w:tcPr/>
          <w:p>
            <w:pPr>
              <w:pStyle w:val="Compact"/>
            </w:pPr>
            <w:r>
              <w:t xml:space="preserve">Brightness adjustment</w:t>
            </w:r>
          </w:p>
        </w:tc>
        <w:tc>
          <w:tcPr/>
          <w:p>
            <w:pPr>
              <w:pStyle w:val="Compact"/>
            </w:pPr>
            <w:r>
              <w:t xml:space="preserve">?+/-20%</w:t>
            </w:r>
          </w:p>
        </w:tc>
        <w:tc>
          <w:tcPr/>
          <w:p>
            <w:pPr>
              <w:pStyle w:val="Compact"/>
            </w:pPr>
            <w:r>
              <w:t xml:space="preserve">Lighting variation</w:t>
            </w:r>
          </w:p>
        </w:tc>
      </w:tr>
      <w:tr>
        <w:tc>
          <w:tcPr/>
          <w:p>
            <w:pPr>
              <w:pStyle w:val="Compact"/>
            </w:pPr>
            <w:r>
              <w:t xml:space="preserve">Contrast adjustment</w:t>
            </w:r>
          </w:p>
        </w:tc>
        <w:tc>
          <w:tcPr/>
          <w:p>
            <w:pPr>
              <w:pStyle w:val="Compact"/>
            </w:pPr>
            <w:r>
              <w:t xml:space="preserve">?+/-20%</w:t>
            </w:r>
          </w:p>
        </w:tc>
        <w:tc>
          <w:tcPr/>
          <w:p>
            <w:pPr>
              <w:pStyle w:val="Compact"/>
            </w:pPr>
            <w:r>
              <w:t xml:space="preserve">Lighting variation</w:t>
            </w:r>
          </w:p>
        </w:tc>
      </w:tr>
      <w:tr>
        <w:tc>
          <w:tcPr/>
          <w:p>
            <w:pPr>
              <w:pStyle w:val="Compact"/>
            </w:pPr>
            <w:r>
              <w:t xml:space="preserve">Gaussian noise</w:t>
            </w:r>
          </w:p>
        </w:tc>
        <w:tc>
          <w:tcPr/>
          <w:p>
            <w:pPr>
              <w:pStyle w:val="Compact"/>
            </w:pPr>
            <w:r>
              <w:t xml:space="preserve">?? = 0.01</w:t>
            </w:r>
          </w:p>
        </w:tc>
        <w:tc>
          <w:tcPr/>
          <w:p>
            <w:pPr>
              <w:pStyle w:val="Compact"/>
            </w:pPr>
            <w:r>
              <w:t xml:space="preserve">Sensor noise robustness</w:t>
            </w:r>
          </w:p>
        </w:tc>
      </w:tr>
      <w:tr>
        <w:tc>
          <w:tcPr/>
          <w:p>
            <w:pPr>
              <w:pStyle w:val="Compact"/>
            </w:pPr>
            <w:r>
              <w:t xml:space="preserve">Random crop</w:t>
            </w:r>
          </w:p>
        </w:tc>
        <w:tc>
          <w:tcPr/>
          <w:p>
            <w:pPr>
              <w:pStyle w:val="Compact"/>
            </w:pPr>
            <w:r>
              <w:t xml:space="preserve">90??“100% of original</w:t>
            </w:r>
          </w:p>
        </w:tc>
        <w:tc>
          <w:tcPr/>
          <w:p>
            <w:pPr>
              <w:pStyle w:val="Compact"/>
            </w:pPr>
            <w:r>
              <w:t xml:space="preserve">Position variation</w:t>
            </w:r>
          </w:p>
        </w:tc>
      </w:tr>
      <w:tr>
        <w:tc>
          <w:tcPr/>
          <w:p>
            <w:pPr>
              <w:pStyle w:val="Compact"/>
            </w:pPr>
            <w:r>
              <w:t xml:space="preserve">Colour jitter (saturation)</w:t>
            </w:r>
          </w:p>
        </w:tc>
        <w:tc>
          <w:tcPr/>
          <w:p>
            <w:pPr>
              <w:pStyle w:val="Compact"/>
            </w:pPr>
            <w:r>
              <w:t xml:space="preserve">?+/-15%</w:t>
            </w:r>
          </w:p>
        </w:tc>
        <w:tc>
          <w:tcPr/>
          <w:p>
            <w:pPr>
              <w:pStyle w:val="Compact"/>
            </w:pPr>
            <w:r>
              <w:t xml:space="preserve">Colour variation</w:t>
            </w:r>
          </w:p>
        </w:tc>
      </w:tr>
      <w:tr>
        <w:tc>
          <w:tcPr/>
          <w:p>
            <w:pPr>
              <w:pStyle w:val="Compact"/>
            </w:pPr>
            <w:r>
              <w:t xml:space="preserve">Perspective transform</w:t>
            </w:r>
          </w:p>
        </w:tc>
        <w:tc>
          <w:tcPr/>
          <w:p>
            <w:pPr>
              <w:pStyle w:val="Compact"/>
            </w:pPr>
            <w:r>
              <w:t xml:space="preserve">?+/-5%</w:t>
            </w:r>
          </w:p>
        </w:tc>
        <w:tc>
          <w:tcPr/>
          <w:p>
            <w:pPr>
              <w:pStyle w:val="Compact"/>
            </w:pPr>
            <w:r>
              <w:t xml:space="preserve">Head pose variation</w:t>
            </w:r>
          </w:p>
        </w:tc>
      </w:tr>
      <w:tr>
        <w:tc>
          <w:tcPr/>
          <w:p>
            <w:pPr>
              <w:pStyle w:val="Compact"/>
            </w:pPr>
            <w:r>
              <w:t xml:space="preserve">Gaussian blur</w:t>
            </w:r>
          </w:p>
        </w:tc>
        <w:tc>
          <w:tcPr/>
          <w:p>
            <w:pPr>
              <w:pStyle w:val="Compact"/>
            </w:pPr>
            <w:r>
              <w:t xml:space="preserve">?? = 0??“1.0</w:t>
            </w:r>
          </w:p>
        </w:tc>
        <w:tc>
          <w:tcPr/>
          <w:p>
            <w:pPr>
              <w:pStyle w:val="Compact"/>
            </w:pPr>
            <w:r>
              <w:t xml:space="preserve">Focus variation</w:t>
            </w:r>
          </w:p>
        </w:tc>
      </w:tr>
    </w:tbl>
    <w:bookmarkEnd w:id="88"/>
    <w:bookmarkEnd w:id="89"/>
    <w:bookmarkStart w:id="90" w:name="extended-appendix-glossary-of-terms"/>
    <w:p>
      <w:pPr>
        <w:pStyle w:val="Heading3"/>
      </w:pPr>
      <w:r>
        <w:t xml:space="preserve">18.6 Extended Appendix: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AAC</w:t>
            </w:r>
          </w:p>
        </w:tc>
        <w:tc>
          <w:tcPr/>
          <w:p>
            <w:pPr>
              <w:pStyle w:val="Compact"/>
            </w:pPr>
            <w:r>
              <w:t xml:space="preserve">Augmentative and Alternative Communication: methods and tools used to supplement or replace speech</w:t>
            </w:r>
          </w:p>
        </w:tc>
      </w:tr>
      <w:tr>
        <w:tc>
          <w:tcPr/>
          <w:p>
            <w:pPr>
              <w:pStyle w:val="Compact"/>
            </w:pPr>
            <w:r>
              <w:t xml:space="preserve">ASD</w:t>
            </w:r>
          </w:p>
        </w:tc>
        <w:tc>
          <w:tcPr/>
          <w:p>
            <w:pPr>
              <w:pStyle w:val="Compact"/>
            </w:pPr>
            <w:r>
              <w:t xml:space="preserve">Autism Spectrum Disorder: a neurodevelopmental condition characterised by differences in social communication and restricted/repetitive behaviours</w:t>
            </w:r>
          </w:p>
        </w:tc>
      </w:tr>
      <w:tr>
        <w:tc>
          <w:tcPr/>
          <w:p>
            <w:pPr>
              <w:pStyle w:val="Compact"/>
            </w:pPr>
            <w:r>
              <w:t xml:space="preserve">BLoC</w:t>
            </w:r>
          </w:p>
        </w:tc>
        <w:tc>
          <w:tcPr/>
          <w:p>
            <w:pPr>
              <w:pStyle w:val="Compact"/>
            </w:pPr>
            <w:r>
              <w:t xml:space="preserve">Business Logic Component: an architectural pattern for state management in Flutter</w:t>
            </w:r>
          </w:p>
        </w:tc>
      </w:tr>
      <w:tr>
        <w:tc>
          <w:tcPr/>
          <w:p>
            <w:pPr>
              <w:pStyle w:val="Compact"/>
            </w:pPr>
            <w:r>
              <w:t xml:space="preserve">CNN</w:t>
            </w:r>
          </w:p>
        </w:tc>
        <w:tc>
          <w:tcPr/>
          <w:p>
            <w:pPr>
              <w:pStyle w:val="Compact"/>
            </w:pPr>
            <w:r>
              <w:t xml:space="preserve">Convolutional Neural Network: a class of deep learning model well-suited to image classification</w:t>
            </w:r>
          </w:p>
        </w:tc>
      </w:tr>
      <w:tr>
        <w:tc>
          <w:tcPr/>
          <w:p>
            <w:pPr>
              <w:pStyle w:val="Compact"/>
            </w:pPr>
            <w:r>
              <w:t xml:space="preserve">CRPD</w:t>
            </w:r>
          </w:p>
        </w:tc>
        <w:tc>
          <w:tcPr/>
          <w:p>
            <w:pPr>
              <w:pStyle w:val="Compact"/>
            </w:pPr>
            <w:r>
              <w:t xml:space="preserve">Convention on the Rights of Persons with Disabilities</w:t>
            </w:r>
          </w:p>
        </w:tc>
      </w:tr>
      <w:tr>
        <w:tc>
          <w:tcPr/>
          <w:p>
            <w:pPr>
              <w:pStyle w:val="Compact"/>
            </w:pPr>
            <w:r>
              <w:t xml:space="preserve">FER</w:t>
            </w:r>
          </w:p>
        </w:tc>
        <w:tc>
          <w:tcPr/>
          <w:p>
            <w:pPr>
              <w:pStyle w:val="Compact"/>
            </w:pPr>
            <w:r>
              <w:t xml:space="preserve">Facial Expression Recognition: the automated identification of emotional facial expressions</w:t>
            </w:r>
          </w:p>
        </w:tc>
      </w:tr>
      <w:tr>
        <w:tc>
          <w:tcPr/>
          <w:p>
            <w:pPr>
              <w:pStyle w:val="Compact"/>
            </w:pPr>
            <w:r>
              <w:t xml:space="preserve">Firestore</w:t>
            </w:r>
          </w:p>
        </w:tc>
        <w:tc>
          <w:tcPr/>
          <w:p>
            <w:pPr>
              <w:pStyle w:val="Compact"/>
            </w:pPr>
            <w:r>
              <w:t xml:space="preserve">Cloud Firestore: a NoSQL cloud database service provided by Google Firebase</w:t>
            </w:r>
          </w:p>
        </w:tc>
      </w:tr>
      <w:tr>
        <w:tc>
          <w:tcPr/>
          <w:p>
            <w:pPr>
              <w:pStyle w:val="Compact"/>
            </w:pPr>
            <w:r>
              <w:t xml:space="preserve">Flutter</w:t>
            </w:r>
          </w:p>
        </w:tc>
        <w:tc>
          <w:tcPr/>
          <w:p>
            <w:pPr>
              <w:pStyle w:val="Compact"/>
            </w:pPr>
            <w:r>
              <w:t xml:space="preserve">An open-source UI toolkit by Google for building cross-platform applications</w:t>
            </w:r>
          </w:p>
        </w:tc>
      </w:tr>
      <w:tr>
        <w:tc>
          <w:tcPr/>
          <w:p>
            <w:pPr>
              <w:pStyle w:val="Compact"/>
            </w:pPr>
            <w:r>
              <w:t xml:space="preserve">F1 Score</w:t>
            </w:r>
          </w:p>
        </w:tc>
        <w:tc>
          <w:tcPr/>
          <w:p>
            <w:pPr>
              <w:pStyle w:val="Compact"/>
            </w:pPr>
            <w:r>
              <w:t xml:space="preserve">The harmonic mean of precision and recall, used as a single metric for classification quality</w:t>
            </w:r>
          </w:p>
        </w:tc>
      </w:tr>
      <w:tr>
        <w:tc>
          <w:tcPr/>
          <w:p>
            <w:pPr>
              <w:pStyle w:val="Compact"/>
            </w:pPr>
            <w:r>
              <w:t xml:space="preserve">mHealth</w:t>
            </w:r>
          </w:p>
        </w:tc>
        <w:tc>
          <w:tcPr/>
          <w:p>
            <w:pPr>
              <w:pStyle w:val="Compact"/>
            </w:pPr>
            <w:r>
              <w:t xml:space="preserve">Mobile Health: the use of mobile technology for health service delivery</w:t>
            </w:r>
          </w:p>
        </w:tc>
      </w:tr>
      <w:tr>
        <w:tc>
          <w:tcPr/>
          <w:p>
            <w:pPr>
              <w:pStyle w:val="Compact"/>
            </w:pPr>
            <w:r>
              <w:t xml:space="preserve">MobileNetV2</w:t>
            </w:r>
          </w:p>
        </w:tc>
        <w:tc>
          <w:tcPr/>
          <w:p>
            <w:pPr>
              <w:pStyle w:val="Compact"/>
            </w:pPr>
            <w:r>
              <w:t xml:space="preserve">A lightweight CNN architecture optimised for mobile deployment</w:t>
            </w:r>
          </w:p>
        </w:tc>
      </w:tr>
      <w:tr>
        <w:tc>
          <w:tcPr/>
          <w:p>
            <w:pPr>
              <w:pStyle w:val="Compact"/>
            </w:pPr>
            <w:r>
              <w:t xml:space="preserve">NoSQL</w:t>
            </w:r>
          </w:p>
        </w:tc>
        <w:tc>
          <w:tcPr/>
          <w:p>
            <w:pPr>
              <w:pStyle w:val="Compact"/>
            </w:pPr>
            <w:r>
              <w:t xml:space="preserve">A database paradigm that does not use relational tables; examples include document stores, key-value stores</w:t>
            </w:r>
          </w:p>
        </w:tc>
      </w:tr>
      <w:tr>
        <w:tc>
          <w:tcPr/>
          <w:p>
            <w:pPr>
              <w:pStyle w:val="Compact"/>
            </w:pPr>
            <w:r>
              <w:t xml:space="preserve">PECS</w:t>
            </w:r>
          </w:p>
        </w:tc>
        <w:tc>
          <w:tcPr/>
          <w:p>
            <w:pPr>
              <w:pStyle w:val="Compact"/>
            </w:pPr>
            <w:r>
              <w:t xml:space="preserve">Picture Exchange Communication System: a structured AAC method using picture symbols</w:t>
            </w:r>
          </w:p>
        </w:tc>
      </w:tr>
      <w:tr>
        <w:tc>
          <w:tcPr/>
          <w:p>
            <w:pPr>
              <w:pStyle w:val="Compact"/>
            </w:pPr>
            <w:r>
              <w:t xml:space="preserve">Precision</w:t>
            </w:r>
          </w:p>
        </w:tc>
        <w:tc>
          <w:tcPr/>
          <w:p>
            <w:pPr>
              <w:pStyle w:val="Compact"/>
            </w:pPr>
            <w:r>
              <w:t xml:space="preserve">The proportion of positive identifications that are correct</w:t>
            </w:r>
          </w:p>
        </w:tc>
      </w:tr>
      <w:tr>
        <w:tc>
          <w:tcPr/>
          <w:p>
            <w:pPr>
              <w:pStyle w:val="Compact"/>
            </w:pPr>
            <w:r>
              <w:t xml:space="preserve">Quantization</w:t>
            </w:r>
          </w:p>
        </w:tc>
        <w:tc>
          <w:tcPr/>
          <w:p>
            <w:pPr>
              <w:pStyle w:val="Compact"/>
            </w:pPr>
            <w:r>
              <w:t xml:space="preserve">A technique for reducing model size and inference time by using lower-precision numerical representations</w:t>
            </w:r>
          </w:p>
        </w:tc>
      </w:tr>
      <w:tr>
        <w:tc>
          <w:tcPr/>
          <w:p>
            <w:pPr>
              <w:pStyle w:val="Compact"/>
            </w:pPr>
            <w:r>
              <w:t xml:space="preserve">Recall</w:t>
            </w:r>
          </w:p>
        </w:tc>
        <w:tc>
          <w:tcPr/>
          <w:p>
            <w:pPr>
              <w:pStyle w:val="Compact"/>
            </w:pPr>
            <w:r>
              <w:t xml:space="preserve">The proportion of actual positives that are correctly identified</w:t>
            </w:r>
          </w:p>
        </w:tc>
      </w:tr>
      <w:tr>
        <w:tc>
          <w:tcPr/>
          <w:p>
            <w:pPr>
              <w:pStyle w:val="Compact"/>
            </w:pPr>
            <w:r>
              <w:t xml:space="preserve">SDK</w:t>
            </w:r>
          </w:p>
        </w:tc>
        <w:tc>
          <w:tcPr/>
          <w:p>
            <w:pPr>
              <w:pStyle w:val="Compact"/>
            </w:pPr>
            <w:r>
              <w:t xml:space="preserve">Software Development Kit: a collection of tools, libraries, and documentation for building applications</w:t>
            </w:r>
          </w:p>
        </w:tc>
      </w:tr>
      <w:tr>
        <w:tc>
          <w:tcPr/>
          <w:p>
            <w:pPr>
              <w:pStyle w:val="Compact"/>
            </w:pPr>
            <w:r>
              <w:t xml:space="preserve">SUS</w:t>
            </w:r>
          </w:p>
        </w:tc>
        <w:tc>
          <w:tcPr/>
          <w:p>
            <w:pPr>
              <w:pStyle w:val="Compact"/>
            </w:pPr>
            <w:r>
              <w:t xml:space="preserve">System Usability Scale: a standardised questionnaire for assessing perceived usability</w:t>
            </w:r>
          </w:p>
        </w:tc>
      </w:tr>
      <w:tr>
        <w:tc>
          <w:tcPr/>
          <w:p>
            <w:pPr>
              <w:pStyle w:val="Compact"/>
            </w:pPr>
            <w:r>
              <w:t xml:space="preserve">TFLite</w:t>
            </w:r>
          </w:p>
        </w:tc>
        <w:tc>
          <w:tcPr/>
          <w:p>
            <w:pPr>
              <w:pStyle w:val="Compact"/>
            </w:pPr>
            <w:r>
              <w:t xml:space="preserve">TensorFlow Lite: a runtime for deploying ML models on mobile and edge devices</w:t>
            </w:r>
          </w:p>
        </w:tc>
      </w:tr>
      <w:tr>
        <w:tc>
          <w:tcPr/>
          <w:p>
            <w:pPr>
              <w:pStyle w:val="Compact"/>
            </w:pPr>
            <w:r>
              <w:t xml:space="preserve">TTS</w:t>
            </w:r>
          </w:p>
        </w:tc>
        <w:tc>
          <w:tcPr/>
          <w:p>
            <w:pPr>
              <w:pStyle w:val="Compact"/>
            </w:pPr>
            <w:r>
              <w:t xml:space="preserve">Text-to-Speech: technology that converts text input to spoken audio output</w:t>
            </w:r>
          </w:p>
        </w:tc>
      </w:tr>
      <w:tr>
        <w:tc>
          <w:tcPr/>
          <w:p>
            <w:pPr>
              <w:pStyle w:val="Compact"/>
            </w:pPr>
            <w:r>
              <w:t xml:space="preserve">WCAG</w:t>
            </w:r>
          </w:p>
        </w:tc>
        <w:tc>
          <w:tcPr/>
          <w:p>
            <w:pPr>
              <w:pStyle w:val="Compact"/>
            </w:pPr>
            <w:r>
              <w:t xml:space="preserve">Web Content Accessibility Guidelines: standards for making web content accessible to people with disabilities</w:t>
            </w:r>
          </w:p>
        </w:tc>
      </w:tr>
    </w:tbl>
    <w:bookmarkEnd w:id="90"/>
    <w:bookmarkStart w:id="91" w:name="Xa05f444a3d88097f2c85554cbbc4d44621eea50"/>
    <w:p>
      <w:pPr>
        <w:pStyle w:val="Heading3"/>
      </w:pPr>
      <w:r>
        <w:t xml:space="preserve">18.7 Extended Appendix: List of Figures and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Figure/Table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High-Level System Architecture</w:t>
            </w:r>
          </w:p>
        </w:tc>
        <w:tc>
          <w:tcPr/>
          <w:p>
            <w:pPr>
              <w:pStyle w:val="Compact"/>
            </w:pPr>
            <w:r>
              <w:t xml:space="preserve">Section 6</w:t>
            </w:r>
          </w:p>
        </w:tc>
      </w:tr>
      <w:tr>
        <w:tc>
          <w:tcPr/>
          <w:p>
            <w:pPr>
              <w:pStyle w:val="Compact"/>
            </w:pPr>
            <w:r>
              <w:t xml:space="preserve">Figure 2</w:t>
            </w:r>
          </w:p>
        </w:tc>
        <w:tc>
          <w:tcPr/>
          <w:p>
            <w:pPr>
              <w:pStyle w:val="Compact"/>
            </w:pPr>
            <w:r>
              <w:t xml:space="preserve">Platform A AAC Grid Wireframe</w:t>
            </w:r>
          </w:p>
        </w:tc>
        <w:tc>
          <w:tcPr/>
          <w:p>
            <w:pPr>
              <w:pStyle w:val="Compact"/>
            </w:pPr>
            <w:r>
              <w:t xml:space="preserve">Section 6</w:t>
            </w:r>
          </w:p>
        </w:tc>
      </w:tr>
      <w:tr>
        <w:tc>
          <w:tcPr/>
          <w:p>
            <w:pPr>
              <w:pStyle w:val="Compact"/>
            </w:pPr>
            <w:r>
              <w:t xml:space="preserve">Figure 3</w:t>
            </w:r>
          </w:p>
        </w:tc>
        <w:tc>
          <w:tcPr/>
          <w:p>
            <w:pPr>
              <w:pStyle w:val="Compact"/>
            </w:pPr>
            <w:r>
              <w:t xml:space="preserve">Platform B AAC Grid with Emotion Indicator</w:t>
            </w:r>
          </w:p>
        </w:tc>
        <w:tc>
          <w:tcPr/>
          <w:p>
            <w:pPr>
              <w:pStyle w:val="Compact"/>
            </w:pPr>
            <w:r>
              <w:t xml:space="preserve">Section 6</w:t>
            </w:r>
          </w:p>
        </w:tc>
      </w:tr>
      <w:tr>
        <w:tc>
          <w:tcPr/>
          <w:p>
            <w:pPr>
              <w:pStyle w:val="Compact"/>
            </w:pPr>
            <w:r>
              <w:t xml:space="preserve">Figure 4</w:t>
            </w:r>
          </w:p>
        </w:tc>
        <w:tc>
          <w:tcPr/>
          <w:p>
            <w:pPr>
              <w:pStyle w:val="Compact"/>
            </w:pPr>
            <w:r>
              <w:t xml:space="preserve">Therapist Dashboard Layout</w:t>
            </w:r>
          </w:p>
        </w:tc>
        <w:tc>
          <w:tcPr/>
          <w:p>
            <w:pPr>
              <w:pStyle w:val="Compact"/>
            </w:pPr>
            <w:r>
              <w:t xml:space="preserve">Section 6</w:t>
            </w:r>
          </w:p>
        </w:tc>
      </w:tr>
      <w:tr>
        <w:tc>
          <w:tcPr/>
          <w:p>
            <w:pPr>
              <w:pStyle w:val="Compact"/>
            </w:pPr>
            <w:r>
              <w:t xml:space="preserve">Figure 5</w:t>
            </w:r>
          </w:p>
        </w:tc>
        <w:tc>
          <w:tcPr/>
          <w:p>
            <w:pPr>
              <w:pStyle w:val="Compact"/>
            </w:pPr>
            <w:r>
              <w:t xml:space="preserve">MobileNetV2 Architecture Diagram</w:t>
            </w:r>
          </w:p>
        </w:tc>
        <w:tc>
          <w:tcPr/>
          <w:p>
            <w:pPr>
              <w:pStyle w:val="Compact"/>
            </w:pPr>
            <w:r>
              <w:t xml:space="preserve">Section 8</w:t>
            </w:r>
          </w:p>
        </w:tc>
      </w:tr>
      <w:tr>
        <w:tc>
          <w:tcPr/>
          <w:p>
            <w:pPr>
              <w:pStyle w:val="Compact"/>
            </w:pPr>
            <w:r>
              <w:t xml:space="preserve">Figure 6</w:t>
            </w:r>
          </w:p>
        </w:tc>
        <w:tc>
          <w:tcPr/>
          <w:p>
            <w:pPr>
              <w:pStyle w:val="Compact"/>
            </w:pPr>
            <w:r>
              <w:t xml:space="preserve">Data Augmentation Pipeline</w:t>
            </w:r>
          </w:p>
        </w:tc>
        <w:tc>
          <w:tcPr/>
          <w:p>
            <w:pPr>
              <w:pStyle w:val="Compact"/>
            </w:pPr>
            <w:r>
              <w:t xml:space="preserve">Section 8</w:t>
            </w:r>
          </w:p>
        </w:tc>
      </w:tr>
      <w:tr>
        <w:tc>
          <w:tcPr/>
          <w:p>
            <w:pPr>
              <w:pStyle w:val="Compact"/>
            </w:pPr>
            <w:r>
              <w:t xml:space="preserve">Figure 7</w:t>
            </w:r>
          </w:p>
        </w:tc>
        <w:tc>
          <w:tcPr/>
          <w:p>
            <w:pPr>
              <w:pStyle w:val="Compact"/>
            </w:pPr>
            <w:r>
              <w:t xml:space="preserve">Transfer Learning Process</w:t>
            </w:r>
          </w:p>
        </w:tc>
        <w:tc>
          <w:tcPr/>
          <w:p>
            <w:pPr>
              <w:pStyle w:val="Compact"/>
            </w:pPr>
            <w:r>
              <w:t xml:space="preserve">Section 8</w:t>
            </w:r>
          </w:p>
        </w:tc>
      </w:tr>
      <w:tr>
        <w:tc>
          <w:tcPr/>
          <w:p>
            <w:pPr>
              <w:pStyle w:val="Compact"/>
            </w:pPr>
            <w:r>
              <w:t xml:space="preserve">Figure 8</w:t>
            </w:r>
          </w:p>
        </w:tc>
        <w:tc>
          <w:tcPr/>
          <w:p>
            <w:pPr>
              <w:pStyle w:val="Compact"/>
            </w:pPr>
            <w:r>
              <w:t xml:space="preserve">Gantt Chart (Project Schedule)</w:t>
            </w:r>
          </w:p>
        </w:tc>
        <w:tc>
          <w:tcPr/>
          <w:p>
            <w:pPr>
              <w:pStyle w:val="Compact"/>
            </w:pPr>
            <w:r>
              <w:t xml:space="preserve">Section 15</w:t>
            </w:r>
          </w:p>
        </w:tc>
      </w:tr>
      <w:tr>
        <w:tc>
          <w:tcPr/>
          <w:p>
            <w:pPr>
              <w:pStyle w:val="Compact"/>
            </w:pPr>
            <w:r>
              <w:t xml:space="preserve">Figure 9</w:t>
            </w:r>
          </w:p>
        </w:tc>
        <w:tc>
          <w:tcPr/>
          <w:p>
            <w:pPr>
              <w:pStyle w:val="Compact"/>
            </w:pPr>
            <w:r>
              <w:t xml:space="preserve">Work Breakdown Structure</w:t>
            </w:r>
          </w:p>
        </w:tc>
        <w:tc>
          <w:tcPr/>
          <w:p>
            <w:pPr>
              <w:pStyle w:val="Compact"/>
            </w:pPr>
            <w:r>
              <w:t xml:space="preserve">Section 16</w:t>
            </w:r>
          </w:p>
        </w:tc>
      </w:tr>
      <w:tr>
        <w:tc>
          <w:tcPr/>
          <w:p>
            <w:pPr>
              <w:pStyle w:val="Compact"/>
            </w:pPr>
            <w:r>
              <w:t xml:space="preserve">Table 1</w:t>
            </w:r>
          </w:p>
        </w:tc>
        <w:tc>
          <w:tcPr/>
          <w:p>
            <w:pPr>
              <w:pStyle w:val="Compact"/>
            </w:pPr>
            <w:r>
              <w:t xml:space="preserve">Comparison of Existing AAC Applications</w:t>
            </w:r>
          </w:p>
        </w:tc>
        <w:tc>
          <w:tcPr/>
          <w:p>
            <w:pPr>
              <w:pStyle w:val="Compact"/>
            </w:pPr>
            <w:r>
              <w:t xml:space="preserve">Section 2</w:t>
            </w:r>
          </w:p>
        </w:tc>
      </w:tr>
      <w:tr>
        <w:tc>
          <w:tcPr/>
          <w:p>
            <w:pPr>
              <w:pStyle w:val="Compact"/>
            </w:pPr>
            <w:r>
              <w:t xml:space="preserve">Table 2</w:t>
            </w:r>
          </w:p>
        </w:tc>
        <w:tc>
          <w:tcPr/>
          <w:p>
            <w:pPr>
              <w:pStyle w:val="Compact"/>
            </w:pPr>
            <w:r>
              <w:t xml:space="preserve">FER Dataset Summary</w:t>
            </w:r>
          </w:p>
        </w:tc>
        <w:tc>
          <w:tcPr/>
          <w:p>
            <w:pPr>
              <w:pStyle w:val="Compact"/>
            </w:pPr>
            <w:r>
              <w:t xml:space="preserve">Section 8</w:t>
            </w:r>
          </w:p>
        </w:tc>
      </w:tr>
      <w:tr>
        <w:tc>
          <w:tcPr/>
          <w:p>
            <w:pPr>
              <w:pStyle w:val="Compact"/>
            </w:pPr>
            <w:r>
              <w:t xml:space="preserve">Table 3</w:t>
            </w:r>
          </w:p>
        </w:tc>
        <w:tc>
          <w:tcPr/>
          <w:p>
            <w:pPr>
              <w:pStyle w:val="Compact"/>
            </w:pPr>
            <w:r>
              <w:t xml:space="preserve">Data Augmentation Parameters</w:t>
            </w:r>
          </w:p>
        </w:tc>
        <w:tc>
          <w:tcPr/>
          <w:p>
            <w:pPr>
              <w:pStyle w:val="Compact"/>
            </w:pPr>
            <w:r>
              <w:t xml:space="preserve">Section 8</w:t>
            </w:r>
          </w:p>
        </w:tc>
      </w:tr>
      <w:tr>
        <w:tc>
          <w:tcPr/>
          <w:p>
            <w:pPr>
              <w:pStyle w:val="Compact"/>
            </w:pPr>
            <w:r>
              <w:t xml:space="preserve">Table 4</w:t>
            </w:r>
          </w:p>
        </w:tc>
        <w:tc>
          <w:tcPr/>
          <w:p>
            <w:pPr>
              <w:pStyle w:val="Compact"/>
            </w:pPr>
            <w:r>
              <w:t xml:space="preserve">Functional Requirements (Platform A)</w:t>
            </w:r>
          </w:p>
        </w:tc>
        <w:tc>
          <w:tcPr/>
          <w:p>
            <w:pPr>
              <w:pStyle w:val="Compact"/>
            </w:pPr>
            <w:r>
              <w:t xml:space="preserve">Section 6</w:t>
            </w:r>
          </w:p>
        </w:tc>
      </w:tr>
      <w:tr>
        <w:tc>
          <w:tcPr/>
          <w:p>
            <w:pPr>
              <w:pStyle w:val="Compact"/>
            </w:pPr>
            <w:r>
              <w:t xml:space="preserve">Table 5</w:t>
            </w:r>
          </w:p>
        </w:tc>
        <w:tc>
          <w:tcPr/>
          <w:p>
            <w:pPr>
              <w:pStyle w:val="Compact"/>
            </w:pPr>
            <w:r>
              <w:t xml:space="preserve">Functional Requirements (Platform B)</w:t>
            </w:r>
          </w:p>
        </w:tc>
        <w:tc>
          <w:tcPr/>
          <w:p>
            <w:pPr>
              <w:pStyle w:val="Compact"/>
            </w:pPr>
            <w:r>
              <w:t xml:space="preserve">Section 6</w:t>
            </w:r>
          </w:p>
        </w:tc>
      </w:tr>
      <w:tr>
        <w:tc>
          <w:tcPr/>
          <w:p>
            <w:pPr>
              <w:pStyle w:val="Compact"/>
            </w:pPr>
            <w:r>
              <w:t xml:space="preserve">Table 6</w:t>
            </w:r>
          </w:p>
        </w:tc>
        <w:tc>
          <w:tcPr/>
          <w:p>
            <w:pPr>
              <w:pStyle w:val="Compact"/>
            </w:pPr>
            <w:r>
              <w:t xml:space="preserve">Non-Functional Requirements</w:t>
            </w:r>
          </w:p>
        </w:tc>
        <w:tc>
          <w:tcPr/>
          <w:p>
            <w:pPr>
              <w:pStyle w:val="Compact"/>
            </w:pPr>
            <w:r>
              <w:t xml:space="preserve">Section 6</w:t>
            </w:r>
          </w:p>
        </w:tc>
      </w:tr>
      <w:tr>
        <w:tc>
          <w:tcPr/>
          <w:p>
            <w:pPr>
              <w:pStyle w:val="Compact"/>
            </w:pPr>
            <w:r>
              <w:t xml:space="preserve">Table 7</w:t>
            </w:r>
          </w:p>
        </w:tc>
        <w:tc>
          <w:tcPr/>
          <w:p>
            <w:pPr>
              <w:pStyle w:val="Compact"/>
            </w:pPr>
            <w:r>
              <w:t xml:space="preserve">Use Case: Select Symbol</w:t>
            </w:r>
          </w:p>
        </w:tc>
        <w:tc>
          <w:tcPr/>
          <w:p>
            <w:pPr>
              <w:pStyle w:val="Compact"/>
            </w:pPr>
            <w:r>
              <w:t xml:space="preserve">Section 6</w:t>
            </w:r>
          </w:p>
        </w:tc>
      </w:tr>
      <w:tr>
        <w:tc>
          <w:tcPr/>
          <w:p>
            <w:pPr>
              <w:pStyle w:val="Compact"/>
            </w:pPr>
            <w:r>
              <w:t xml:space="preserve">Table 8</w:t>
            </w:r>
          </w:p>
        </w:tc>
        <w:tc>
          <w:tcPr/>
          <w:p>
            <w:pPr>
              <w:pStyle w:val="Compact"/>
            </w:pPr>
            <w:r>
              <w:t xml:space="preserve">Candidate Architecture Comparison</w:t>
            </w:r>
          </w:p>
        </w:tc>
        <w:tc>
          <w:tcPr/>
          <w:p>
            <w:pPr>
              <w:pStyle w:val="Compact"/>
            </w:pPr>
            <w:r>
              <w:t xml:space="preserve">Section 2/8</w:t>
            </w:r>
          </w:p>
        </w:tc>
      </w:tr>
      <w:tr>
        <w:tc>
          <w:tcPr/>
          <w:p>
            <w:pPr>
              <w:pStyle w:val="Compact"/>
            </w:pPr>
            <w:r>
              <w:t xml:space="preserve">Table 9</w:t>
            </w:r>
          </w:p>
        </w:tc>
        <w:tc>
          <w:tcPr/>
          <w:p>
            <w:pPr>
              <w:pStyle w:val="Compact"/>
            </w:pPr>
            <w:r>
              <w:t xml:space="preserve">Risk Register</w:t>
            </w:r>
          </w:p>
        </w:tc>
        <w:tc>
          <w:tcPr/>
          <w:p>
            <w:pPr>
              <w:pStyle w:val="Compact"/>
            </w:pPr>
            <w:r>
              <w:t xml:space="preserve">Section 13</w:t>
            </w:r>
          </w:p>
        </w:tc>
      </w:tr>
      <w:tr>
        <w:tc>
          <w:tcPr/>
          <w:p>
            <w:pPr>
              <w:pStyle w:val="Compact"/>
            </w:pPr>
            <w:r>
              <w:t xml:space="preserve">Table 10</w:t>
            </w:r>
          </w:p>
        </w:tc>
        <w:tc>
          <w:tcPr/>
          <w:p>
            <w:pPr>
              <w:pStyle w:val="Compact"/>
            </w:pPr>
            <w:r>
              <w:t xml:space="preserve">Pilot Data Collection Instruments</w:t>
            </w:r>
          </w:p>
        </w:tc>
        <w:tc>
          <w:tcPr/>
          <w:p>
            <w:pPr>
              <w:pStyle w:val="Compact"/>
            </w:pPr>
            <w:r>
              <w:t xml:space="preserve">Section 11</w:t>
            </w:r>
          </w:p>
        </w:tc>
      </w:tr>
      <w:tr>
        <w:tc>
          <w:tcPr/>
          <w:p>
            <w:pPr>
              <w:pStyle w:val="Compact"/>
            </w:pPr>
            <w:r>
              <w:t xml:space="preserve">Table 11</w:t>
            </w:r>
          </w:p>
        </w:tc>
        <w:tc>
          <w:tcPr/>
          <w:p>
            <w:pPr>
              <w:pStyle w:val="Compact"/>
            </w:pPr>
            <w:r>
              <w:t xml:space="preserve">Preliminary Model Evaluation Results</w:t>
            </w:r>
          </w:p>
        </w:tc>
        <w:tc>
          <w:tcPr/>
          <w:p>
            <w:pPr>
              <w:pStyle w:val="Compact"/>
            </w:pPr>
            <w:r>
              <w:t xml:space="preserve">Section 10</w:t>
            </w:r>
          </w:p>
        </w:tc>
      </w:tr>
      <w:tr>
        <w:tc>
          <w:tcPr/>
          <w:p>
            <w:pPr>
              <w:pStyle w:val="Compact"/>
            </w:pPr>
            <w:r>
              <w:t xml:space="preserve">Table 12</w:t>
            </w:r>
          </w:p>
        </w:tc>
        <w:tc>
          <w:tcPr/>
          <w:p>
            <w:pPr>
              <w:pStyle w:val="Compact"/>
            </w:pPr>
            <w:r>
              <w:t xml:space="preserve">Comparison of Candidate Architectures for Mobile FER</w:t>
            </w:r>
          </w:p>
        </w:tc>
        <w:tc>
          <w:tcPr/>
          <w:p>
            <w:pPr>
              <w:pStyle w:val="Compact"/>
            </w:pPr>
            <w:r>
              <w:t xml:space="preserve">Section 2</w:t>
            </w:r>
          </w:p>
        </w:tc>
      </w:tr>
      <w:tr>
        <w:tc>
          <w:tcPr/>
          <w:p>
            <w:pPr>
              <w:pStyle w:val="Compact"/>
            </w:pPr>
            <w:r>
              <w:t xml:space="preserve">Table 13</w:t>
            </w:r>
          </w:p>
        </w:tc>
        <w:tc>
          <w:tcPr/>
          <w:p>
            <w:pPr>
              <w:pStyle w:val="Compact"/>
            </w:pPr>
            <w:r>
              <w:t xml:space="preserve">WBS Dictionary</w:t>
            </w:r>
          </w:p>
        </w:tc>
        <w:tc>
          <w:tcPr/>
          <w:p>
            <w:pPr>
              <w:pStyle w:val="Compact"/>
            </w:pPr>
            <w:r>
              <w:t xml:space="preserve">Section 16</w:t>
            </w:r>
          </w:p>
        </w:tc>
      </w:tr>
      <w:tr>
        <w:tc>
          <w:tcPr/>
          <w:p>
            <w:pPr>
              <w:pStyle w:val="Compact"/>
            </w:pPr>
            <w:r>
              <w:t xml:space="preserve">Table 14</w:t>
            </w:r>
          </w:p>
        </w:tc>
        <w:tc>
          <w:tcPr/>
          <w:p>
            <w:pPr>
              <w:pStyle w:val="Compact"/>
            </w:pPr>
            <w:r>
              <w:t xml:space="preserve">Threat Model</w:t>
            </w:r>
          </w:p>
        </w:tc>
        <w:tc>
          <w:tcPr/>
          <w:p>
            <w:pPr>
              <w:pStyle w:val="Compact"/>
            </w:pPr>
            <w:r>
              <w:t xml:space="preserve">Section 6</w:t>
            </w:r>
          </w:p>
        </w:tc>
      </w:tr>
      <w:tr>
        <w:tc>
          <w:tcPr/>
          <w:p>
            <w:pPr>
              <w:pStyle w:val="Compact"/>
            </w:pPr>
            <w:r>
              <w:t xml:space="preserve">Table 15</w:t>
            </w:r>
          </w:p>
        </w:tc>
        <w:tc>
          <w:tcPr/>
          <w:p>
            <w:pPr>
              <w:pStyle w:val="Compact"/>
            </w:pPr>
            <w:r>
              <w:t xml:space="preserve">Data Classification</w:t>
            </w:r>
          </w:p>
        </w:tc>
        <w:tc>
          <w:tcPr/>
          <w:p>
            <w:pPr>
              <w:pStyle w:val="Compact"/>
            </w:pPr>
            <w:r>
              <w:t xml:space="preserve">Section 6</w:t>
            </w:r>
          </w:p>
        </w:tc>
      </w:tr>
      <w:tr>
        <w:tc>
          <w:tcPr/>
          <w:p>
            <w:pPr>
              <w:pStyle w:val="Compact"/>
            </w:pPr>
            <w:r>
              <w:t xml:space="preserve">Table 16</w:t>
            </w:r>
          </w:p>
        </w:tc>
        <w:tc>
          <w:tcPr/>
          <w:p>
            <w:pPr>
              <w:pStyle w:val="Compact"/>
            </w:pPr>
            <w:r>
              <w:t xml:space="preserve">Glossary</w:t>
            </w:r>
          </w:p>
        </w:tc>
        <w:tc>
          <w:tcPr/>
          <w:p>
            <w:pPr>
              <w:pStyle w:val="Compact"/>
            </w:pPr>
            <w:r>
              <w:t xml:space="preserve">Appendix</w:t>
            </w:r>
          </w:p>
        </w:tc>
      </w:tr>
    </w:tbl>
    <w:bookmarkEnd w:id="91"/>
    <w:bookmarkStart w:id="92" w:name="extended-appendix-consent-form-template"/>
    <w:p>
      <w:pPr>
        <w:pStyle w:val="Heading3"/>
      </w:pPr>
      <w:r>
        <w:t xml:space="preserve">18.8 Extended Appendix: Consent Form Template</w:t>
      </w:r>
    </w:p>
    <w:p>
      <w:pPr>
        <w:pStyle w:val="FirstParagraph"/>
      </w:pPr>
      <w:r>
        <w:t xml:space="preserve">The following is a template for the parental/guardian consent form, to be adapted and translated into Sinhala and Tamil for the pilot study:</w:t>
      </w:r>
    </w:p>
    <w:p>
      <w:pPr>
        <w:pStyle w:val="BodyText"/>
      </w:pPr>
      <w:r>
        <w:rPr>
          <w:b/>
          <w:bCs/>
        </w:rPr>
        <w:t xml:space="preserve">INFORMED CONSENT FORM</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rPr>
          <w:b/>
          <w:bCs/>
        </w:rPr>
        <w:t xml:space="preserve">Principal Investigator:</w:t>
      </w:r>
      <w:r>
        <w:t xml:space="preserve"> </w:t>
      </w:r>
      <w:r>
        <w:t xml:space="preserve">[Name], BSc (Hons) Computing Student, ESOFT Metro Campus</w:t>
      </w:r>
    </w:p>
    <w:p>
      <w:pPr>
        <w:pStyle w:val="BodyText"/>
      </w:pPr>
      <w:r>
        <w:rPr>
          <w:b/>
          <w:bCs/>
        </w:rPr>
        <w:t xml:space="preserve">Supervisor:</w:t>
      </w:r>
      <w:r>
        <w:t xml:space="preserve"> </w:t>
      </w:r>
      <w:r>
        <w:t xml:space="preserve">[Name], Faculty of Computing, ESOFT Metro Campus</w:t>
      </w:r>
    </w:p>
    <w:p>
      <w:pPr>
        <w:pStyle w:val="BodyText"/>
      </w:pPr>
      <w:r>
        <w:rPr>
          <w:b/>
          <w:bCs/>
        </w:rPr>
        <w:t xml:space="preserve">Clinical Collaborator:</w:t>
      </w:r>
      <w:r>
        <w:t xml:space="preserve"> </w:t>
      </w:r>
      <w:r>
        <w:t xml:space="preserve">[Name], Department of [Paediatrics/Child Psychiatry], Karapitiya Teaching Hospital</w:t>
      </w:r>
    </w:p>
    <w:p>
      <w:pPr>
        <w:pStyle w:val="BodyText"/>
      </w:pPr>
      <w:r>
        <w:rPr>
          <w:b/>
          <w:bCs/>
        </w:rPr>
        <w:t xml:space="preserve">Purpose of the Study:</w:t>
      </w:r>
      <w:r>
        <w:t xml:space="preserve"> </w:t>
      </w:r>
      <w:r>
        <w:t xml:space="preserve">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p>
    <w:p>
      <w:pPr>
        <w:pStyle w:val="BodyText"/>
      </w:pPr>
      <w:r>
        <w:rPr>
          <w:b/>
          <w:bCs/>
        </w:rPr>
        <w:t xml:space="preserve">What Your Participation Involves:</w:t>
      </w:r>
      <w:r>
        <w:t xml:space="preserve"> </w:t>
      </w:r>
      <w:r>
        <w:t xml:space="preserve">If you agree to participate, you will be asked to:</w:t>
      </w:r>
      <w:r>
        <w:t xml:space="preserve"> </w:t>
      </w:r>
      <w:r>
        <w:t xml:space="preserve">1. Install the mobile application on your smartphone or tablet.</w:t>
      </w:r>
      <w:r>
        <w:t xml:space="preserve"> </w:t>
      </w:r>
      <w:r>
        <w:t xml:space="preserve">2. Use the application with your child during daily communication activities for a period of [4??“8 weeks].</w:t>
      </w:r>
      <w:r>
        <w:t xml:space="preserve"> </w:t>
      </w:r>
      <w:r>
        <w:t xml:space="preserve">3. Complete a brief questionnaire about your experience at the midpoint and endpoint of the study period.</w:t>
      </w:r>
      <w:r>
        <w:t xml:space="preserve"> </w:t>
      </w:r>
      <w:r>
        <w:t xml:space="preserve">4. (Optional) Participate in a brief interview about your experience with the application.</w:t>
      </w:r>
    </w:p>
    <w:p>
      <w:pPr>
        <w:pStyle w:val="BodyText"/>
      </w:pPr>
      <w:r>
        <w:rPr>
          <w:b/>
          <w:bCs/>
        </w:rPr>
        <w:t xml:space="preserve">Risks:</w:t>
      </w:r>
      <w:r>
        <w:t xml:space="preserve"> </w:t>
      </w:r>
      <w:r>
        <w:t xml:space="preserve">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p>
    <w:p>
      <w:pPr>
        <w:pStyle w:val="BodyText"/>
      </w:pPr>
      <w:r>
        <w:rPr>
          <w:b/>
          <w:bCs/>
        </w:rPr>
        <w:t xml:space="preserve">Benefits:</w:t>
      </w:r>
      <w:r>
        <w:t xml:space="preserve"> </w:t>
      </w:r>
      <w:r>
        <w:t xml:space="preserve">Potential benefits include access to a free AAC communication tool designed for Sri Lankan languages and cultures. Your feedback will contribute to the improvement of the application and to research on assistive technology for children with ASD in Sri Lanka.</w:t>
      </w:r>
    </w:p>
    <w:p>
      <w:pPr>
        <w:pStyle w:val="BodyText"/>
      </w:pPr>
      <w:r>
        <w:rPr>
          <w:b/>
          <w:bCs/>
        </w:rPr>
        <w:t xml:space="preserve">Confidentiality:</w:t>
      </w:r>
      <w:r>
        <w:t xml:space="preserve"> </w:t>
      </w:r>
      <w:r>
        <w:t xml:space="preserve">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p>
    <w:p>
      <w:pPr>
        <w:pStyle w:val="BodyText"/>
      </w:pPr>
      <w:r>
        <w:rPr>
          <w:b/>
          <w:bCs/>
        </w:rPr>
        <w:t xml:space="preserve">Contact Information:</w:t>
      </w:r>
      <w:r>
        <w:t xml:space="preserve"> </w:t>
      </w:r>
      <w:r>
        <w:t xml:space="preserve">If you have questions or concerns about the study, please contact [name, phone, email].</w:t>
      </w:r>
    </w:p>
    <w:p>
      <w:pPr>
        <w:pStyle w:val="BodyText"/>
      </w:pPr>
      <w:r>
        <w:rPr>
          <w:b/>
          <w:bCs/>
        </w:rPr>
        <w:t xml:space="preserve">Consent Statement:</w:t>
      </w:r>
      <w:r>
        <w:t xml:space="preserve"> </w:t>
      </w:r>
      <w:r>
        <w:t xml:space="preserve">I have read and understood the information above. I have had the opportunity to ask questions. I voluntarily agree to participate in this study with my child.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Parent/Guardian Name</w:t>
            </w:r>
          </w:p>
        </w:tc>
        <w:tc>
          <w:tcPr/>
          <w:p>
            <w:pPr>
              <w:pStyle w:val="Compact"/>
            </w:pPr>
            <w:r>
              <w:t xml:space="preserve">_______________________________</w:t>
            </w:r>
          </w:p>
        </w:tc>
      </w:tr>
      <w:tr>
        <w:tc>
          <w:tcPr/>
          <w:p>
            <w:pPr>
              <w:pStyle w:val="Compact"/>
            </w:pPr>
            <w:r>
              <w:t xml:space="preserve">Child’s Name</w:t>
            </w:r>
          </w:p>
        </w:tc>
        <w:tc>
          <w:tcPr/>
          <w:p>
            <w:pPr>
              <w:pStyle w:val="Compact"/>
            </w:pPr>
            <w:r>
              <w:t xml:space="preserve">_______________________________</w:t>
            </w:r>
          </w:p>
        </w:tc>
      </w:tr>
      <w:tr>
        <w:tc>
          <w:tcPr/>
          <w:p>
            <w:pPr>
              <w:pStyle w:val="Compact"/>
            </w:pPr>
            <w:r>
              <w:t xml:space="preserve">Signature</w:t>
            </w:r>
          </w:p>
        </w:tc>
        <w:tc>
          <w:tcPr/>
          <w:p>
            <w:pPr>
              <w:pStyle w:val="Compact"/>
            </w:pPr>
            <w:r>
              <w:t xml:space="preserve">_______________________________</w:t>
            </w:r>
          </w:p>
        </w:tc>
      </w:tr>
      <w:tr>
        <w:tc>
          <w:tcPr/>
          <w:p>
            <w:pPr>
              <w:pStyle w:val="Compact"/>
            </w:pPr>
            <w:r>
              <w:t xml:space="preserve">Date</w:t>
            </w:r>
          </w:p>
        </w:tc>
        <w:tc>
          <w:tcPr/>
          <w:p>
            <w:pPr>
              <w:pStyle w:val="Compact"/>
            </w:pPr>
            <w:r>
              <w:t xml:space="preserve">_______________________________</w:t>
            </w:r>
          </w:p>
        </w:tc>
      </w:tr>
    </w:tbl>
    <w:bookmarkEnd w:id="92"/>
    <w:bookmarkStart w:id="93" w:name="Xa71f18657cd06803ff54cd036ee4102710a5876"/>
    <w:p>
      <w:pPr>
        <w:pStyle w:val="Heading3"/>
      </w:pPr>
      <w:r>
        <w:t xml:space="preserve">18.9 Extended Appendix: Information Sheet Template</w:t>
      </w:r>
    </w:p>
    <w:p>
      <w:pPr>
        <w:pStyle w:val="FirstParagraph"/>
      </w:pPr>
      <w:r>
        <w:rPr>
          <w:b/>
          <w:bCs/>
        </w:rPr>
        <w:t xml:space="preserve">PARTICIPANT INFORMATION SHEET</w:t>
      </w:r>
    </w:p>
    <w:p>
      <w:pPr>
        <w:pStyle w:val="BodyText"/>
      </w:pPr>
      <w:r>
        <w:rPr>
          <w:b/>
          <w:bCs/>
        </w:rPr>
        <w:t xml:space="preserve">Study Title:</w:t>
      </w:r>
      <w:r>
        <w:t xml:space="preserve"> </w:t>
      </w:r>
      <w:r>
        <w:t xml:space="preserve">Evaluation of an AI-Enhanced AAC Mobile Application for Children with Autism Spectrum Disorder in Sri Lanka</w:t>
      </w:r>
    </w:p>
    <w:p>
      <w:pPr>
        <w:pStyle w:val="BodyText"/>
      </w:pPr>
      <w:r>
        <w:t xml:space="preserve">You are invited to participate in a research study conducted as part of a final year undergraduate project at ESOFT Metro Campus. Please read the following information carefully before deciding whether to participate.</w:t>
      </w:r>
    </w:p>
    <w:p>
      <w:pPr>
        <w:pStyle w:val="BodyText"/>
      </w:pPr>
      <w:r>
        <w:rPr>
          <w:b/>
          <w:bCs/>
        </w:rPr>
        <w:t xml:space="preserve">What is AAC?</w:t>
      </w:r>
      <w:r>
        <w:t xml:space="preserve"> </w:t>
      </w:r>
      <w:r>
        <w:t xml:space="preserve">Augmentative and Alternative Communication (AAC) refers to methods and tools that help people who have difficulties with spoken language to communicate. AAC can include simple tools (picture boards, communication books) as well as high-tech tools (apps, electronic devices).</w:t>
      </w:r>
    </w:p>
    <w:p>
      <w:pPr>
        <w:pStyle w:val="BodyText"/>
      </w:pPr>
      <w:r>
        <w:rPr>
          <w:b/>
          <w:bCs/>
        </w:rPr>
        <w:t xml:space="preserve">What is this study about?</w:t>
      </w:r>
      <w:r>
        <w:t xml:space="preserve"> </w:t>
      </w:r>
      <w:r>
        <w:t xml:space="preserve">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w:t>
      </w:r>
      <w:r>
        <w:t xml:space="preserve"> </w:t>
      </w:r>
      <w:r>
        <w:t xml:space="preserve">“emotion detection.”</w:t>
      </w:r>
    </w:p>
    <w:p>
      <w:pPr>
        <w:pStyle w:val="BodyText"/>
      </w:pPr>
      <w:r>
        <w:rPr>
          <w:b/>
          <w:bCs/>
        </w:rPr>
        <w:t xml:space="preserve">How does the emotion detection work?</w:t>
      </w:r>
      <w:r>
        <w:t xml:space="preserve"> </w:t>
      </w:r>
      <w:r>
        <w:t xml:space="preserve">The emotion detection feature uses the device’s front camera to take a picture of the child’s face. A computer program (artificial intelligence model) on the device analyses the picture to guess the child’s emotion. The result is shown to you (the parent/caregiver) as a suggestion??“you can accept, change, or dismiss it at any time.</w:t>
      </w:r>
      <w:r>
        <w:t xml:space="preserve"> </w:t>
      </w:r>
      <w:r>
        <w:rPr>
          <w:b/>
          <w:bCs/>
        </w:rPr>
        <w:t xml:space="preserve">No pictures of your child are stored or sent anywhere.</w:t>
      </w:r>
      <w:r>
        <w:t xml:space="preserve"> </w:t>
      </w:r>
      <w:r>
        <w:t xml:space="preserve">All processing happens on your device.</w:t>
      </w:r>
    </w:p>
    <w:p>
      <w:pPr>
        <w:pStyle w:val="BodyText"/>
      </w:pPr>
      <w:r>
        <w:rPr>
          <w:b/>
          <w:bCs/>
        </w:rPr>
        <w:t xml:space="preserve">What will you be asked to do?</w:t>
      </w:r>
      <w:r>
        <w:t xml:space="preserve"> </w:t>
      </w:r>
      <w:r>
        <w:t xml:space="preserve">Use the app with your child during normal daily activities. Complete two short questionnaires (about 10 minutes each). Optionally, participate in a short interview (about 20 minutes).</w:t>
      </w:r>
    </w:p>
    <w:p>
      <w:pPr>
        <w:pStyle w:val="BodyText"/>
      </w:pPr>
      <w:r>
        <w:rPr>
          <w:b/>
          <w:bCs/>
        </w:rPr>
        <w:t xml:space="preserve">What are the risks?</w:t>
      </w:r>
      <w:r>
        <w:t xml:space="preserve"> </w:t>
      </w:r>
      <w:r>
        <w:t xml:space="preserve">The risks are minimal. The app is a communication tool and does not replace any treatment or therapy. You can stop using the app at any time. The emotion detection feature is optional.</w:t>
      </w:r>
    </w:p>
    <w:p>
      <w:pPr>
        <w:pStyle w:val="BodyText"/>
      </w:pPr>
      <w:r>
        <w:rPr>
          <w:b/>
          <w:bCs/>
        </w:rPr>
        <w:t xml:space="preserve">What are the benefits?</w:t>
      </w:r>
      <w:r>
        <w:t xml:space="preserve"> </w:t>
      </w:r>
      <w:r>
        <w:t xml:space="preserve">You will have access to a free AAC communication tool. Your feedback will help improve the app for other families.</w:t>
      </w:r>
    </w:p>
    <w:p>
      <w:pPr>
        <w:pStyle w:val="BodyText"/>
      </w:pPr>
      <w:r>
        <w:rPr>
          <w:b/>
          <w:bCs/>
        </w:rPr>
        <w:t xml:space="preserve">Is my information private?</w:t>
      </w:r>
      <w:r>
        <w:t xml:space="preserve"> </w:t>
      </w:r>
      <w:r>
        <w:t xml:space="preserve">Yes. All information is kept confidential. We will not use your child’s name, photograph, school, or address in any report.</w:t>
      </w:r>
    </w:p>
    <w:p>
      <w:pPr>
        <w:pStyle w:val="BodyText"/>
      </w:pPr>
      <w:r>
        <w:rPr>
          <w:b/>
          <w:bCs/>
        </w:rPr>
        <w:t xml:space="preserve">Can I withdraw?</w:t>
      </w:r>
      <w:r>
        <w:t xml:space="preserve"> </w:t>
      </w:r>
      <w:r>
        <w:t xml:space="preserve">Yes, at any time, without giving a reason. Withdrawal will not affect your child’s care.</w:t>
      </w:r>
    </w:p>
    <w:p>
      <w:pPr>
        <w:pStyle w:val="BodyText"/>
      </w:pPr>
      <w:r>
        <w:rPr>
          <w:b/>
          <w:bCs/>
        </w:rPr>
        <w:t xml:space="preserve">Who should I contact?</w:t>
      </w:r>
      <w:r>
        <w:t xml:space="preserve"> </w:t>
      </w:r>
      <w:r>
        <w:t xml:space="preserve">[Contact information for the project team]</w:t>
      </w:r>
    </w:p>
    <w:bookmarkEnd w:id="93"/>
    <w:bookmarkStart w:id="96" w:name="Xd3bd72df02c41db82e5478c7f080e6da740d408"/>
    <w:p>
      <w:pPr>
        <w:pStyle w:val="Heading3"/>
      </w:pPr>
      <w:r>
        <w:t xml:space="preserve">2.12 Extended Discussion: Natural Language Processing for Sinhala and Tamil</w:t>
      </w:r>
    </w:p>
    <w:bookmarkStart w:id="94" w:name="X02fe6da2f9583f519006ce59c81b7e9b0946786"/>
    <w:p>
      <w:pPr>
        <w:pStyle w:val="Heading4"/>
      </w:pPr>
      <w:r>
        <w:t xml:space="preserve">2.12.1 Challenges of NLP for Low-Resource Languages</w:t>
      </w:r>
    </w:p>
    <w:p>
      <w:pPr>
        <w:pStyle w:val="FirstParagraph"/>
      </w:pPr>
      <w:r>
        <w:t xml:space="preserve">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pPr>
        <w:pStyle w:val="BodyText"/>
      </w:pPr>
      <w:r>
        <w:t xml:space="preserve">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pPr>
        <w:pStyle w:val="BodyText"/>
      </w:pPr>
      <w:r>
        <w:t xml:space="preserve">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pPr>
        <w:pStyle w:val="BodyText"/>
      </w:pPr>
      <w:r>
        <w:t xml:space="preserve">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bookmarkEnd w:id="94"/>
    <w:bookmarkStart w:id="95" w:name="unicode-support-and-script-rendering"/>
    <w:p>
      <w:pPr>
        <w:pStyle w:val="Heading4"/>
      </w:pPr>
      <w:r>
        <w:t xml:space="preserve">2.12.2 Unicode Support and Script Rendering</w:t>
      </w:r>
    </w:p>
    <w:p>
      <w:pPr>
        <w:pStyle w:val="FirstParagraph"/>
      </w:pPr>
      <w:r>
        <w:t xml:space="preserve">Both Sinhala and Tamil scripts are fully supported in the Unicode standard, and modern mobile operating systems (Android 8.0+, iOS 14+) include system-level font support for both scripts. However, correct rendering of Sinhala and Tamil text??</w:t>
      </w:r>
      <w:r>
        <w:t xml:space="preserve">“including complex conjunct characters, vowel signs, and ligatures??”</w:t>
      </w:r>
      <w:r>
        <w:t xml:space="preserve">requires appropriate font selection and text rendering engine configuration.</w:t>
      </w:r>
    </w:p>
    <w:p>
      <w:pPr>
        <w:pStyle w:val="BodyText"/>
      </w:pPr>
      <w:r>
        <w:t xml:space="preserve">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bookmarkEnd w:id="95"/>
    <w:bookmarkEnd w:id="96"/>
    <w:bookmarkStart w:id="97" w:name="X74c8d4a7ad00f0f1407ec8a6a02f1e7792a428c"/>
    <w:p>
      <w:pPr>
        <w:pStyle w:val="Heading3"/>
      </w:pPr>
      <w:r>
        <w:t xml:space="preserve">3.7 Extended Problem Statement: The Digital Divide in Disability Services</w:t>
      </w:r>
    </w:p>
    <w:p>
      <w:pPr>
        <w:pStyle w:val="FirstParagraph"/>
      </w:pPr>
      <w:r>
        <w:t xml:space="preserve">The concept of the</w:t>
      </w:r>
      <w:r>
        <w:t xml:space="preserve"> </w:t>
      </w:r>
      <w:r>
        <w:t xml:space="preserve">“digital divide”</w:t>
      </w:r>
      <w:r>
        <w:t xml:space="preserve">??</w:t>
      </w:r>
      <w:r>
        <w:t xml:space="preserve">“the gap between those who have access to and can effectively use digital technologies and those who do not??”</w:t>
      </w:r>
      <w:r>
        <w:t xml:space="preserve">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pPr>
        <w:pStyle w:val="BodyText"/>
      </w:pPr>
      <w:r>
        <w:t xml:space="preserve">In Sri Lanka, the digital divide in disability services manifests in several ways:</w:t>
      </w:r>
    </w:p>
    <w:p>
      <w:pPr>
        <w:numPr>
          <w:ilvl w:val="0"/>
          <w:numId w:val="1018"/>
        </w:numPr>
      </w:pPr>
      <w:r>
        <w:rPr>
          <w:b/>
          <w:bCs/>
        </w:rPr>
        <w:t xml:space="preserve">Urban??“rural divide:</w:t>
      </w:r>
      <w:r>
        <w:t xml:space="preserve"> </w:t>
      </w:r>
      <w:r>
        <w:t xml:space="preserve">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pPr>
        <w:numPr>
          <w:ilvl w:val="0"/>
          <w:numId w:val="1018"/>
        </w:numPr>
      </w:pPr>
      <w:r>
        <w:rPr>
          <w:b/>
          <w:bCs/>
        </w:rPr>
        <w:t xml:space="preserve">Socioeconomic divide:</w:t>
      </w:r>
      <w:r>
        <w:t xml:space="preserve"> </w:t>
      </w:r>
      <w:r>
        <w:t xml:space="preserve">The cost of devices (smartphones, tablets), internet connectivity, and commercially available AAC apps places them beyond the reach of many low-income families. Even when free or low-cost apps are available, the cost of a suitable device may be a barrier.</w:t>
      </w:r>
    </w:p>
    <w:p>
      <w:pPr>
        <w:numPr>
          <w:ilvl w:val="0"/>
          <w:numId w:val="1018"/>
        </w:numPr>
      </w:pPr>
      <w:r>
        <w:rPr>
          <w:b/>
          <w:bCs/>
        </w:rPr>
        <w:t xml:space="preserve">Language divide:</w:t>
      </w:r>
      <w:r>
        <w:t xml:space="preserve"> </w:t>
      </w:r>
      <w:r>
        <w:t xml:space="preserve">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pPr>
        <w:numPr>
          <w:ilvl w:val="0"/>
          <w:numId w:val="1018"/>
        </w:numPr>
      </w:pPr>
      <w:r>
        <w:rPr>
          <w:b/>
          <w:bCs/>
        </w:rPr>
        <w:t xml:space="preserve">Knowledge divide:</w:t>
      </w:r>
      <w:r>
        <w:t xml:space="preserve"> </w:t>
      </w:r>
      <w:r>
        <w:t xml:space="preserve">Many families and even some professionals are unaware of the existence and potential benefits of AAC. Raising awareness about AAC, and about the specific system developed in this project, is an important component of the dissemination and implementation strategy.</w:t>
      </w:r>
    </w:p>
    <w:p>
      <w:pPr>
        <w:pStyle w:val="FirstParagraph"/>
      </w:pPr>
      <w:r>
        <w:t xml:space="preserve">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bookmarkEnd w:id="97"/>
    <w:bookmarkEnd w:id="98"/>
    <w:bookmarkStart w:id="104" w:name="problem-statement"/>
    <w:p>
      <w:pPr>
        <w:pStyle w:val="Heading2"/>
      </w:pPr>
      <w:r>
        <w:t xml:space="preserve">3. Problem Statement</w:t>
      </w:r>
    </w:p>
    <w:bookmarkStart w:id="99" w:name="overview-of-the-problem"/>
    <w:p>
      <w:pPr>
        <w:pStyle w:val="Heading3"/>
      </w:pPr>
      <w:r>
        <w:t xml:space="preserve">3.1 Overview of the Problem</w:t>
      </w:r>
    </w:p>
    <w:p>
      <w:pPr>
        <w:pStyle w:val="FirstParagraph"/>
      </w:pPr>
      <w:r>
        <w:t xml:space="preserve">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pPr>
        <w:pStyle w:val="BodyText"/>
      </w:pPr>
      <w:r>
        <w:t xml:space="preserve">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bookmarkEnd w:id="99"/>
    <w:bookmarkStart w:id="100" w:name="Xf7e966552292c11e7904ecbabf9e15c6030268a"/>
    <w:p>
      <w:pPr>
        <w:pStyle w:val="Heading3"/>
      </w:pPr>
      <w:r>
        <w:t xml:space="preserve">3.2 Inadequacy of Existing AAC Solutions for the Sri Lankan Context</w:t>
      </w:r>
    </w:p>
    <w:p>
      <w:pPr>
        <w:pStyle w:val="FirstParagraph"/>
      </w:pPr>
      <w: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w:t>
      </w:r>
      <w:r>
        <w:t xml:space="preserve">“including Proloquo2Go, TouchChat, LAMP Words for Life, and Avaz AAC??”</w:t>
      </w:r>
      <w:r>
        <w:t xml:space="preserve">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undermines the effectiveness of the intervention and may contribute to low uptake and abandonment (Alant and Bornman, 2021; Samad et al., 2020).</w:t>
      </w:r>
    </w:p>
    <w:p>
      <w:pPr>
        <w:pStyle w:val="BodyText"/>
      </w:pPr>
      <w:r>
        <w:t xml:space="preserve">Beyond language, cultural appropriateness is a critical factor that is often overlooked in the design of AAC systems for global markets. Symbols and vocabulary in AAC must reflect the user’s cultural context??</w:t>
      </w:r>
      <w:r>
        <w:t xml:space="preserve">“including familiar foods, activities, social routines, religious and cultural practices, and family structures??”</w:t>
      </w:r>
      <w:r>
        <w:t xml:space="preserve">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pPr>
        <w:pStyle w:val="BodyText"/>
      </w:pPr>
      <w:r>
        <w:t xml:space="preserve">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bookmarkEnd w:id="100"/>
    <w:bookmarkStart w:id="101" w:name="X2c1298b50a9c222ade92d81b2c1928495fdb86a"/>
    <w:p>
      <w:pPr>
        <w:pStyle w:val="Heading3"/>
      </w:pPr>
      <w:r>
        <w:t xml:space="preserve">3.3 Absence of Emotion-Adaptive Communication Support</w:t>
      </w:r>
    </w:p>
    <w:p>
      <w:pPr>
        <w:pStyle w:val="FirstParagraph"/>
      </w:pPr>
      <w:r>
        <w:t xml:space="preserve">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Happ?(c), 2019). Research has shown that children with ASD may have particular difficulty with emotion regulation and expression, and that misinterpretation of emotional cues by caregivers is a common source of frustration for both the child and the family (Mazefsky et al., 2013).</w:t>
      </w:r>
    </w:p>
    <w:p>
      <w:pPr>
        <w:pStyle w:val="BodyText"/>
      </w:pPr>
      <w:r>
        <w:t xml:space="preserve">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w:t>
      </w:r>
      <w:r>
        <w:t xml:space="preserve"> </w:t>
      </w:r>
      <w:r>
        <w:t xml:space="preserve">“I am tired,”</w:t>
      </w:r>
      <w:r>
        <w:t xml:space="preserve"> </w:t>
      </w:r>
      <w:r>
        <w:t xml:space="preserve">“I need a break,”</w:t>
      </w:r>
      <w:r>
        <w:t xml:space="preserve"> </w:t>
      </w:r>
      <w:r>
        <w:t xml:space="preserve">“I am sad”</w:t>
      </w:r>
      <w:r>
        <w:t xml:space="preserve">)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pPr>
        <w:pStyle w:val="BodyText"/>
      </w:pPr>
      <w: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Happ?(c) (2019) for responsible deployment of AI in sensitive domains.</w:t>
      </w:r>
    </w:p>
    <w:bookmarkEnd w:id="101"/>
    <w:bookmarkStart w:id="102" w:name="access-equity-and-scalability"/>
    <w:p>
      <w:pPr>
        <w:pStyle w:val="Heading3"/>
      </w:pPr>
      <w:r>
        <w:t xml:space="preserve">3.4 Access, Equity, and Scalability</w:t>
      </w:r>
    </w:p>
    <w:p>
      <w:pPr>
        <w:pStyle w:val="FirstParagraph"/>
      </w:pPr>
      <w:r>
        <w:t xml:space="preserve">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pPr>
        <w:pStyle w:val="BodyText"/>
      </w:pPr>
      <w:r>
        <w:t xml:space="preserve">The therapist??“parent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pPr>
        <w:pStyle w:val="BodyText"/>
      </w:pPr>
      <w:r>
        <w:t xml:space="preserve">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w:t>
      </w:r>
      <w:r>
        <w:t xml:space="preserve">“which would require a larger, controlled study??”</w:t>
      </w:r>
      <w:r>
        <w:t xml:space="preserve">but rather to generate formative data on the system’s usability, user acceptance, technical reliability, and areas for improvement.</w:t>
      </w:r>
    </w:p>
    <w:bookmarkEnd w:id="102"/>
    <w:bookmarkStart w:id="103" w:name="problem-statement-summary"/>
    <w:p>
      <w:pPr>
        <w:pStyle w:val="Heading3"/>
      </w:pPr>
      <w:r>
        <w:t xml:space="preserve">3.5 Problem Statement Summary</w:t>
      </w:r>
    </w:p>
    <w:p>
      <w:pPr>
        <w:pStyle w:val="FirstParagraph"/>
      </w:pPr>
      <w:r>
        <w:t xml:space="preserve">The core problem addressed by this project may therefore be stated as follows:</w:t>
      </w:r>
    </w:p>
    <w:p>
      <w:pPr>
        <w:pStyle w:val="BlockText"/>
      </w:pPr>
      <w:r>
        <w:t xml:space="preserve">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pPr>
        <w:pStyle w:val="FirstParagraph"/>
      </w:pPr>
      <w:r>
        <w:t xml:space="preserve">This overarching problem statement implies several sub-problems: (1) the need for a robust, maintainable, and scalable software architecture that supports two user groups (ASD Levels 1??“2 and Level 3+) with differentiated features; (2) the need for an AI model (emotion recognition) 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bookmarkEnd w:id="103"/>
    <w:bookmarkEnd w:id="104"/>
    <w:bookmarkStart w:id="108" w:name="aim-and-objectives"/>
    <w:p>
      <w:pPr>
        <w:pStyle w:val="Heading2"/>
      </w:pPr>
      <w:r>
        <w:t xml:space="preserve">4. Aim and Objectives</w:t>
      </w:r>
    </w:p>
    <w:bookmarkStart w:id="105" w:name="aim"/>
    <w:p>
      <w:pPr>
        <w:pStyle w:val="Heading3"/>
      </w:pPr>
      <w:r>
        <w:t xml:space="preserve">4.1 Aim</w:t>
      </w:r>
    </w:p>
    <w:p>
      <w:pPr>
        <w:pStyle w:val="FirstParagraph"/>
      </w:pPr>
      <w:r>
        <w:t xml:space="preserve">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pPr>
        <w:pStyle w:val="BodyText"/>
      </w:pPr>
      <w:r>
        <w:t xml:space="preserve">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bookmarkEnd w:id="105"/>
    <w:bookmarkStart w:id="106" w:name="objectives"/>
    <w:p>
      <w:pPr>
        <w:pStyle w:val="Heading3"/>
      </w:pPr>
      <w:r>
        <w:t xml:space="preserve">4.2 Objectives</w:t>
      </w:r>
    </w:p>
    <w:p>
      <w:pPr>
        <w:pStyle w:val="FirstParagraph"/>
      </w:pPr>
      <w:r>
        <w:t xml:space="preserve">The project objectives are as follows:</w:t>
      </w:r>
    </w:p>
    <w:p>
      <w:pPr>
        <w:pStyle w:val="BodyText"/>
      </w:pPr>
      <w:r>
        <w:rPr>
          <w:b/>
          <w:bCs/>
        </w:rPr>
        <w:t xml:space="preserve">Objective 1: Dual-Platform Architecture Design.</w:t>
      </w:r>
      <w:r>
        <w:t xml:space="preserve"> </w:t>
      </w:r>
      <w:r>
        <w:t xml:space="preserve">To design a dual-platform architecture comprising: (a) Platform A ??” a customisable, symbol-based AAC platform for children at ASD severity levels 1??</w:t>
      </w:r>
      <w:r>
        <w:t xml:space="preserve">“2, with full trilingual support for Sinhala, Tamil, and English, configurable vocabulary and grid layout, text-to-speech output, and visual scheduling; and (b) Platform B ??”</w:t>
      </w:r>
      <w:r>
        <w:t xml:space="preserve"> </w:t>
      </w:r>
      <w:r>
        <w:t xml:space="preserve">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pPr>
        <w:pStyle w:val="BodyText"/>
      </w:pPr>
      <w:r>
        <w:rPr>
          <w:b/>
          <w:bCs/>
        </w:rPr>
        <w:t xml:space="preserve">Objective 2: Cross-Platform Mobile Application Development.</w:t>
      </w:r>
      <w:r>
        <w:t xml:space="preserve"> </w:t>
      </w:r>
      <w:r>
        <w:t xml:space="preserve">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pPr>
        <w:pStyle w:val="BodyText"/>
      </w:pPr>
      <w:r>
        <w:rPr>
          <w:b/>
          <w:bCs/>
        </w:rPr>
        <w:t xml:space="preserve">Objective 3: AI Model Training and Deployment.</w:t>
      </w:r>
      <w:r>
        <w:t xml:space="preserve"> </w:t>
      </w:r>
      <w:r>
        <w:t xml:space="preserve">To design, train, and deploy a convolutional neural network??</w:t>
      </w:r>
      <w:r>
        <w:t xml:space="preserve">“based facial expression recognition model using transfer learning (MobileNetV2) and TensorFlow Lite, targeting six emotion classes (happy, sad, angry, fear, neutral, tired) and achieving an accuracy of at least 80 per cent on a curated dataset of 2,000??”</w:t>
      </w:r>
      <w:r>
        <w:t xml:space="preserve">5,000 images, with documented precision, recall, F1 score, and confusion matrix analysis. The model must be quantised for efficient on-device inference and demonstrate acceptable latency (&lt; 500 ms per inference) on target devices.</w:t>
      </w:r>
    </w:p>
    <w:p>
      <w:pPr>
        <w:pStyle w:val="BodyText"/>
      </w:pPr>
      <w:r>
        <w:rPr>
          <w:b/>
          <w:bCs/>
        </w:rPr>
        <w:t xml:space="preserve">Objective 4: Therapist??“Parent Dashboard Development.</w:t>
      </w:r>
      <w:r>
        <w:t xml:space="preserve"> </w:t>
      </w:r>
      <w:r>
        <w:t xml:space="preserve">To develop a therapist??“parent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pPr>
        <w:pStyle w:val="BodyText"/>
      </w:pPr>
      <w:r>
        <w:rPr>
          <w:b/>
          <w:bCs/>
        </w:rPr>
        <w:t xml:space="preserve">Objective 5: Ethical Approval and Partnership.</w:t>
      </w:r>
      <w:r>
        <w:t xml:space="preserve"> </w:t>
      </w:r>
      <w:r>
        <w:t xml:space="preserve">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pPr>
        <w:pStyle w:val="BodyText"/>
      </w:pPr>
      <w:r>
        <w:rPr>
          <w:b/>
          <w:bCs/>
        </w:rPr>
        <w:t xml:space="preserve">Objective 6: Documentation and Reporting.</w:t>
      </w:r>
      <w:r>
        <w:t xml:space="preserve"> </w:t>
      </w:r>
      <w:r>
        <w:t xml:space="preserve">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bookmarkEnd w:id="106"/>
    <w:bookmarkStart w:id="107" w:name="success-criteria"/>
    <w:p>
      <w:pPr>
        <w:pStyle w:val="Heading3"/>
      </w:pPr>
      <w:r>
        <w:t xml:space="preserve">4.3 Success Criteria</w:t>
      </w:r>
    </w:p>
    <w:p>
      <w:pPr>
        <w:pStyle w:val="FirstParagraph"/>
      </w:pPr>
      <w:r>
        <w:t xml:space="preserve">The success of the project will be assessed against the following criteria, which are mapped to the objectives above:</w:t>
      </w:r>
    </w:p>
    <w:p>
      <w:pPr>
        <w:pStyle w:val="Compact"/>
        <w:numPr>
          <w:ilvl w:val="0"/>
          <w:numId w:val="1019"/>
        </w:numPr>
      </w:pPr>
      <w:r>
        <w:rPr>
          <w:b/>
          <w:bCs/>
        </w:rPr>
        <w:t xml:space="preserve">Functional completeness (Objectives 1, 2, 4):</w:t>
      </w:r>
      <w:r>
        <w:t xml:space="preserve"> </w:t>
      </w:r>
      <w:r>
        <w:t xml:space="preserve">Both Platform A and Platform B are implemented and demonstrate core AAC functionality (symbol-based communication, multilingual support, text-to-speech) and, for Platform B, on-device emotion recognition with adaptive vocabulary. The therapist??“parent dashboard is functional and provides useabe progress monitoring and vocabulary management.</w:t>
      </w:r>
    </w:p>
    <w:p>
      <w:pPr>
        <w:pStyle w:val="Compact"/>
        <w:numPr>
          <w:ilvl w:val="0"/>
          <w:numId w:val="1019"/>
        </w:numPr>
      </w:pPr>
      <w:r>
        <w:rPr>
          <w:b/>
          <w:bCs/>
        </w:rPr>
        <w:t xml:space="preserve">Model accuracy (Objective 3):</w:t>
      </w:r>
      <w:r>
        <w:t xml:space="preserve"> </w:t>
      </w:r>
      <w:r>
        <w:t xml:space="preserve">The emotion recognition model achieves at least 80 per cent accuracy on the held-out test set, with per-class precision, recall, and F1 reported, analysed, and compared against relevant benchmarks.</w:t>
      </w:r>
    </w:p>
    <w:p>
      <w:pPr>
        <w:pStyle w:val="Compact"/>
        <w:numPr>
          <w:ilvl w:val="0"/>
          <w:numId w:val="1019"/>
        </w:numPr>
      </w:pPr>
      <w:r>
        <w:rPr>
          <w:b/>
          <w:bCs/>
        </w:rPr>
        <w:t xml:space="preserve">Offline operation (Objective 2):</w:t>
      </w:r>
      <w:r>
        <w:t xml:space="preserve"> </w:t>
      </w:r>
      <w:r>
        <w:t xml:space="preserve">Core AAC and emotion recognition function without internet connectivity, as verified through structured testing.</w:t>
      </w:r>
    </w:p>
    <w:p>
      <w:pPr>
        <w:pStyle w:val="Compact"/>
        <w:numPr>
          <w:ilvl w:val="0"/>
          <w:numId w:val="1019"/>
        </w:numPr>
      </w:pPr>
      <w:r>
        <w:rPr>
          <w:b/>
          <w:bCs/>
        </w:rPr>
        <w:t xml:space="preserve">Usability (Objectives 1, 2, 4):</w:t>
      </w:r>
      <w:r>
        <w:t xml:space="preserve"> </w:t>
      </w:r>
      <w:r>
        <w:t xml:space="preserve">The system is usable by children with ASD (with caregiver/therapist support) as assessed through informal or formal usability evaluation, including feedback from at least one therapist and one parent or caregiver.</w:t>
      </w:r>
    </w:p>
    <w:p>
      <w:pPr>
        <w:pStyle w:val="Compact"/>
        <w:numPr>
          <w:ilvl w:val="0"/>
          <w:numId w:val="1019"/>
        </w:numPr>
      </w:pPr>
      <w:r>
        <w:rPr>
          <w:b/>
          <w:bCs/>
        </w:rPr>
        <w:t xml:space="preserve">Ethical compliance (Objective 5):</w:t>
      </w:r>
      <w:r>
        <w:t xml:space="preserve"> </w:t>
      </w:r>
      <w:r>
        <w:t xml:space="preserve">All data collection and pilot activities are conducted in accordance with approved ethical protocols, with evidence of engagement with the institutional ethics committee and Ministry of Health.</w:t>
      </w:r>
    </w:p>
    <w:p>
      <w:pPr>
        <w:pStyle w:val="Compact"/>
        <w:numPr>
          <w:ilvl w:val="0"/>
          <w:numId w:val="1019"/>
        </w:numPr>
      </w:pPr>
      <w:r>
        <w:rPr>
          <w:b/>
          <w:bCs/>
        </w:rPr>
        <w:t xml:space="preserve">Documentation quality (Objective 6):</w:t>
      </w:r>
      <w:r>
        <w:t xml:space="preserve"> </w:t>
      </w:r>
      <w:r>
        <w:t xml:space="preserve">The interim and final reports meet the standards of academic rigour, critical analysis, and presentation expected at the FC6P01ES examination level, with comprehensive Harvard referencing and logical academic flow.</w:t>
      </w:r>
    </w:p>
    <w:bookmarkEnd w:id="107"/>
    <w:bookmarkEnd w:id="108"/>
    <w:bookmarkStart w:id="114" w:name="research-questions"/>
    <w:p>
      <w:pPr>
        <w:pStyle w:val="Heading2"/>
      </w:pPr>
      <w:r>
        <w:t xml:space="preserve">5. Research Questions</w:t>
      </w:r>
    </w:p>
    <w:p>
      <w:pPr>
        <w:pStyle w:val="FirstParagraph"/>
      </w:pPr>
      <w:r>
        <w:t xml:space="preserve">The project is guided by the following research questions, which are aligned with the objectives and designed to structure the investigation, development, and evaluation phases:</w:t>
      </w:r>
    </w:p>
    <w:bookmarkStart w:id="109" w:name="X032de5be1e807e7ea61dd022c68b269391c5ff5"/>
    <w:p>
      <w:pPr>
        <w:pStyle w:val="Heading3"/>
      </w:pPr>
      <w:r>
        <w:t xml:space="preserve">Research Question 1: System Architecture and Design</w:t>
      </w:r>
    </w:p>
    <w:p>
      <w:pPr>
        <w:pStyle w:val="FirstParagraph"/>
      </w:pPr>
      <w:r>
        <w:rPr>
          <w:b/>
          <w:bCs/>
        </w:rPr>
        <w:t xml:space="preserve">RQ1:</w:t>
      </w:r>
      <w:r>
        <w:t xml:space="preserve"> </w:t>
      </w:r>
      <w:r>
        <w:t xml:space="preserve">How can a dual-platform AAC system be architecturally designed to serve both children with ASD at severity levels 1??“2 (customisable symbol-based interface) and those at level 3 and above (AI-enhanced interface with facial expression recognition), while maintaining consistency in language support (Sinhala, Tamil, English), offline-first operation, and secure data management?</w:t>
      </w:r>
    </w:p>
    <w:p>
      <w:pPr>
        <w:pStyle w:val="BodyText"/>
      </w:pPr>
      <w: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McNaughton, 2015; Beukelman and Light, 2020). The architectural decisions made in response to this question are documented in Section 6 and evaluated through the testing activities described in Sections 10 and 12.</w:t>
      </w:r>
    </w:p>
    <w:bookmarkEnd w:id="109"/>
    <w:bookmarkStart w:id="110" w:name="research-question-2-ai-model-performance"/>
    <w:p>
      <w:pPr>
        <w:pStyle w:val="Heading3"/>
      </w:pPr>
      <w:r>
        <w:t xml:space="preserve">Research Question 2: AI Model Performance</w:t>
      </w:r>
    </w:p>
    <w:p>
      <w:pPr>
        <w:pStyle w:val="FirstParagraph"/>
      </w:pPr>
      <w:r>
        <w:rPr>
          <w:b/>
          <w:bCs/>
        </w:rPr>
        <w:t xml:space="preserve">RQ2:</w:t>
      </w:r>
      <w:r>
        <w:t xml:space="preserve"> </w:t>
      </w:r>
      <w:r>
        <w:t xml:space="preserve">What is the achievable accuracy of an on-device facial expression recognition model based on MobileNetV2 transfer learning and TensorFlow Lite deployment when trained on a dataset of 2,000??“5,000 images across six emotion classes (happy, sad, angry, fear, neutral, tired), and what factors (e.g., data augmentation, class balance, hyperparameter tuning, quantization) most influence performance?</w:t>
      </w:r>
    </w:p>
    <w:p>
      <w:pPr>
        <w:pStyle w:val="BodyText"/>
      </w:pPr>
      <w:r>
        <w:t xml:space="preserve">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w:t>
      </w:r>
      <w:r>
        <w:t xml:space="preserve">“5,000 images) reflects the constraints of a final year project with limited resources for data collection. The question invites investigation of the factors that most influence model performance??”</w:t>
      </w:r>
      <w:r>
        <w:t xml:space="preserve">including the composition and quality of the training data, the choice and intensity of data augmentation, the balance across emotion classes, the learning rate and optimiser settings, and the effect of post-training quantization on accuracy??“which is valuable both for the project itself and for contributing to the broader literature on FER in low-resource and specialised settings. The findings are reported in Sections 8 and 10, with full analysis planned for the final report.</w:t>
      </w:r>
    </w:p>
    <w:bookmarkEnd w:id="110"/>
    <w:bookmarkStart w:id="111" w:name="Xf4e324d8d74a5d8e355080aeaa64b867555e9b4"/>
    <w:p>
      <w:pPr>
        <w:pStyle w:val="Heading3"/>
      </w:pPr>
      <w:r>
        <w:t xml:space="preserve">Research Question 3: Therapist??“Parent Collaboration</w:t>
      </w:r>
    </w:p>
    <w:p>
      <w:pPr>
        <w:pStyle w:val="FirstParagraph"/>
      </w:pPr>
      <w:r>
        <w:rPr>
          <w:b/>
          <w:bCs/>
        </w:rPr>
        <w:t xml:space="preserve">RQ3:</w:t>
      </w:r>
      <w:r>
        <w:t xml:space="preserve"> </w:t>
      </w:r>
      <w:r>
        <w:t xml:space="preserve">How can therapist??“parent collaboration and progress monitoring be effectively supported through a secure dashboard integrated with the mobile AAC application and cloud backup (Firebase), while respecting privacy and consent requirements in the Sri Lankan context?</w:t>
      </w:r>
    </w:p>
    <w:p>
      <w:pPr>
        <w:pStyle w:val="BodyText"/>
      </w:pPr>
      <w:r>
        <w:t xml:space="preserve">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p>
    <w:bookmarkEnd w:id="111"/>
    <w:bookmarkStart w:id="112" w:name="X4974abf5717550f8306767ecb2400d7f33270e1"/>
    <w:p>
      <w:pPr>
        <w:pStyle w:val="Heading3"/>
      </w:pPr>
      <w:r>
        <w:t xml:space="preserve">Research Question 4: Ethical and Regulatory Considerations</w:t>
      </w:r>
    </w:p>
    <w:p>
      <w:pPr>
        <w:pStyle w:val="FirstParagraph"/>
      </w:pPr>
      <w:r>
        <w:rPr>
          <w:b/>
          <w:bCs/>
        </w:rPr>
        <w:t xml:space="preserve">RQ4:</w:t>
      </w:r>
      <w:r>
        <w:t xml:space="preserve"> </w:t>
      </w:r>
      <w:r>
        <w:t xml:space="preserve">What ethical, regulatory, and practical considerations must be addressed to conduct a pilot deployment of the system with children with autism at Karapitiya Teaching Hospital, and how can these be navigated within the scope of a final year project in Sri Lanka?</w:t>
      </w:r>
    </w:p>
    <w:p>
      <w:pPr>
        <w:pStyle w:val="BodyText"/>
      </w:pPr>
      <w:r>
        <w:t xml:space="preserve">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Happ?(c),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p>
    <w:bookmarkEnd w:id="112"/>
    <w:bookmarkStart w:id="113" w:name="research-question-5-system-evaluation"/>
    <w:p>
      <w:pPr>
        <w:pStyle w:val="Heading3"/>
      </w:pPr>
      <w:r>
        <w:t xml:space="preserve">Research Question 5: System Evaluation</w:t>
      </w:r>
    </w:p>
    <w:p>
      <w:pPr>
        <w:pStyle w:val="FirstParagraph"/>
      </w:pPr>
      <w:r>
        <w:rPr>
          <w:b/>
          <w:bCs/>
        </w:rPr>
        <w:t xml:space="preserve">RQ5:</w:t>
      </w:r>
      <w:r>
        <w:t xml:space="preserve"> </w:t>
      </w:r>
      <w:r>
        <w:t xml:space="preserve">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p>
    <w:p>
      <w:pPr>
        <w:pStyle w:val="BodyText"/>
      </w:pPr>
      <w:r>
        <w:t xml:space="preserve">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p>
    <w:bookmarkEnd w:id="113"/>
    <w:bookmarkEnd w:id="114"/>
    <w:bookmarkStart w:id="127" w:name="system-architecture"/>
    <w:p>
      <w:pPr>
        <w:pStyle w:val="Heading2"/>
      </w:pPr>
      <w:r>
        <w:t xml:space="preserve">6. System Architecture</w:t>
      </w:r>
    </w:p>
    <w:bookmarkStart w:id="115" w:name="architectural-overview"/>
    <w:p>
      <w:pPr>
        <w:pStyle w:val="Heading3"/>
      </w:pPr>
      <w:r>
        <w:t xml:space="preserve">6.1 Architectural Overview</w:t>
      </w:r>
    </w:p>
    <w:p>
      <w:pPr>
        <w:pStyle w:val="FirstParagraph"/>
      </w:pPr>
      <w:r>
        <w:t xml:space="preserve">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pPr>
        <w:pStyle w:val="BodyText"/>
      </w:pPr>
      <w:r>
        <w:t xml:space="preserve">The major architectural components are:</w:t>
      </w:r>
    </w:p>
    <w:p>
      <w:pPr>
        <w:pStyle w:val="Compact"/>
        <w:numPr>
          <w:ilvl w:val="0"/>
          <w:numId w:val="1020"/>
        </w:numPr>
      </w:pPr>
      <w:r>
        <w:rPr>
          <w:b/>
          <w:bCs/>
        </w:rPr>
        <w:t xml:space="preserve">Two client-facing mobile applications</w:t>
      </w:r>
      <w:r>
        <w:t xml:space="preserve"> </w:t>
      </w:r>
      <w:r>
        <w:t xml:space="preserve">(Platform A and Platform B) built with Flutter, targeting Android and iOS from a single Dart codebase.</w:t>
      </w:r>
    </w:p>
    <w:p>
      <w:pPr>
        <w:pStyle w:val="Compact"/>
        <w:numPr>
          <w:ilvl w:val="0"/>
          <w:numId w:val="1020"/>
        </w:numPr>
      </w:pPr>
      <w:r>
        <w:rPr>
          <w:b/>
          <w:bCs/>
        </w:rPr>
        <w:t xml:space="preserve">An on-device facial expression recognition module</w:t>
      </w:r>
      <w:r>
        <w:t xml:space="preserve"> </w:t>
      </w:r>
      <w:r>
        <w:t xml:space="preserve">using TensorFlow Lite, integrated into Platform B and invoked via platform channels.</w:t>
      </w:r>
    </w:p>
    <w:p>
      <w:pPr>
        <w:pStyle w:val="Compact"/>
        <w:numPr>
          <w:ilvl w:val="0"/>
          <w:numId w:val="1020"/>
        </w:numPr>
      </w:pPr>
      <w:r>
        <w:rPr>
          <w:b/>
          <w:bCs/>
        </w:rPr>
        <w:t xml:space="preserve">A backend</w:t>
      </w:r>
      <w:r>
        <w:t xml:space="preserve"> </w:t>
      </w:r>
      <w:r>
        <w:t xml:space="preserve">comprising Firebase Authentication, Cloud Firestore for structured data, and Firebase Cloud Storage for backup and media.</w:t>
      </w:r>
    </w:p>
    <w:p>
      <w:pPr>
        <w:pStyle w:val="Compact"/>
        <w:numPr>
          <w:ilvl w:val="0"/>
          <w:numId w:val="1020"/>
        </w:numPr>
      </w:pPr>
      <w:r>
        <w:rPr>
          <w:b/>
          <w:bCs/>
        </w:rPr>
        <w:t xml:space="preserve">A therapist??“parent web-based dashboard</w:t>
      </w:r>
      <w:r>
        <w:t xml:space="preserve"> </w:t>
      </w:r>
      <w:r>
        <w:t xml:space="preserve">that consumes the same backend services.</w:t>
      </w:r>
    </w:p>
    <w:p>
      <w:pPr>
        <w:pStyle w:val="Compact"/>
        <w:numPr>
          <w:ilvl w:val="0"/>
          <w:numId w:val="1020"/>
        </w:numPr>
      </w:pPr>
      <w:r>
        <w:rPr>
          <w:b/>
          <w:bCs/>
        </w:rPr>
        <w:t xml:space="preserve">A local data layer</w:t>
      </w:r>
      <w:r>
        <w:t xml:space="preserve"> </w:t>
      </w:r>
      <w:r>
        <w:t xml:space="preserve">(SQLite or equivalent) for offline storage of user profiles, vocabulary, settings, and usage data.</w:t>
      </w:r>
    </w:p>
    <w:p>
      <w:pPr>
        <w:pStyle w:val="FirstParagraph"/>
      </w:pPr>
      <w: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areas (International Telecommunication Union, 2022), and is consistent with best practices for assistive technology deployment in low-resource settings (Divan et al., 2021).</w:t>
      </w:r>
    </w:p>
    <w:p>
      <w:pPr>
        <w:pStyle w:val="BodyText"/>
      </w:pPr>
      <w:r>
        <w:t xml:space="preserve">[Figure 1: Overall System Architecture Diagram]</w:t>
      </w:r>
    </w:p>
    <w:bookmarkEnd w:id="115"/>
    <w:bookmarkStart w:id="118" w:name="dual-platform-design"/>
    <w:p>
      <w:pPr>
        <w:pStyle w:val="Heading3"/>
      </w:pPr>
      <w:r>
        <w:t xml:space="preserve">6.2 Dual-Platform Design</w:t>
      </w:r>
    </w:p>
    <w:p>
      <w:pPr>
        <w:pStyle w:val="FirstParagraph"/>
      </w:pPr>
      <w:r>
        <w:t xml:space="preserve">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bookmarkStart w:id="116" w:name="X71672c095dbbc04e008bcfe0ea3821ca5b0319b"/>
    <w:p>
      <w:pPr>
        <w:pStyle w:val="Heading4"/>
      </w:pPr>
      <w:r>
        <w:t xml:space="preserve">6.2.1 Platform A: Customisable Symbol-Based AAC (Levels 1??“2)</w:t>
      </w:r>
    </w:p>
    <w:p>
      <w:pPr>
        <w:pStyle w:val="FirstParagraph"/>
      </w:pPr>
      <w:r>
        <w:t xml:space="preserve">Platform A is designed for children with ASD at severity levels 1??“2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pPr>
        <w:pStyle w:val="Compact"/>
        <w:numPr>
          <w:ilvl w:val="0"/>
          <w:numId w:val="1021"/>
        </w:numPr>
      </w:pPr>
      <w:r>
        <w:rPr>
          <w:b/>
          <w:bCs/>
        </w:rPr>
        <w:t xml:space="preserve">Symbol grid interface:</w:t>
      </w:r>
      <w:r>
        <w:t xml:space="preserve"> </w:t>
      </w:r>
      <w:r>
        <w:t xml:space="preserve">A configurable grid of symbols (images with text labels) organised into categories (e.g., basic needs, feelings, activities, foods, people, places). The grid size (e.g., 2?-2, 3?-3, 4?-4, 6?-6) is configurable to match the child’s visual and motor abilities. Each symbol can trigger text-to-speech output and/or be combined into multi-symbol utterances.</w:t>
      </w:r>
    </w:p>
    <w:p>
      <w:pPr>
        <w:pStyle w:val="Compact"/>
        <w:numPr>
          <w:ilvl w:val="0"/>
          <w:numId w:val="1021"/>
        </w:numPr>
      </w:pPr>
      <w:r>
        <w:rPr>
          <w:b/>
          <w:bCs/>
        </w:rPr>
        <w:t xml:space="preserve">Trilingual support:</w:t>
      </w:r>
      <w:r>
        <w:t xml:space="preserve"> </w:t>
      </w:r>
      <w:r>
        <w:t xml:space="preserve">All symbols and labels are available in Sinhala, Tamil, and English. The language can be switched globally or configured per category. The system supports mixed-language use for bilingual children and families.</w:t>
      </w:r>
    </w:p>
    <w:p>
      <w:pPr>
        <w:pStyle w:val="Compact"/>
        <w:numPr>
          <w:ilvl w:val="0"/>
          <w:numId w:val="1021"/>
        </w:numPr>
      </w:pPr>
      <w:r>
        <w:rPr>
          <w:b/>
          <w:bCs/>
        </w:rPr>
        <w:t xml:space="preserve">Text-to-speech (TTS) output:</w:t>
      </w:r>
      <w:r>
        <w:t xml:space="preserve"> </w:t>
      </w:r>
      <w:r>
        <w:t xml:space="preserve">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pPr>
        <w:pStyle w:val="Compact"/>
        <w:numPr>
          <w:ilvl w:val="0"/>
          <w:numId w:val="1021"/>
        </w:numPr>
      </w:pPr>
      <w:r>
        <w:rPr>
          <w:b/>
          <w:bCs/>
        </w:rPr>
        <w:t xml:space="preserve">Customisation:</w:t>
      </w:r>
      <w:r>
        <w:t xml:space="preserve"> </w:t>
      </w:r>
      <w:r>
        <w:t xml:space="preserve">Parents and therapists can add, remove, or reorder symbols; create custom categories; add photographs as symbols; and configure visual and interaction settings (e.g., font size, colour themes, animation preferences, feedback modes).</w:t>
      </w:r>
    </w:p>
    <w:p>
      <w:pPr>
        <w:pStyle w:val="Compact"/>
        <w:numPr>
          <w:ilvl w:val="0"/>
          <w:numId w:val="1021"/>
        </w:numPr>
      </w:pPr>
      <w:r>
        <w:rPr>
          <w:b/>
          <w:bCs/>
        </w:rPr>
        <w:t xml:space="preserve">Visual scheduling:</w:t>
      </w:r>
      <w:r>
        <w:t xml:space="preserve"> </w:t>
      </w:r>
      <w:r>
        <w:t xml:space="preserve">An optional visual schedule feature allows parents and therapists to create daily routines, which the child can follow and interact with. Visual schedules are a well-established intervention strategy for children with ASD (Mesibov et al., 2005).</w:t>
      </w:r>
    </w:p>
    <w:p>
      <w:pPr>
        <w:pStyle w:val="Compact"/>
        <w:numPr>
          <w:ilvl w:val="0"/>
          <w:numId w:val="1021"/>
        </w:numPr>
      </w:pPr>
      <w:r>
        <w:rPr>
          <w:b/>
          <w:bCs/>
        </w:rPr>
        <w:t xml:space="preserve">Usage logging:</w:t>
      </w:r>
      <w:r>
        <w:t xml:space="preserve"> </w:t>
      </w:r>
      <w:r>
        <w:t xml:space="preserve">The app logs symbol selections, session duration, and interaction patterns (locally, with optional cloud backup), providing data for therapists and parents to monitor progress and inform intervention planning.</w:t>
      </w:r>
    </w:p>
    <w:p>
      <w:pPr>
        <w:pStyle w:val="FirstParagraph"/>
      </w:pPr>
      <w:r>
        <w:t xml:space="preserve">[Figure 9: Mobile App UI Layout ??” Level 1??“2]</w:t>
      </w:r>
    </w:p>
    <w:bookmarkEnd w:id="116"/>
    <w:bookmarkStart w:id="117" w:name="X28238ce6be2ba89f2e5e5378647486f9957f58f"/>
    <w:p>
      <w:pPr>
        <w:pStyle w:val="Heading4"/>
      </w:pPr>
      <w:r>
        <w:t xml:space="preserve">6.2.2 Platform B: AI-Enhanced AAC with Facial Expression Recognition (Level 3+)</w:t>
      </w:r>
    </w:p>
    <w:p>
      <w:pPr>
        <w:pStyle w:val="FirstParagraph"/>
      </w:pPr>
      <w:r>
        <w:t xml:space="preserve">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pPr>
        <w:pStyle w:val="BodyText"/>
      </w:pPr>
      <w:r>
        <w:t xml:space="preserve">Key additional features include:</w:t>
      </w:r>
    </w:p>
    <w:p>
      <w:pPr>
        <w:pStyle w:val="Compact"/>
        <w:numPr>
          <w:ilvl w:val="0"/>
          <w:numId w:val="1022"/>
        </w:numPr>
      </w:pPr>
      <w:r>
        <w:rPr>
          <w:b/>
          <w:bCs/>
        </w:rPr>
        <w:t xml:space="preserve">Facial expression recognition:</w:t>
      </w:r>
      <w:r>
        <w:t xml:space="preserve"> </w:t>
      </w:r>
      <w:r>
        <w:t xml:space="preserve">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pPr>
        <w:pStyle w:val="Compact"/>
        <w:numPr>
          <w:ilvl w:val="0"/>
          <w:numId w:val="1022"/>
        </w:numPr>
      </w:pPr>
      <w:r>
        <w:rPr>
          <w:b/>
          <w:bCs/>
        </w:rPr>
        <w:t xml:space="preserve">Emotion-adaptive vocabulary:</w:t>
      </w:r>
      <w:r>
        <w:t xml:space="preserve"> </w:t>
      </w:r>
      <w:r>
        <w:t xml:space="preserve">Based on the inferred emotion, the AAC interface adapts the vocabulary or prompts presented to the child. The adaptation rules are configurable to avoid over-reliance on the model.</w:t>
      </w:r>
    </w:p>
    <w:p>
      <w:pPr>
        <w:pStyle w:val="Compact"/>
        <w:numPr>
          <w:ilvl w:val="0"/>
          <w:numId w:val="1022"/>
        </w:numPr>
      </w:pPr>
      <w:r>
        <w:rPr>
          <w:b/>
          <w:bCs/>
        </w:rPr>
        <w:t xml:space="preserve">Caregiver override and transparency:</w:t>
      </w:r>
      <w:r>
        <w:t xml:space="preserve"> </w:t>
      </w:r>
      <w:r>
        <w:t xml:space="preserve">The system displays the inferred emotion to the caregiver (e.g., as an icon or text indicator), who can accept, override, or dismiss the suggestion. The interface makes clear that the emotion recognition is an assistive cue, not a definitive assessment.</w:t>
      </w:r>
    </w:p>
    <w:p>
      <w:pPr>
        <w:pStyle w:val="Compact"/>
        <w:numPr>
          <w:ilvl w:val="0"/>
          <w:numId w:val="1022"/>
        </w:numPr>
      </w:pPr>
      <w:r>
        <w:rPr>
          <w:b/>
          <w:bCs/>
        </w:rPr>
        <w:t xml:space="preserve">Emotion history and trends:</w:t>
      </w:r>
      <w:r>
        <w:t xml:space="preserve"> </w:t>
      </w:r>
      <w:r>
        <w:t xml:space="preserve">The dashboard can display aggregated emotion data (e.g., distribution of detected emotions over time) to support therapist and parent understanding of the child’s emotional patterns. Raw facial images are not stored by default.</w:t>
      </w:r>
    </w:p>
    <w:p>
      <w:pPr>
        <w:pStyle w:val="FirstParagraph"/>
      </w:pPr>
      <w:r>
        <w:t xml:space="preserve">[Figure 2: Dual Platform Architecture Diagram]</w:t>
      </w:r>
    </w:p>
    <w:p>
      <w:pPr>
        <w:pStyle w:val="BodyText"/>
      </w:pPr>
      <w:r>
        <w:t xml:space="preserve">[Figure 10: Mobile App UI Layout ??” Level 3+]</w:t>
      </w:r>
    </w:p>
    <w:bookmarkEnd w:id="117"/>
    <w:bookmarkEnd w:id="118"/>
    <w:bookmarkStart w:id="119" w:name="emotion-detection-pipeline"/>
    <w:p>
      <w:pPr>
        <w:pStyle w:val="Heading3"/>
      </w:pPr>
      <w:r>
        <w:t xml:space="preserve">6.3 Emotion Detection Pipeline</w:t>
      </w:r>
    </w:p>
    <w:p>
      <w:pPr>
        <w:pStyle w:val="FirstParagraph"/>
      </w:pPr>
      <w:r>
        <w:t xml:space="preserve">The emotion detection pipeline integrated into Platform B operates as a five-stage process:</w:t>
      </w:r>
    </w:p>
    <w:p>
      <w:pPr>
        <w:pStyle w:val="Compact"/>
        <w:numPr>
          <w:ilvl w:val="0"/>
          <w:numId w:val="1023"/>
        </w:numPr>
      </w:pPr>
      <w:r>
        <w:rPr>
          <w:b/>
          <w:bCs/>
        </w:rPr>
        <w:t xml:space="preserve">Face detection:</w:t>
      </w:r>
      <w:r>
        <w:t xml:space="preserve"> </w:t>
      </w:r>
      <w:r>
        <w:t xml:space="preserve">A lightweight face detection algorithm (e.g., Google ML Kit face detection API) identifies the presence and bounding box of a face in the camera frame. If no face is detected, the pipeline does not proceed, and no emotion inference is attempted.</w:t>
      </w:r>
    </w:p>
    <w:p>
      <w:pPr>
        <w:pStyle w:val="Compact"/>
        <w:numPr>
          <w:ilvl w:val="0"/>
          <w:numId w:val="1023"/>
        </w:numPr>
      </w:pPr>
      <w:r>
        <w:rPr>
          <w:b/>
          <w:bCs/>
        </w:rPr>
        <w:t xml:space="preserve">Preprocessing:</w:t>
      </w:r>
      <w:r>
        <w:t xml:space="preserve"> </w:t>
      </w:r>
      <w:r>
        <w:t xml:space="preserve">The detected face region is cropped from the camera frame, resized to the model’s input dimensions (224?-224 pixels for MobileNetV2), and normalised (pixel values scaled to the range expected by the model, typically [0, 1] or [-1, 1]).</w:t>
      </w:r>
    </w:p>
    <w:p>
      <w:pPr>
        <w:pStyle w:val="Compact"/>
        <w:numPr>
          <w:ilvl w:val="0"/>
          <w:numId w:val="1023"/>
        </w:numPr>
      </w:pPr>
      <w:r>
        <w:rPr>
          <w:b/>
          <w:bCs/>
        </w:rPr>
        <w:t xml:space="preserve">Inference:</w:t>
      </w:r>
      <w:r>
        <w:t xml:space="preserve"> </w:t>
      </w:r>
      <w:r>
        <w:t xml:space="preserve">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pPr>
        <w:pStyle w:val="Compact"/>
        <w:numPr>
          <w:ilvl w:val="0"/>
          <w:numId w:val="1023"/>
        </w:numPr>
      </w:pPr>
      <w:r>
        <w:rPr>
          <w:b/>
          <w:bCs/>
        </w:rPr>
        <w:t xml:space="preserve">Postprocessing:</w:t>
      </w:r>
      <w:r>
        <w:t xml:space="preserve"> </w:t>
      </w:r>
      <w:r>
        <w:t xml:space="preserve">The application applies argmax to determine the dominant emotion. If the maximum probability is below a configurable confidence threshold (e.g., 0.5), the system classifies the result as</w:t>
      </w:r>
      <w:r>
        <w:t xml:space="preserve"> </w:t>
      </w:r>
      <w:r>
        <w:t xml:space="preserve">“uncertain”</w:t>
      </w:r>
      <w:r>
        <w:t xml:space="preserve"> </w:t>
      </w:r>
      <w:r>
        <w:t xml:space="preserve">and does not trigger any vocabulary adaptation. This threshold-based filtering reduces the risk of acting on low-confidence predictions and minimises false-positive adaptations.</w:t>
      </w:r>
    </w:p>
    <w:p>
      <w:pPr>
        <w:pStyle w:val="Compact"/>
        <w:numPr>
          <w:ilvl w:val="0"/>
          <w:numId w:val="1023"/>
        </w:numPr>
      </w:pPr>
      <w:r>
        <w:rPr>
          <w:b/>
          <w:bCs/>
        </w:rPr>
        <w:t xml:space="preserve">Adaptation logic:</w:t>
      </w:r>
      <w:r>
        <w:t xml:space="preserve"> </w:t>
      </w:r>
      <w:r>
        <w:t xml:space="preserve">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pPr>
        <w:pStyle w:val="FirstParagraph"/>
      </w:pPr>
      <w:r>
        <w:t xml:space="preserve">[Figure 6: Emotion Detection Pipeline]</w:t>
      </w:r>
    </w:p>
    <w:bookmarkEnd w:id="119"/>
    <w:bookmarkStart w:id="123" w:name="backend-architecture-and-data-management"/>
    <w:p>
      <w:pPr>
        <w:pStyle w:val="Heading3"/>
      </w:pPr>
      <w:r>
        <w:t xml:space="preserve">6.4 Backend Architecture and Data Management</w:t>
      </w:r>
    </w:p>
    <w:bookmarkStart w:id="120" w:name="firebase-services"/>
    <w:p>
      <w:pPr>
        <w:pStyle w:val="Heading4"/>
      </w:pPr>
      <w:r>
        <w:t xml:space="preserve">6.4.1 Firebase Services</w:t>
      </w:r>
    </w:p>
    <w:p>
      <w:pPr>
        <w:pStyle w:val="FirstParagraph"/>
      </w:pPr>
      <w:r>
        <w:t xml:space="preserve">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pPr>
        <w:pStyle w:val="Compact"/>
        <w:numPr>
          <w:ilvl w:val="0"/>
          <w:numId w:val="1024"/>
        </w:numPr>
      </w:pPr>
      <w:r>
        <w:rPr>
          <w:b/>
          <w:bCs/>
        </w:rPr>
        <w:t xml:space="preserve">Firebase Authentication:</w:t>
      </w:r>
      <w:r>
        <w:t xml:space="preserve"> </w:t>
      </w:r>
      <w:r>
        <w:t xml:space="preserve">Provides secure authentication for therapists, parents, and administrators. Supported methods include email/password and, optionally, Google Sign-In. Role-based access control is implemented through custom claims and Firestore security rules.</w:t>
      </w:r>
    </w:p>
    <w:p>
      <w:pPr>
        <w:pStyle w:val="Compact"/>
        <w:numPr>
          <w:ilvl w:val="0"/>
          <w:numId w:val="1024"/>
        </w:numPr>
      </w:pPr>
      <w:r>
        <w:rPr>
          <w:b/>
          <w:bCs/>
        </w:rPr>
        <w:t xml:space="preserve">Cloud Firestore:</w:t>
      </w:r>
      <w:r>
        <w:t xml:space="preserve"> </w:t>
      </w:r>
      <w:r>
        <w:t xml:space="preserve">A NoSQL document database used for storing structured data such as user profiles, vocabulary customisations, usage logs, emotion history, and collaboration records. Firestore’s built-in offline persistence ensures that data is available even when the device is offline.</w:t>
      </w:r>
    </w:p>
    <w:p>
      <w:pPr>
        <w:pStyle w:val="Compact"/>
        <w:numPr>
          <w:ilvl w:val="0"/>
          <w:numId w:val="1024"/>
        </w:numPr>
      </w:pPr>
      <w:r>
        <w:rPr>
          <w:b/>
          <w:bCs/>
        </w:rPr>
        <w:t xml:space="preserve">Firebase Cloud Storage:</w:t>
      </w:r>
      <w:r>
        <w:t xml:space="preserve"> </w:t>
      </w:r>
      <w:r>
        <w:t xml:space="preserve">Used for storing backup files, exported data, and any consented media.</w:t>
      </w:r>
    </w:p>
    <w:bookmarkEnd w:id="120"/>
    <w:bookmarkStart w:id="121" w:name="offline-first-design"/>
    <w:p>
      <w:pPr>
        <w:pStyle w:val="Heading4"/>
      </w:pPr>
      <w:r>
        <w:t xml:space="preserve">6.4.2 Offline-First Design</w:t>
      </w:r>
    </w:p>
    <w:p>
      <w:pPr>
        <w:pStyle w:val="FirstParagraph"/>
      </w:pPr>
      <w:r>
        <w:t xml:space="preserve">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bookmarkEnd w:id="121"/>
    <w:bookmarkStart w:id="122" w:name="security-and-privacy-architecture"/>
    <w:p>
      <w:pPr>
        <w:pStyle w:val="Heading4"/>
      </w:pPr>
      <w:r>
        <w:t xml:space="preserve">6.4.3 Security and Privacy Architecture</w:t>
      </w:r>
    </w:p>
    <w:p>
      <w:pPr>
        <w:pStyle w:val="FirstParagraph"/>
      </w:pPr>
      <w:r>
        <w:t xml:space="preserve">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bookmarkEnd w:id="122"/>
    <w:bookmarkEnd w:id="123"/>
    <w:bookmarkStart w:id="124" w:name="therapistparent-dashboard"/>
    <w:p>
      <w:pPr>
        <w:pStyle w:val="Heading3"/>
      </w:pPr>
      <w:r>
        <w:t xml:space="preserve">6.5 Therapist??“Parent Dashboard</w:t>
      </w:r>
    </w:p>
    <w:p>
      <w:pPr>
        <w:pStyle w:val="FirstParagraph"/>
      </w:pPr>
      <w:r>
        <w:t xml:space="preserve">The dashboard provides authorised users with tools for collaboration, progress monitoring, vocabulary management, and data export. Features include linked accounts, progress visualisation (charts and summaries), vocabulary management, export capabilities, and backup/restore functions. The dashboard is designed to be accessible on standard web browsers and responsive to different screen sizes.</w:t>
      </w:r>
    </w:p>
    <w:p>
      <w:pPr>
        <w:pStyle w:val="BodyText"/>
      </w:pPr>
      <w:r>
        <w:t xml:space="preserve">[Figure 5: Therapist??“Parent Collaboration Flow]</w:t>
      </w:r>
    </w:p>
    <w:bookmarkEnd w:id="124"/>
    <w:bookmarkStart w:id="125" w:name="technology-stack-summary"/>
    <w:p>
      <w:pPr>
        <w:pStyle w:val="Heading3"/>
      </w:pPr>
      <w:r>
        <w:t xml:space="preserve">6.6 Technology Stack Summary</w:t>
      </w:r>
    </w:p>
    <w:p>
      <w:pPr>
        <w:pStyle w:val="FirstParagraph"/>
      </w:pPr>
      <w:r>
        <w:t xml:space="preserve">[Table 7: Technology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Mobile application</w:t>
            </w:r>
          </w:p>
        </w:tc>
        <w:tc>
          <w:tcPr/>
          <w:p>
            <w:pPr>
              <w:pStyle w:val="Compact"/>
            </w:pPr>
            <w:r>
              <w:t xml:space="preserve">Flutter (Dart)</w:t>
            </w:r>
          </w:p>
        </w:tc>
        <w:tc>
          <w:tcPr/>
          <w:p>
            <w:pPr>
              <w:pStyle w:val="Compact"/>
            </w:pPr>
            <w:r>
              <w:t xml:space="preserve">Single codebase for Android and iOS; rich widget library; platform channel support</w:t>
            </w:r>
          </w:p>
        </w:tc>
      </w:tr>
      <w:tr>
        <w:tc>
          <w:tcPr/>
          <w:p>
            <w:pPr>
              <w:pStyle w:val="Compact"/>
            </w:pPr>
            <w:r>
              <w:t xml:space="preserve">AI/ML model</w:t>
            </w:r>
          </w:p>
        </w:tc>
        <w:tc>
          <w:tcPr/>
          <w:p>
            <w:pPr>
              <w:pStyle w:val="Compact"/>
            </w:pPr>
            <w:r>
              <w:t xml:space="preserve">TensorFlow/Keras (training); TensorFlow Lite (deployment)</w:t>
            </w:r>
          </w:p>
        </w:tc>
        <w:tc>
          <w:tcPr/>
          <w:p>
            <w:pPr>
              <w:pStyle w:val="Compact"/>
            </w:pPr>
            <w:r>
              <w:t xml:space="preserve">Industry-standard; supports transfer learning, quantization, mobile deployment</w:t>
            </w:r>
          </w:p>
        </w:tc>
      </w:tr>
      <w:tr>
        <w:tc>
          <w:tcPr/>
          <w:p>
            <w:pPr>
              <w:pStyle w:val="Compact"/>
            </w:pPr>
            <w:r>
              <w:t xml:space="preserve">Base architecture</w:t>
            </w:r>
          </w:p>
        </w:tc>
        <w:tc>
          <w:tcPr/>
          <w:p>
            <w:pPr>
              <w:pStyle w:val="Compact"/>
            </w:pPr>
            <w:r>
              <w:t xml:space="preserve">MobileNetV2</w:t>
            </w:r>
          </w:p>
        </w:tc>
        <w:tc>
          <w:tcPr/>
          <w:p>
            <w:pPr>
              <w:pStyle w:val="Compact"/>
            </w:pPr>
            <w:r>
              <w:t xml:space="preserve">Lightweight; optimised for mobile; competitive accuracy</w:t>
            </w:r>
          </w:p>
        </w:tc>
      </w:tr>
      <w:tr>
        <w:tc>
          <w:tcPr/>
          <w:p>
            <w:pPr>
              <w:pStyle w:val="Compact"/>
            </w:pPr>
            <w:r>
              <w:t xml:space="preserve">Backend database</w:t>
            </w:r>
          </w:p>
        </w:tc>
        <w:tc>
          <w:tcPr/>
          <w:p>
            <w:pPr>
              <w:pStyle w:val="Compact"/>
            </w:pPr>
            <w:r>
              <w:t xml:space="preserve">Cloud Firestore (Firebase)</w:t>
            </w:r>
          </w:p>
        </w:tc>
        <w:tc>
          <w:tcPr/>
          <w:p>
            <w:pPr>
              <w:pStyle w:val="Compact"/>
            </w:pPr>
            <w:r>
              <w:t xml:space="preserve">Real-time sync; offline persistence; NoSQL flexibility</w:t>
            </w:r>
          </w:p>
        </w:tc>
      </w:tr>
      <w:tr>
        <w:tc>
          <w:tcPr/>
          <w:p>
            <w:pPr>
              <w:pStyle w:val="Compact"/>
            </w:pPr>
            <w:r>
              <w:t xml:space="preserve">Authentication</w:t>
            </w:r>
          </w:p>
        </w:tc>
        <w:tc>
          <w:tcPr/>
          <w:p>
            <w:pPr>
              <w:pStyle w:val="Compact"/>
            </w:pPr>
            <w:r>
              <w:t xml:space="preserve">Firebase Authentication</w:t>
            </w:r>
          </w:p>
        </w:tc>
        <w:tc>
          <w:tcPr/>
          <w:p>
            <w:pPr>
              <w:pStyle w:val="Compact"/>
            </w:pPr>
            <w:r>
              <w:t xml:space="preserve">Secure; multiple sign-in methods; integrated security rules</w:t>
            </w:r>
          </w:p>
        </w:tc>
      </w:tr>
      <w:tr>
        <w:tc>
          <w:tcPr/>
          <w:p>
            <w:pPr>
              <w:pStyle w:val="Compact"/>
            </w:pPr>
            <w:r>
              <w:t xml:space="preserve">Cloud storage</w:t>
            </w:r>
          </w:p>
        </w:tc>
        <w:tc>
          <w:tcPr/>
          <w:p>
            <w:pPr>
              <w:pStyle w:val="Compact"/>
            </w:pPr>
            <w:r>
              <w:t xml:space="preserve">Firebase Cloud Storage</w:t>
            </w:r>
          </w:p>
        </w:tc>
        <w:tc>
          <w:tcPr/>
          <w:p>
            <w:pPr>
              <w:pStyle w:val="Compact"/>
            </w:pPr>
            <w:r>
              <w:t xml:space="preserve">Scalable; integrated; access control</w:t>
            </w:r>
          </w:p>
        </w:tc>
      </w:tr>
      <w:tr>
        <w:tc>
          <w:tcPr/>
          <w:p>
            <w:pPr>
              <w:pStyle w:val="Compact"/>
            </w:pPr>
            <w:r>
              <w:t xml:space="preserve">Local storage</w:t>
            </w:r>
          </w:p>
        </w:tc>
        <w:tc>
          <w:tcPr/>
          <w:p>
            <w:pPr>
              <w:pStyle w:val="Compact"/>
            </w:pPr>
            <w:r>
              <w:t xml:space="preserve">SQLite</w:t>
            </w:r>
          </w:p>
        </w:tc>
        <w:tc>
          <w:tcPr/>
          <w:p>
            <w:pPr>
              <w:pStyle w:val="Compact"/>
            </w:pPr>
            <w:r>
              <w:t xml:space="preserve">Embedded; efficient; well-supported on mobile</w:t>
            </w:r>
          </w:p>
        </w:tc>
      </w:tr>
      <w:tr>
        <w:tc>
          <w:tcPr/>
          <w:p>
            <w:pPr>
              <w:pStyle w:val="Compact"/>
            </w:pPr>
            <w:r>
              <w:t xml:space="preserve">Text-to-speech</w:t>
            </w:r>
          </w:p>
        </w:tc>
        <w:tc>
          <w:tcPr/>
          <w:p>
            <w:pPr>
              <w:pStyle w:val="Compact"/>
            </w:pPr>
            <w:r>
              <w:t xml:space="preserve">Platform TTS / third-party TTS API</w:t>
            </w:r>
          </w:p>
        </w:tc>
        <w:tc>
          <w:tcPr/>
          <w:p>
            <w:pPr>
              <w:pStyle w:val="Compact"/>
            </w:pPr>
            <w:r>
              <w:t xml:space="preserve">Necessary for spoken output</w:t>
            </w:r>
          </w:p>
        </w:tc>
      </w:tr>
      <w:tr>
        <w:tc>
          <w:tcPr/>
          <w:p>
            <w:pPr>
              <w:pStyle w:val="Compact"/>
            </w:pPr>
            <w:r>
              <w:t xml:space="preserve">Face detection</w:t>
            </w:r>
          </w:p>
        </w:tc>
        <w:tc>
          <w:tcPr/>
          <w:p>
            <w:pPr>
              <w:pStyle w:val="Compact"/>
            </w:pPr>
            <w:r>
              <w:t xml:space="preserve">Google ML Kit</w:t>
            </w:r>
          </w:p>
        </w:tc>
        <w:tc>
          <w:tcPr/>
          <w:p>
            <w:pPr>
              <w:pStyle w:val="Compact"/>
            </w:pPr>
            <w:r>
              <w:t xml:space="preserve">Lightweight; on-device; well-integrated</w:t>
            </w:r>
          </w:p>
        </w:tc>
      </w:tr>
      <w:tr>
        <w:tc>
          <w:tcPr/>
          <w:p>
            <w:pPr>
              <w:pStyle w:val="Compact"/>
            </w:pPr>
            <w:r>
              <w:t xml:space="preserve">Version control</w:t>
            </w:r>
          </w:p>
        </w:tc>
        <w:tc>
          <w:tcPr/>
          <w:p>
            <w:pPr>
              <w:pStyle w:val="Compact"/>
            </w:pPr>
            <w:r>
              <w:t xml:space="preserve">Git (GitHub)</w:t>
            </w:r>
          </w:p>
        </w:tc>
        <w:tc>
          <w:tcPr/>
          <w:p>
            <w:pPr>
              <w:pStyle w:val="Compact"/>
            </w:pPr>
            <w:r>
              <w:t xml:space="preserve">Industry-standard</w:t>
            </w:r>
          </w:p>
        </w:tc>
      </w:tr>
    </w:tbl>
    <w:bookmarkEnd w:id="125"/>
    <w:bookmarkStart w:id="126" w:name="non-functional-requirements"/>
    <w:p>
      <w:pPr>
        <w:pStyle w:val="Heading3"/>
      </w:pPr>
      <w:r>
        <w:t xml:space="preserve">6.7 Non-Functional Requirements</w:t>
      </w:r>
    </w:p>
    <w:p>
      <w:pPr>
        <w:pStyle w:val="FirstParagraph"/>
      </w:pPr>
      <w:r>
        <w:t xml:space="preserve">[Table 10: Non-Functional Requirements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 Category</w:t>
            </w:r>
          </w:p>
        </w:tc>
        <w:tc>
          <w:tcPr/>
          <w:p>
            <w:pPr>
              <w:pStyle w:val="Compact"/>
            </w:pPr>
            <w:r>
              <w:t xml:space="preserve">Requirement</w:t>
            </w:r>
          </w:p>
        </w:tc>
        <w:tc>
          <w:tcPr/>
          <w:p>
            <w:pPr>
              <w:pStyle w:val="Compact"/>
            </w:pPr>
            <w:r>
              <w:t xml:space="preserve">Target/Metric</w:t>
            </w:r>
          </w:p>
        </w:tc>
      </w:tr>
      <w:tr>
        <w:tc>
          <w:tcPr/>
          <w:p>
            <w:pPr>
              <w:pStyle w:val="Compact"/>
            </w:pPr>
            <w:r>
              <w:t xml:space="preserve">Performance</w:t>
            </w:r>
          </w:p>
        </w:tc>
        <w:tc>
          <w:tcPr/>
          <w:p>
            <w:pPr>
              <w:pStyle w:val="Compact"/>
            </w:pPr>
            <w:r>
              <w:t xml:space="preserve">Emotion inference latency</w:t>
            </w:r>
          </w:p>
        </w:tc>
        <w:tc>
          <w:tcPr/>
          <w:p>
            <w:pPr>
              <w:pStyle w:val="Compact"/>
            </w:pPr>
            <w:r>
              <w:t xml:space="preserve">&lt; 500 ms per frame on mid-range smartphone</w:t>
            </w:r>
          </w:p>
        </w:tc>
      </w:tr>
      <w:tr>
        <w:tc>
          <w:tcPr/>
          <w:p>
            <w:pPr>
              <w:pStyle w:val="Compact"/>
            </w:pPr>
            <w:r>
              <w:t xml:space="preserve">Performance</w:t>
            </w:r>
          </w:p>
        </w:tc>
        <w:tc>
          <w:tcPr/>
          <w:p>
            <w:pPr>
              <w:pStyle w:val="Compact"/>
            </w:pPr>
            <w:r>
              <w:t xml:space="preserve">App startup time</w:t>
            </w:r>
          </w:p>
        </w:tc>
        <w:tc>
          <w:tcPr/>
          <w:p>
            <w:pPr>
              <w:pStyle w:val="Compact"/>
            </w:pPr>
            <w:r>
              <w:t xml:space="preserve">&lt; 3 seconds</w:t>
            </w:r>
          </w:p>
        </w:tc>
      </w:tr>
      <w:tr>
        <w:tc>
          <w:tcPr/>
          <w:p>
            <w:pPr>
              <w:pStyle w:val="Compact"/>
            </w:pPr>
            <w:r>
              <w:t xml:space="preserve">Availability</w:t>
            </w:r>
          </w:p>
        </w:tc>
        <w:tc>
          <w:tcPr/>
          <w:p>
            <w:pPr>
              <w:pStyle w:val="Compact"/>
            </w:pPr>
            <w:r>
              <w:t xml:space="preserve">Offline operation</w:t>
            </w:r>
          </w:p>
        </w:tc>
        <w:tc>
          <w:tcPr/>
          <w:p>
            <w:pPr>
              <w:pStyle w:val="Compact"/>
            </w:pPr>
            <w:r>
              <w:t xml:space="preserve">100% core AAC and emotion recognition available offline</w:t>
            </w:r>
          </w:p>
        </w:tc>
      </w:tr>
      <w:tr>
        <w:tc>
          <w:tcPr/>
          <w:p>
            <w:pPr>
              <w:pStyle w:val="Compact"/>
            </w:pPr>
            <w:r>
              <w:t xml:space="preserve">Usability</w:t>
            </w:r>
          </w:p>
        </w:tc>
        <w:tc>
          <w:tcPr/>
          <w:p>
            <w:pPr>
              <w:pStyle w:val="Compact"/>
            </w:pPr>
            <w:r>
              <w:t xml:space="preserve">Accessibility</w:t>
            </w:r>
          </w:p>
        </w:tc>
        <w:tc>
          <w:tcPr/>
          <w:p>
            <w:pPr>
              <w:pStyle w:val="Compact"/>
            </w:pPr>
            <w:r>
              <w:t xml:space="preserve">WCAG 2.1 AA guidelines; configurable fonts, contrast, layout</w:t>
            </w:r>
          </w:p>
        </w:tc>
      </w:tr>
      <w:tr>
        <w:tc>
          <w:tcPr/>
          <w:p>
            <w:pPr>
              <w:pStyle w:val="Compact"/>
            </w:pPr>
            <w:r>
              <w:t xml:space="preserve">Usability</w:t>
            </w:r>
          </w:p>
        </w:tc>
        <w:tc>
          <w:tcPr/>
          <w:p>
            <w:pPr>
              <w:pStyle w:val="Compact"/>
            </w:pPr>
            <w:r>
              <w:t xml:space="preserve">Learnability</w:t>
            </w:r>
          </w:p>
        </w:tc>
        <w:tc>
          <w:tcPr/>
          <w:p>
            <w:pPr>
              <w:pStyle w:val="Compact"/>
            </w:pPr>
            <w:r>
              <w:t xml:space="preserve">Caregiver configures basic settings within 10 minutes</w:t>
            </w:r>
          </w:p>
        </w:tc>
      </w:tr>
      <w:tr>
        <w:tc>
          <w:tcPr/>
          <w:p>
            <w:pPr>
              <w:pStyle w:val="Compact"/>
            </w:pPr>
            <w:r>
              <w:t xml:space="preserve">Security</w:t>
            </w:r>
          </w:p>
        </w:tc>
        <w:tc>
          <w:tcPr/>
          <w:p>
            <w:pPr>
              <w:pStyle w:val="Compact"/>
            </w:pPr>
            <w:r>
              <w:t xml:space="preserve">Data protection</w:t>
            </w:r>
          </w:p>
        </w:tc>
        <w:tc>
          <w:tcPr/>
          <w:p>
            <w:pPr>
              <w:pStyle w:val="Compact"/>
            </w:pPr>
            <w:r>
              <w:t xml:space="preserve">TLS encryption; no raw facial images transmitted to cloud</w:t>
            </w:r>
          </w:p>
        </w:tc>
      </w:tr>
      <w:tr>
        <w:tc>
          <w:tcPr/>
          <w:p>
            <w:pPr>
              <w:pStyle w:val="Compact"/>
            </w:pPr>
            <w:r>
              <w:t xml:space="preserve">Scalability</w:t>
            </w:r>
          </w:p>
        </w:tc>
        <w:tc>
          <w:tcPr/>
          <w:p>
            <w:pPr>
              <w:pStyle w:val="Compact"/>
            </w:pPr>
            <w:r>
              <w:t xml:space="preserve">User capacity</w:t>
            </w:r>
          </w:p>
        </w:tc>
        <w:tc>
          <w:tcPr/>
          <w:p>
            <w:pPr>
              <w:pStyle w:val="Compact"/>
            </w:pPr>
            <w:r>
              <w:t xml:space="preserve">50+ concurrent users for pilot</w:t>
            </w:r>
          </w:p>
        </w:tc>
      </w:tr>
      <w:tr>
        <w:tc>
          <w:tcPr/>
          <w:p>
            <w:pPr>
              <w:pStyle w:val="Compact"/>
            </w:pPr>
            <w:r>
              <w:t xml:space="preserve">Reliability</w:t>
            </w:r>
          </w:p>
        </w:tc>
        <w:tc>
          <w:tcPr/>
          <w:p>
            <w:pPr>
              <w:pStyle w:val="Compact"/>
            </w:pPr>
            <w:r>
              <w:t xml:space="preserve">Data integrity</w:t>
            </w:r>
          </w:p>
        </w:tc>
        <w:tc>
          <w:tcPr/>
          <w:p>
            <w:pPr>
              <w:pStyle w:val="Compact"/>
            </w:pPr>
            <w:r>
              <w:t xml:space="preserve">No data loss during offline/online transitions</w:t>
            </w:r>
          </w:p>
        </w:tc>
      </w:tr>
      <w:tr>
        <w:tc>
          <w:tcPr/>
          <w:p>
            <w:pPr>
              <w:pStyle w:val="Compact"/>
            </w:pPr>
            <w:r>
              <w:t xml:space="preserve">Maintainability</w:t>
            </w:r>
          </w:p>
        </w:tc>
        <w:tc>
          <w:tcPr/>
          <w:p>
            <w:pPr>
              <w:pStyle w:val="Compact"/>
            </w:pPr>
            <w:r>
              <w:t xml:space="preserve">Code quality</w:t>
            </w:r>
          </w:p>
        </w:tc>
        <w:tc>
          <w:tcPr/>
          <w:p>
            <w:pPr>
              <w:pStyle w:val="Compact"/>
            </w:pPr>
            <w:r>
              <w:t xml:space="preserve">Modular architecture; documented; automated tests</w:t>
            </w:r>
          </w:p>
        </w:tc>
      </w:tr>
      <w:tr>
        <w:tc>
          <w:tcPr/>
          <w:p>
            <w:pPr>
              <w:pStyle w:val="Compact"/>
            </w:pPr>
            <w:r>
              <w:t xml:space="preserve">Portability</w:t>
            </w:r>
          </w:p>
        </w:tc>
        <w:tc>
          <w:tcPr/>
          <w:p>
            <w:pPr>
              <w:pStyle w:val="Compact"/>
            </w:pPr>
            <w:r>
              <w:t xml:space="preserve">Platform support</w:t>
            </w:r>
          </w:p>
        </w:tc>
        <w:tc>
          <w:tcPr/>
          <w:p>
            <w:pPr>
              <w:pStyle w:val="Compact"/>
            </w:pPr>
            <w:r>
              <w:t xml:space="preserve">Android 8.0+ and iOS 14+</w:t>
            </w:r>
          </w:p>
        </w:tc>
      </w:tr>
    </w:tbl>
    <w:bookmarkEnd w:id="126"/>
    <w:bookmarkEnd w:id="127"/>
    <w:bookmarkStart w:id="132" w:name="development-methodology"/>
    <w:p>
      <w:pPr>
        <w:pStyle w:val="Heading2"/>
      </w:pPr>
      <w:r>
        <w:t xml:space="preserve">7. Development Methodology</w:t>
      </w:r>
    </w:p>
    <w:bookmarkStart w:id="128" w:name="choice-of-methodology"/>
    <w:p>
      <w:pPr>
        <w:pStyle w:val="Heading3"/>
      </w:pPr>
      <w:r>
        <w:t xml:space="preserve">7.1 Choice of Methodology</w:t>
      </w:r>
    </w:p>
    <w:p>
      <w:pPr>
        <w:pStyle w:val="FirstParagraph"/>
      </w:pPr>
      <w:r>
        <w:t xml:space="preserve">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pPr>
        <w:numPr>
          <w:ilvl w:val="0"/>
          <w:numId w:val="1025"/>
        </w:numPr>
      </w:pPr>
      <w:r>
        <w:rPr>
          <w:b/>
          <w:bCs/>
        </w:rPr>
        <w:t xml:space="preserve">Phased delivery:</w:t>
      </w:r>
      <w:r>
        <w:t xml:space="preserve"> </w:t>
      </w:r>
      <w:r>
        <w:t xml:space="preserve">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pPr>
        <w:numPr>
          <w:ilvl w:val="0"/>
          <w:numId w:val="1025"/>
        </w:numPr>
      </w:pPr>
      <w:r>
        <w:rPr>
          <w:b/>
          <w:bCs/>
        </w:rPr>
        <w:t xml:space="preserve">Stakeholder feedback:</w:t>
      </w:r>
      <w:r>
        <w:t xml:space="preserve"> </w:t>
      </w:r>
      <w:r>
        <w:t xml:space="preserve">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pPr>
        <w:numPr>
          <w:ilvl w:val="0"/>
          <w:numId w:val="1025"/>
        </w:numPr>
      </w:pPr>
      <w:r>
        <w:rPr>
          <w:b/>
          <w:bCs/>
        </w:rPr>
        <w:t xml:space="preserve">Dependency management:</w:t>
      </w:r>
      <w:r>
        <w:t xml:space="preserve"> </w:t>
      </w:r>
      <w:r>
        <w:t xml:space="preserve">Several project activities have external dependencies??“most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pPr>
        <w:numPr>
          <w:ilvl w:val="0"/>
          <w:numId w:val="1025"/>
        </w:numPr>
      </w:pPr>
      <w:r>
        <w:rPr>
          <w:b/>
          <w:bCs/>
        </w:rPr>
        <w:t xml:space="preserve">Academic constraints:</w:t>
      </w:r>
      <w:r>
        <w:t xml:space="preserve"> </w:t>
      </w:r>
      <w:r>
        <w:t xml:space="preserve">A final year project operates within a fixed timeline with defined milestones (interim report, final report). The incremental model provides natural checkpoints that align with these milestones, facilitating progress tracking and reporting.</w:t>
      </w:r>
    </w:p>
    <w:p>
      <w:pPr>
        <w:numPr>
          <w:ilvl w:val="0"/>
          <w:numId w:val="1025"/>
        </w:numPr>
      </w:pPr>
      <w:r>
        <w:rPr>
          <w:b/>
          <w:bCs/>
        </w:rPr>
        <w:t xml:space="preserve">Risk reduction:</w:t>
      </w:r>
      <w:r>
        <w:t xml:space="preserve"> </w:t>
      </w:r>
      <w:r>
        <w:t xml:space="preserve">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bookmarkEnd w:id="128"/>
    <w:bookmarkStart w:id="129" w:name="incremental-plan"/>
    <w:p>
      <w:pPr>
        <w:pStyle w:val="Heading3"/>
      </w:pPr>
      <w:r>
        <w:t xml:space="preserve">7.2 Incremental Plan</w:t>
      </w:r>
    </w:p>
    <w:p>
      <w:pPr>
        <w:pStyle w:val="FirstParagraph"/>
      </w:pPr>
      <w:r>
        <w:t xml:space="preserve">The project is divided into five major increments, each with defined deliverables and validation criteria:</w:t>
      </w:r>
    </w:p>
    <w:p>
      <w:pPr>
        <w:pStyle w:val="BodyText"/>
      </w:pPr>
      <w:r>
        <w:rPr>
          <w:b/>
          <w:bCs/>
        </w:rPr>
        <w:t xml:space="preserve">Increment 1 (Months 1??“2): Requirements, Architecture, and Minimal AAC.</w:t>
      </w:r>
      <w:r>
        <w:t xml:space="preserve"> </w:t>
      </w:r>
      <w:r>
        <w:t xml:space="preserve">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pPr>
        <w:pStyle w:val="BodyText"/>
      </w:pPr>
      <w:r>
        <w:rPr>
          <w:b/>
          <w:bCs/>
        </w:rPr>
        <w:t xml:space="preserve">Increment 2 (Months 3??“4): Full Platform A and Backend.</w:t>
      </w:r>
      <w:r>
        <w:t xml:space="preserve"> </w:t>
      </w:r>
      <w:r>
        <w:t xml:space="preserve">Deliverables: Complete Platform A with trilingual support, customisation features, TTS integration, and visual scheduling; Firebase backend (Authentication, Firestore, Storage) configured and integrated; basic therapist??“parent dashboard. Validation: Manual testing of full AAC flow in Sinhala, Tamil, and English; sync testing with Firebase; informal usability check with at least one representative user.</w:t>
      </w:r>
    </w:p>
    <w:p>
      <w:pPr>
        <w:pStyle w:val="BodyText"/>
      </w:pPr>
      <w:r>
        <w:rPr>
          <w:b/>
          <w:bCs/>
        </w:rPr>
        <w:t xml:space="preserve">Increment 3 (Months 5??“6): AI Model and Platform B Integration.</w:t>
      </w:r>
      <w:r>
        <w:t xml:space="preserve"> </w:t>
      </w:r>
      <w:r>
        <w:t xml:space="preserve">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pPr>
        <w:pStyle w:val="BodyText"/>
      </w:pPr>
      <w:r>
        <w:rPr>
          <w:b/>
          <w:bCs/>
        </w:rPr>
        <w:t xml:space="preserve">Increment 4 (Months 7??“8): Dashboard Completion, Ethics, and Pilot Preparation.</w:t>
      </w:r>
      <w:r>
        <w:t xml:space="preserve"> </w:t>
      </w:r>
      <w:r>
        <w:t xml:space="preserve">Deliverables: Complete therapist??“parent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pPr>
        <w:pStyle w:val="BodyText"/>
      </w:pPr>
      <w:r>
        <w:rPr>
          <w:b/>
          <w:bCs/>
        </w:rPr>
        <w:t xml:space="preserve">Increment 5 (Months 9??“10): Pilot Execution and Final Report.</w:t>
      </w:r>
      <w:r>
        <w:t xml:space="preserve"> </w:t>
      </w:r>
      <w:r>
        <w:t xml:space="preserve">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bookmarkEnd w:id="129"/>
    <w:bookmarkStart w:id="130" w:name="Xd1c549f57e8644d992c851eded2c32104772887"/>
    <w:p>
      <w:pPr>
        <w:pStyle w:val="Heading3"/>
      </w:pPr>
      <w:r>
        <w:t xml:space="preserve">7.3 Comparison with Alternative Methodologies</w:t>
      </w:r>
    </w:p>
    <w:p>
      <w:pPr>
        <w:pStyle w:val="FirstParagraph"/>
      </w:pPr>
      <w:r>
        <w:t xml:space="preserve">Several alternative development methodologies were considered and evaluated against the project’s requirements and constraints:</w:t>
      </w:r>
    </w:p>
    <w:p>
      <w:pPr>
        <w:pStyle w:val="BodyText"/>
      </w:pPr>
      <w:r>
        <w:rPr>
          <w:b/>
          <w:bCs/>
        </w:rPr>
        <w:t xml:space="preserve">Waterfall model:</w:t>
      </w:r>
      <w:r>
        <w:t xml:space="preserve"> </w:t>
      </w:r>
      <w:r>
        <w:t xml:space="preserve">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feedback??“all of which characterise this project. The late integration of testing and the inability to revisit earlier phases without formal change control make the waterfall model inflexible and risky for a project of this nature (Sommerville, 2016).</w:t>
      </w:r>
    </w:p>
    <w:p>
      <w:pPr>
        <w:pStyle w:val="BodyText"/>
      </w:pPr>
      <w:r>
        <w:rPr>
          <w:b/>
          <w:bCs/>
        </w:rPr>
        <w:t xml:space="preserve">Agile (Scrum):</w:t>
      </w:r>
      <w:r>
        <w:t xml:space="preserve"> </w:t>
      </w:r>
      <w:r>
        <w:t xml:space="preserve">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pPr>
        <w:pStyle w:val="BodyText"/>
      </w:pPr>
      <w:r>
        <w:rPr>
          <w:b/>
          <w:bCs/>
        </w:rPr>
        <w:t xml:space="preserve">Spiral model:</w:t>
      </w:r>
      <w:r>
        <w:t xml:space="preserve"> </w:t>
      </w:r>
      <w:r>
        <w:t xml:space="preserve">The spiral model combines iterative development with systematic risk analysis, with each iteration involving planning, risk analysis, engineering, and evaluation. While risk analysis is a strength of this model, its formal structure and overhead may be excessive for a single-developer academic project (Boehm, 1988).</w:t>
      </w:r>
    </w:p>
    <w:p>
      <w:pPr>
        <w:pStyle w:val="BodyText"/>
      </w:pPr>
      <w:r>
        <w:rPr>
          <w:b/>
          <w:bCs/>
        </w:rPr>
        <w:t xml:space="preserve">Rapid Application Development (RAD):</w:t>
      </w:r>
      <w:r>
        <w:t xml:space="preserve"> </w:t>
      </w:r>
      <w:r>
        <w:t xml:space="preserve">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pPr>
        <w:pStyle w:val="BodyText"/>
      </w:pPr>
      <w:r>
        <w:t xml:space="preserve">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bookmarkEnd w:id="130"/>
    <w:bookmarkStart w:id="131" w:name="tools-and-practices"/>
    <w:p>
      <w:pPr>
        <w:pStyle w:val="Heading3"/>
      </w:pPr>
      <w:r>
        <w:t xml:space="preserve">7.4 Tools and Practices</w:t>
      </w:r>
    </w:p>
    <w:p>
      <w:pPr>
        <w:pStyle w:val="FirstParagraph"/>
      </w:pPr>
      <w:r>
        <w:t xml:space="preserve">The following tools and practices support the development process:</w:t>
      </w:r>
    </w:p>
    <w:p>
      <w:pPr>
        <w:pStyle w:val="Compact"/>
        <w:numPr>
          <w:ilvl w:val="0"/>
          <w:numId w:val="1026"/>
        </w:numPr>
      </w:pPr>
      <w:r>
        <w:rPr>
          <w:b/>
          <w:bCs/>
        </w:rPr>
        <w:t xml:space="preserve">Version control:</w:t>
      </w:r>
      <w:r>
        <w:t xml:space="preserve"> </w:t>
      </w:r>
      <w:r>
        <w:t xml:space="preserve">Git (hosted on GitHub) is used for source code management. The repository follows a branching strategy with main and feature branches.</w:t>
      </w:r>
    </w:p>
    <w:p>
      <w:pPr>
        <w:pStyle w:val="Compact"/>
        <w:numPr>
          <w:ilvl w:val="0"/>
          <w:numId w:val="1026"/>
        </w:numPr>
      </w:pPr>
      <w:r>
        <w:rPr>
          <w:b/>
          <w:bCs/>
        </w:rPr>
        <w:t xml:space="preserve">Issue tracking:</w:t>
      </w:r>
      <w:r>
        <w:t xml:space="preserve"> </w:t>
      </w:r>
      <w:r>
        <w:t xml:space="preserve">GitHub Issues (or a simple task list) is used to track tasks, bugs, and feature requests.</w:t>
      </w:r>
    </w:p>
    <w:p>
      <w:pPr>
        <w:pStyle w:val="Compact"/>
        <w:numPr>
          <w:ilvl w:val="0"/>
          <w:numId w:val="1026"/>
        </w:numPr>
      </w:pPr>
      <w:r>
        <w:rPr>
          <w:b/>
          <w:bCs/>
        </w:rPr>
        <w:t xml:space="preserve">Code review:</w:t>
      </w:r>
      <w:r>
        <w:t xml:space="preserve"> </w:t>
      </w:r>
      <w:r>
        <w:t xml:space="preserve">Self-review and supervisor review of key code changes. Automated linting (Dart analysis) enforces coding standards.</w:t>
      </w:r>
    </w:p>
    <w:p>
      <w:pPr>
        <w:pStyle w:val="Compact"/>
        <w:numPr>
          <w:ilvl w:val="0"/>
          <w:numId w:val="1026"/>
        </w:numPr>
      </w:pPr>
      <w:r>
        <w:rPr>
          <w:b/>
          <w:bCs/>
        </w:rPr>
        <w:t xml:space="preserve">Testing:</w:t>
      </w:r>
      <w:r>
        <w:t xml:space="preserve"> </w:t>
      </w:r>
      <w:r>
        <w:t xml:space="preserve">Unit tests for critical modules (data layer, model inference wrapper); manual testing for UI and end-to-end flows; model evaluation scripts for AI component.</w:t>
      </w:r>
    </w:p>
    <w:p>
      <w:pPr>
        <w:pStyle w:val="Compact"/>
        <w:numPr>
          <w:ilvl w:val="0"/>
          <w:numId w:val="1026"/>
        </w:numPr>
      </w:pPr>
      <w:r>
        <w:rPr>
          <w:b/>
          <w:bCs/>
        </w:rPr>
        <w:t xml:space="preserve">Documentation:</w:t>
      </w:r>
      <w:r>
        <w:t xml:space="preserve"> </w:t>
      </w:r>
      <w:r>
        <w:t xml:space="preserve">In-code documentation (Dart doc comments); design documents; this interim report.</w:t>
      </w:r>
    </w:p>
    <w:p>
      <w:pPr>
        <w:pStyle w:val="Compact"/>
        <w:numPr>
          <w:ilvl w:val="0"/>
          <w:numId w:val="1026"/>
        </w:numPr>
      </w:pPr>
      <w:r>
        <w:rPr>
          <w:b/>
          <w:bCs/>
        </w:rPr>
        <w:t xml:space="preserve">Communication:</w:t>
      </w:r>
      <w:r>
        <w:t xml:space="preserve"> </w:t>
      </w:r>
      <w:r>
        <w:t xml:space="preserve">Regular meetings with the project supervisor; email correspondence with hospital contacts; documented meeting notes.</w:t>
      </w:r>
    </w:p>
    <w:bookmarkEnd w:id="131"/>
    <w:bookmarkEnd w:id="132"/>
    <w:bookmarkStart w:id="243" w:name="ai-model-design-and-data-collection"/>
    <w:p>
      <w:pPr>
        <w:pStyle w:val="Heading2"/>
      </w:pPr>
      <w:r>
        <w:t xml:space="preserve">8. AI Model Design and Data Collection</w:t>
      </w:r>
    </w:p>
    <w:bookmarkStart w:id="137" w:name="convolutional-neural-network-foundations"/>
    <w:p>
      <w:pPr>
        <w:pStyle w:val="Heading3"/>
      </w:pPr>
      <w:r>
        <w:t xml:space="preserve">8.1 Convolutional Neural Network Foundations</w:t>
      </w:r>
    </w:p>
    <w:p>
      <w:pPr>
        <w:pStyle w:val="FirstParagraph"/>
      </w:pPr>
      <w:r>
        <w:t xml:space="preserve">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bookmarkStart w:id="133" w:name="convolution-operation"/>
    <w:p>
      <w:pPr>
        <w:pStyle w:val="Heading4"/>
      </w:pPr>
      <w:r>
        <w:t xml:space="preserve">8.1.1 Convolution Operation</w:t>
      </w:r>
    </w:p>
    <w:p>
      <w:pPr>
        <w:pStyle w:val="FirstParagraph"/>
      </w:pPr>
      <w:r>
        <w:t xml:space="preserve">The convolution operation is the defining feature of a CNN. In the discrete two-dimensional case, the convolution of an input feature map</w:t>
      </w:r>
      <w:r>
        <w:t xml:space="preserve"> </w:t>
      </w:r>
      <m:oMath>
        <m:r>
          <m:t>I</m:t>
        </m:r>
      </m:oMath>
      <w:r>
        <w:t xml:space="preserve"> </w:t>
      </w:r>
      <w:r>
        <w:t xml:space="preserve">with a kernel (filter)</w:t>
      </w:r>
      <w:r>
        <w:t xml:space="preserve"> </w:t>
      </w:r>
      <m:oMath>
        <m:r>
          <m:t>K</m:t>
        </m:r>
      </m:oMath>
      <w:r>
        <w:t xml:space="preserve"> </w:t>
      </w:r>
      <w:r>
        <w:t xml:space="preserve">is defined as:</w:t>
      </w:r>
    </w:p>
    <w:p>
      <w:pPr>
        <w:pStyle w:val="BodyText"/>
      </w:pPr>
      <m:oMathPara>
        <m:oMathParaPr>
          <m:jc m:val="center"/>
        </m:oMathParaPr>
        <m:oMath>
          <m:r>
            <m:rPr>
              <m:sty m:val="p"/>
            </m:rPr>
            <m:t>(</m:t>
          </m:r>
          <m:r>
            <m:t>I</m:t>
          </m:r>
          <m:r>
            <m:rPr>
              <m:sty m:val="p"/>
            </m:rPr>
            <m:t>*</m:t>
          </m:r>
          <m:r>
            <m:t>K</m:t>
          </m:r>
          <m:sSub>
            <m:e>
              <m:r>
                <m:rPr>
                  <m:sty m:val="p"/>
                </m:rPr>
                <m:t>)</m:t>
              </m:r>
            </m:e>
            <m:sub>
              <m:r>
                <m:t>i</m:t>
              </m:r>
              <m:r>
                <m:rPr>
                  <m:sty m:val="p"/>
                </m:rPr>
                <m:t>,</m:t>
              </m:r>
              <m:r>
                <m:t>j</m:t>
              </m:r>
            </m:sub>
          </m:sSub>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sSub>
                    <m:e>
                      <m:r>
                        <m:t>I</m:t>
                      </m:r>
                    </m:e>
                    <m:sub>
                      <m:r>
                        <m:t>i</m:t>
                      </m:r>
                      <m:r>
                        <m:rPr>
                          <m:sty m:val="p"/>
                        </m:rPr>
                        <m:t>+</m:t>
                      </m:r>
                      <m:r>
                        <m:t>m</m:t>
                      </m:r>
                      <m:r>
                        <m:rPr>
                          <m:sty m:val="p"/>
                        </m:rPr>
                        <m:t>,</m:t>
                      </m:r>
                      <m:r>
                        <m:t>j</m:t>
                      </m:r>
                      <m:r>
                        <m:rPr>
                          <m:sty m:val="p"/>
                        </m:rPr>
                        <m:t>+</m:t>
                      </m:r>
                      <m:r>
                        <m:t>n</m:t>
                      </m:r>
                    </m:sub>
                  </m:sSub>
                </m:e>
              </m:nary>
            </m:e>
          </m:nary>
          <m:r>
            <m:rPr>
              <m:sty m:val="p"/>
            </m:rPr>
            <m:t>⋅</m:t>
          </m:r>
          <m:sSub>
            <m:e>
              <m:r>
                <m:t>K</m:t>
              </m:r>
            </m:e>
            <m:sub>
              <m:r>
                <m:t>m</m:t>
              </m:r>
              <m:r>
                <m:rPr>
                  <m:sty m:val="p"/>
                </m:rPr>
                <m:t>,</m:t>
              </m:r>
              <m:r>
                <m:t>n</m:t>
              </m:r>
            </m:sub>
          </m:sSub>
        </m:oMath>
      </m:oMathPara>
    </w:p>
    <w:p>
      <w:pPr>
        <w:pStyle w:val="FirstParagraph"/>
      </w:pPr>
      <w:r>
        <w:t xml:space="preserve">where the indices</w:t>
      </w:r>
      <w:r>
        <w:t xml:space="preserve"> </w:t>
      </w:r>
      <m:oMath>
        <m:r>
          <m:t>m</m:t>
        </m:r>
      </m:oMath>
      <w:r>
        <w:t xml:space="preserve"> </w:t>
      </w:r>
      <w:r>
        <w:t xml:space="preserve">and</w:t>
      </w:r>
      <w:r>
        <w:t xml:space="preserve"> </w:t>
      </w:r>
      <m:oMath>
        <m:r>
          <m:t>n</m:t>
        </m:r>
      </m:oMath>
      <w:r>
        <w:t xml:space="preserve"> </w:t>
      </w:r>
      <w:r>
        <w:t xml:space="preserve">range over the spatial extent of the kernel, and the output at position</w:t>
      </w:r>
      <w:r>
        <w:t xml:space="preserve"> </w:t>
      </w:r>
      <m:oMath>
        <m:r>
          <m:rPr>
            <m:sty m:val="p"/>
          </m:rPr>
          <m:t>(</m:t>
        </m:r>
        <m:r>
          <m:t>i</m:t>
        </m:r>
        <m:r>
          <m:rPr>
            <m:sty m:val="p"/>
          </m:rPr>
          <m:t>,</m:t>
        </m:r>
        <m:r>
          <m:t>j</m:t>
        </m:r>
        <m:r>
          <m:rPr>
            <m:sty m:val="p"/>
          </m:rPr>
          <m:t>)</m:t>
        </m:r>
      </m:oMath>
      <w:r>
        <w:t xml:space="preserve"> </w:t>
      </w:r>
      <w:r>
        <w:t xml:space="preserve">is the sum of element-wise products over the kernel window. In practice, the operation is technically a cross-correlation rather than a true mathematical convolution (which would involve flipping the kernel), but the term</w:t>
      </w:r>
      <w:r>
        <w:t xml:space="preserve"> </w:t>
      </w:r>
      <w:r>
        <w:t xml:space="preserve">“convolution”</w:t>
      </w:r>
      <w:r>
        <w:t xml:space="preserve"> </w:t>
      </w:r>
      <w:r>
        <w:t xml:space="preserve">is standard in the deep learning literature (Goodfellow et al., 2015).</w:t>
      </w:r>
    </w:p>
    <w:p>
      <w:pPr>
        <w:pStyle w:val="BodyText"/>
      </w:pPr>
      <w:r>
        <w:t xml:space="preserve">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3?-3, 5?-5), the stride (step size with which the kernel moves across the input), and the padding (whether the input is zero-padded to preserve spatial dimensions) are hyperparameters that are specified as part of the architecture design.</w:t>
      </w:r>
    </w:p>
    <w:bookmarkEnd w:id="133"/>
    <w:bookmarkStart w:id="134" w:name="activation-functions"/>
    <w:p>
      <w:pPr>
        <w:pStyle w:val="Heading4"/>
      </w:pPr>
      <w:r>
        <w:t xml:space="preserve">8.1.2 Activation Functions</w:t>
      </w:r>
    </w:p>
    <w:p>
      <w:pPr>
        <w:pStyle w:val="FirstParagraph"/>
      </w:pPr>
      <w:r>
        <w:t xml:space="preserve">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w:t>
      </w:r>
      <w:r>
        <w:t xml:space="preserve"> </w:t>
      </w:r>
      <w:r>
        <w:t xml:space="preserve">“dying ReLU”</w:t>
      </w:r>
      <w:r>
        <w:t xml:space="preserve"> </w:t>
      </w:r>
      <w:r>
        <w:t xml:space="preserve">problem (where neurons that consistently receive negative inputs cease to learn), but standard ReLU remains the most widely used in practice.</w:t>
      </w:r>
    </w:p>
    <w:bookmarkEnd w:id="134"/>
    <w:bookmarkStart w:id="135" w:name="pooling"/>
    <w:p>
      <w:pPr>
        <w:pStyle w:val="Heading4"/>
      </w:pPr>
      <w:r>
        <w:t xml:space="preserve">8.1.3 Pooling</w:t>
      </w:r>
    </w:p>
    <w:p>
      <w:pPr>
        <w:pStyle w:val="FirstParagraph"/>
      </w:pPr>
      <w:r>
        <w:t xml:space="preserve">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pPr>
        <w:pStyle w:val="BodyText"/>
      </w:pPr>
      <m:oMathPara>
        <m:oMathParaPr>
          <m:jc m:val="center"/>
        </m:oMathParaPr>
        <m:oMath>
          <m:r>
            <m:rPr>
              <m:nor/>
              <m:sty m:val="p"/>
            </m:rPr>
            <m:t>MaxPool</m:t>
          </m:r>
          <m:r>
            <m:rPr>
              <m:sty m:val="p"/>
            </m:rPr>
            <m:t>(</m:t>
          </m:r>
          <m:r>
            <m:t>I</m:t>
          </m:r>
          <m:sSub>
            <m:e>
              <m:r>
                <m:rPr>
                  <m:sty m:val="p"/>
                </m:rPr>
                <m:t>)</m:t>
              </m:r>
            </m:e>
            <m:sub>
              <m:r>
                <m:t>i</m:t>
              </m:r>
              <m:r>
                <m:rPr>
                  <m:sty m:val="p"/>
                </m:rPr>
                <m:t>,</m:t>
              </m:r>
              <m:r>
                <m:t>j</m:t>
              </m:r>
            </m:sub>
          </m:sSub>
          <m:r>
            <m:rPr>
              <m:sty m:val="p"/>
            </m:rPr>
            <m:t>=</m:t>
          </m:r>
          <m:limLow>
            <m:e>
              <m:r>
                <m:rPr>
                  <m:sty m:val="p"/>
                </m:rPr>
                <m:t>max</m:t>
              </m:r>
            </m:e>
            <m:lim>
              <m:r>
                <m:rPr>
                  <m:sty m:val="p"/>
                </m:rPr>
                <m:t>(</m:t>
              </m:r>
              <m:r>
                <m:t>m</m:t>
              </m:r>
              <m:r>
                <m:rPr>
                  <m:sty m:val="p"/>
                </m:rPr>
                <m:t>,</m:t>
              </m:r>
              <m:r>
                <m:t>n</m:t>
              </m:r>
              <m:r>
                <m:rPr>
                  <m:sty m:val="p"/>
                </m:rPr>
                <m:t>)</m:t>
              </m:r>
              <m:r>
                <m:rPr>
                  <m:sty m:val="p"/>
                </m:rPr>
                <m:t>∈</m:t>
              </m:r>
              <m:sSub>
                <m:e>
                  <m:r>
                    <m:t>R</m:t>
                  </m:r>
                </m:e>
                <m:sub>
                  <m:r>
                    <m:t>i</m:t>
                  </m:r>
                  <m:r>
                    <m:rPr>
                      <m:sty m:val="p"/>
                    </m:rPr>
                    <m:t>,</m:t>
                  </m:r>
                  <m:r>
                    <m:t>j</m:t>
                  </m:r>
                </m:sub>
              </m:sSub>
            </m:lim>
          </m:limLow>
          <m:sSub>
            <m:e>
              <m:r>
                <m:t>I</m:t>
              </m:r>
            </m:e>
            <m:sub>
              <m:r>
                <m:t>m</m:t>
              </m:r>
              <m:r>
                <m:rPr>
                  <m:sty m:val="p"/>
                </m:rPr>
                <m:t>,</m:t>
              </m:r>
              <m:r>
                <m:t>n</m:t>
              </m:r>
            </m:sub>
          </m:sSub>
        </m:oMath>
      </m:oMathPara>
    </w:p>
    <w:p>
      <w:pPr>
        <w:pStyle w:val="FirstParagraph"/>
      </w:pPr>
      <w:r>
        <w:t xml:space="preserve">where</w:t>
      </w:r>
      <w:r>
        <w:t xml:space="preserve"> </w:t>
      </w:r>
      <m:oMath>
        <m:sSub>
          <m:e>
            <m:r>
              <m:t>R</m:t>
            </m:r>
          </m:e>
          <m:sub>
            <m:r>
              <m:t>i</m:t>
            </m:r>
            <m:r>
              <m:rPr>
                <m:sty m:val="p"/>
              </m:rPr>
              <m:t>,</m:t>
            </m:r>
            <m:r>
              <m:t>j</m:t>
            </m:r>
          </m:sub>
        </m:sSub>
      </m:oMath>
      <w:r>
        <w:t xml:space="preserve"> </w:t>
      </w:r>
      <w:r>
        <w:t xml:space="preserve">is the pooling region at position</w:t>
      </w:r>
      <w:r>
        <w:t xml:space="preserve"> </w:t>
      </w:r>
      <m:oMath>
        <m:r>
          <m:rPr>
            <m:sty m:val="p"/>
          </m:rPr>
          <m:t>(</m:t>
        </m:r>
        <m:r>
          <m:t>i</m:t>
        </m:r>
        <m:r>
          <m:rPr>
            <m:sty m:val="p"/>
          </m:rPr>
          <m:t>,</m:t>
        </m:r>
        <m:r>
          <m:t>j</m:t>
        </m:r>
        <m:r>
          <m:rPr>
            <m:sty m:val="p"/>
          </m:rPr>
          <m:t>)</m:t>
        </m:r>
      </m:oMath>
      <w:r>
        <w:t xml:space="preserve">. A typical pooling window size is 2?-2 with a stride of 2, which reduces the spatial dimensions by half. Average pooling, which computes the mean value within each window, is also used, particularly in the later stages of some architectures (e.g., global average pooling before the final classification layer).</w:t>
      </w:r>
    </w:p>
    <w:bookmarkEnd w:id="135"/>
    <w:bookmarkStart w:id="136" w:name="fully-connected-layers-and-output"/>
    <w:p>
      <w:pPr>
        <w:pStyle w:val="Heading4"/>
      </w:pPr>
      <w:r>
        <w:t xml:space="preserve">8.1.4 Fully Connected Layers and Output</w:t>
      </w:r>
    </w:p>
    <w:p>
      <w:pPr>
        <w:pStyle w:val="FirstParagraph"/>
      </w:pPr>
      <w:r>
        <w:t xml:space="preserve">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bookmarkEnd w:id="136"/>
    <w:bookmarkEnd w:id="137"/>
    <w:bookmarkStart w:id="138" w:name="softmax-function-and-class-probabilities"/>
    <w:p>
      <w:pPr>
        <w:pStyle w:val="Heading3"/>
      </w:pPr>
      <w:r>
        <w:t xml:space="preserve">8.2 Softmax Function and Class Probabilities</w:t>
      </w:r>
    </w:p>
    <w:p>
      <w:pPr>
        <w:pStyle w:val="FirstParagraph"/>
      </w:pPr>
      <w:r>
        <w:t xml:space="preserve">For multi-class classification, the output layer typically has</w:t>
      </w:r>
      <w:r>
        <w:t xml:space="preserve"> </w:t>
      </w:r>
      <m:oMath>
        <m:r>
          <m:t>C</m:t>
        </m:r>
      </m:oMath>
      <w:r>
        <w:t xml:space="preserve"> </w:t>
      </w:r>
      <w:r>
        <w:t xml:space="preserve">units (one per class). The raw outputs (logits)</w:t>
      </w:r>
      <w:r>
        <w:t xml:space="preserve"> </w:t>
      </w:r>
      <m:oMath>
        <m:sSub>
          <m:e>
            <m:r>
              <m:t>z</m:t>
            </m:r>
          </m:e>
          <m:sub>
            <m:r>
              <m:t>i</m:t>
            </m:r>
          </m:sub>
        </m:sSub>
      </m:oMath>
      <w:r>
        <w:t xml:space="preserve"> </w:t>
      </w:r>
      <w:r>
        <w:t xml:space="preserve">are converted to probabilities using the softmax function:</w:t>
      </w:r>
    </w:p>
    <w:p>
      <w:pPr>
        <w:pStyle w:val="BodyText"/>
      </w:pPr>
      <m:oMathPara>
        <m:oMathParaPr>
          <m:jc m:val="center"/>
        </m:oMathParaPr>
        <m:oMath>
          <m:r>
            <m:rPr>
              <m:nor/>
              <m:sty m:val="p"/>
            </m:rPr>
            <m:t>softmax</m:t>
          </m:r>
          <m:r>
            <m:rPr>
              <m:sty m:val="p"/>
            </m:rPr>
            <m:t>(</m:t>
          </m:r>
          <m:sSub>
            <m:e>
              <m:r>
                <m:t>z</m:t>
              </m:r>
            </m:e>
            <m:sub>
              <m:r>
                <m:t>i</m:t>
              </m:r>
            </m:sub>
          </m:sSub>
          <m:r>
            <m:rPr>
              <m:sty m:val="p"/>
            </m:rPr>
            <m:t>)</m:t>
          </m:r>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C</m:t>
                  </m:r>
                </m:sup>
                <m:e>
                  <m:sSup>
                    <m:e>
                      <m:r>
                        <m:t>e</m:t>
                      </m:r>
                    </m:e>
                    <m:sup>
                      <m:sSub>
                        <m:e>
                          <m:r>
                            <m:t>z</m:t>
                          </m:r>
                        </m:e>
                        <m:sub>
                          <m:r>
                            <m:t>j</m:t>
                          </m:r>
                        </m:sub>
                      </m:sSub>
                    </m:sup>
                  </m:sSup>
                </m:e>
              </m:nary>
            </m:den>
          </m:f>
        </m:oMath>
      </m:oMathPara>
    </w:p>
    <w:p>
      <w:pPr>
        <w:pStyle w:val="FirstParagraph"/>
      </w:pPr>
      <w:r>
        <w:t xml:space="preserve">The softmax function has several important properties: (1) all output values are in the range (0, 1); (2) the outputs sum to one, and can therefore be interpreted as a probability distribution over the</w:t>
      </w:r>
      <w:r>
        <w:t xml:space="preserve"> </w:t>
      </w:r>
      <m:oMath>
        <m:r>
          <m:t>C</m:t>
        </m:r>
      </m:oMath>
      <w:r>
        <w:t xml:space="preserve"> </w:t>
      </w:r>
      <w:r>
        <w:t xml:space="preserve">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i</m:t>
              </m:r>
            </m:lim>
          </m:limLow>
          <m:r>
            <m:t> </m:t>
          </m:r>
          <m:r>
            <m:rPr>
              <m:nor/>
              <m:sty m:val="p"/>
            </m:rPr>
            <m:t>softmax</m:t>
          </m:r>
          <m:r>
            <m:rPr>
              <m:sty m:val="p"/>
            </m:rPr>
            <m:t>(</m:t>
          </m:r>
          <m:sSub>
            <m:e>
              <m:r>
                <m:t>z</m:t>
              </m:r>
            </m:e>
            <m:sub>
              <m:r>
                <m:t>i</m:t>
              </m:r>
            </m:sub>
          </m:sSub>
          <m:r>
            <m:rPr>
              <m:sty m:val="p"/>
            </m:rPr>
            <m:t>)</m:t>
          </m:r>
        </m:oMath>
      </m:oMathPara>
    </w:p>
    <w:p>
      <w:pPr>
        <w:pStyle w:val="FirstParagraph"/>
      </w:pPr>
      <w:r>
        <w:t xml:space="preserve">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bookmarkEnd w:id="138"/>
    <w:bookmarkStart w:id="139" w:name="cross-entropy-loss-function"/>
    <w:p>
      <w:pPr>
        <w:pStyle w:val="Heading3"/>
      </w:pPr>
      <w:r>
        <w:t xml:space="preserve">8.3 Cross-Entropy Loss Function</w:t>
      </w:r>
    </w:p>
    <w:p>
      <w:pPr>
        <w:pStyle w:val="FirstParagraph"/>
      </w:pPr>
      <w:r>
        <w:t xml:space="preserve">Training is performed by minimising a loss function that measures the discrepancy between the model’s predicted probabilities and the true labels. For multi-class classification, the standard loss function is categorical cross-entropy (also known as log loss):</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ff"/>
            </m:naryPr>
            <m:sub>
              <m:r>
                <m:t>c</m:t>
              </m:r>
              <m:r>
                <m:rPr>
                  <m:sty m:val="p"/>
                </m:rPr>
                <m:t>=</m:t>
              </m:r>
              <m:r>
                <m:t>1</m:t>
              </m:r>
            </m:sub>
            <m:sup>
              <m:r>
                <m:t>C</m:t>
              </m:r>
            </m:sup>
            <m:e>
              <m:sSub>
                <m:e>
                  <m:r>
                    <m:t>y</m:t>
                  </m:r>
                </m:e>
                <m:sub>
                  <m:r>
                    <m:t>c</m:t>
                  </m:r>
                </m:sub>
              </m:sSub>
            </m:e>
          </m:nary>
          <m:r>
            <m:rPr>
              <m:sty m:val="p"/>
            </m:rPr>
            <m:t>log</m:t>
          </m:r>
          <m:sSub>
            <m:e>
              <m:acc>
                <m:accPr>
                  <m:chr m:val="̂"/>
                </m:accPr>
                <m:e>
                  <m:r>
                    <m:t>p</m:t>
                  </m:r>
                </m:e>
              </m:acc>
            </m:e>
            <m:sub>
              <m:r>
                <m:t>c</m:t>
              </m:r>
            </m:sub>
          </m:sSub>
        </m:oMath>
      </m:oMathPara>
    </w:p>
    <w:p>
      <w:pPr>
        <w:pStyle w:val="FirstParagraph"/>
      </w:pPr>
      <w:r>
        <w:t xml:space="preserve">where</w:t>
      </w:r>
      <w:r>
        <w:t xml:space="preserve"> </w:t>
      </w:r>
      <m:oMath>
        <m:r>
          <m:t>y</m:t>
        </m:r>
      </m:oMath>
      <w:r>
        <w:t xml:space="preserve"> </w:t>
      </w:r>
      <w:r>
        <w:t xml:space="preserve">is the one-hot encoded true label (a vector with a 1 at the position of the true class and 0 elsewhere) and</w:t>
      </w:r>
      <w:r>
        <w:t xml:space="preserve"> </w:t>
      </w:r>
      <m:oMath>
        <m:acc>
          <m:accPr>
            <m:chr m:val="̂"/>
          </m:accPr>
          <m:e>
            <m:r>
              <m:t>p</m:t>
            </m:r>
          </m:e>
        </m:acc>
      </m:oMath>
      <w:r>
        <w:t xml:space="preserve"> </w:t>
      </w:r>
      <w:r>
        <w:t xml:space="preserve">is the vector of predicted probabilities from softmax. For a single sample where the true class is</w:t>
      </w:r>
      <w:r>
        <w:t xml:space="preserve"> </w:t>
      </w:r>
      <m:oMath>
        <m:r>
          <m:t>k</m:t>
        </m:r>
      </m:oMath>
      <w:r>
        <w:t xml:space="preserve">, this simplifies to:</w:t>
      </w:r>
    </w:p>
    <w:p>
      <w:pPr>
        <w:pStyle w:val="BodyText"/>
      </w:pPr>
      <m:oMathPara>
        <m:oMathParaPr>
          <m:jc m:val="center"/>
        </m:oMathParaPr>
        <m:oMath>
          <m:r>
            <m:rPr>
              <m:scr m:val="script"/>
              <m:sty m:val="p"/>
            </m:rPr>
            <m:t>L</m:t>
          </m:r>
          <m:r>
            <m:rPr>
              <m:sty m:val="p"/>
            </m:rPr>
            <m:t>=</m:t>
          </m:r>
          <m:r>
            <m:rPr>
              <m:sty m:val="p"/>
            </m:rPr>
            <m:t>−</m:t>
          </m:r>
          <m:r>
            <m:rPr>
              <m:sty m:val="p"/>
            </m:rPr>
            <m:t>log</m:t>
          </m:r>
          <m:sSub>
            <m:e>
              <m:acc>
                <m:accPr>
                  <m:chr m:val="̂"/>
                </m:accPr>
                <m:e>
                  <m:r>
                    <m:t>p</m:t>
                  </m:r>
                </m:e>
              </m:acc>
            </m:e>
            <m:sub>
              <m:r>
                <m:t>k</m:t>
              </m:r>
            </m:sub>
          </m:sSub>
        </m:oMath>
      </m:oMathPara>
    </w:p>
    <w:p>
      <w:pPr>
        <w:pStyle w:val="FirstParagraph"/>
      </w:pPr>
      <w:r>
        <w:t xml:space="preserve">This loss function has the desirable property that it penalises confident but incorrect predictions heavily (since</w:t>
      </w:r>
      <w:r>
        <w:t xml:space="preserve"> </w:t>
      </w:r>
      <m:oMath>
        <m:r>
          <m:rPr>
            <m:sty m:val="p"/>
          </m:rPr>
          <m:t>−</m:t>
        </m:r>
        <m:r>
          <m:rPr>
            <m:sty m:val="p"/>
          </m:rPr>
          <m:t>log</m:t>
        </m:r>
        <m:sSub>
          <m:e>
            <m:acc>
              <m:accPr>
                <m:chr m:val="̂"/>
              </m:accPr>
              <m:e>
                <m:r>
                  <m:t>p</m:t>
                </m:r>
              </m:e>
            </m:acc>
          </m:e>
          <m:sub>
            <m:r>
              <m:t>k</m:t>
            </m:r>
          </m:sub>
        </m:sSub>
      </m:oMath>
      <w:r>
        <w:t xml:space="preserve"> </w:t>
      </w:r>
      <w:r>
        <w:t xml:space="preserve">approaches infinity as</w:t>
      </w:r>
      <w:r>
        <w:t xml:space="preserve"> </w:t>
      </w:r>
      <m:oMath>
        <m:sSub>
          <m:e>
            <m:acc>
              <m:accPr>
                <m:chr m:val="̂"/>
              </m:accPr>
              <m:e>
                <m:r>
                  <m:t>p</m:t>
                </m:r>
              </m:e>
            </m:acc>
          </m:e>
          <m:sub>
            <m:r>
              <m:t>k</m:t>
            </m:r>
          </m:sub>
        </m:sSub>
      </m:oMath>
      <w:r>
        <w:t xml:space="preserve"> </w:t>
      </w:r>
      <w:r>
        <w:t xml:space="preserve">approaches zero) and yields a small loss for confident correct predictions (since</w:t>
      </w:r>
      <w:r>
        <w:t xml:space="preserve"> </w:t>
      </w:r>
      <m:oMath>
        <m:r>
          <m:rPr>
            <m:sty m:val="p"/>
          </m:rPr>
          <m:t>−</m:t>
        </m:r>
        <m:r>
          <m:rPr>
            <m:sty m:val="p"/>
          </m:rPr>
          <m:t>log</m:t>
        </m:r>
        <m:sSub>
          <m:e>
            <m:acc>
              <m:accPr>
                <m:chr m:val="̂"/>
              </m:accPr>
              <m:e>
                <m:r>
                  <m:t>p</m:t>
                </m:r>
              </m:e>
            </m:acc>
          </m:e>
          <m:sub>
            <m:r>
              <m:t>k</m:t>
            </m:r>
          </m:sub>
        </m:sSub>
      </m:oMath>
      <w:r>
        <w:t xml:space="preserve"> </w:t>
      </w:r>
      <w:r>
        <w:t xml:space="preserve">approaches zero as</w:t>
      </w:r>
      <w:r>
        <w:t xml:space="preserve"> </w:t>
      </w:r>
      <m:oMath>
        <m:sSub>
          <m:e>
            <m:acc>
              <m:accPr>
                <m:chr m:val="̂"/>
              </m:accPr>
              <m:e>
                <m:r>
                  <m:t>p</m:t>
                </m:r>
              </m:e>
            </m:acc>
          </m:e>
          <m:sub>
            <m:r>
              <m:t>k</m:t>
            </m:r>
          </m:sub>
        </m:sSub>
      </m:oMath>
      <w:r>
        <w:t xml:space="preserve"> </w:t>
      </w:r>
      <w:r>
        <w:t xml:space="preserve">approaches one). The loss is averaged over a batch of samples, and backpropagation is used to compute gradients of the loss with respect to all learnable parameters, which are then updated using an optimisation algorithm (Goodfellow et al., 2015).</w:t>
      </w:r>
    </w:p>
    <w:bookmarkEnd w:id="139"/>
    <w:bookmarkStart w:id="140" w:name="optimisation-algorithms"/>
    <w:p>
      <w:pPr>
        <w:pStyle w:val="Heading3"/>
      </w:pPr>
      <w:r>
        <w:t xml:space="preserve">8.4 Optimisation Algorithms</w:t>
      </w:r>
    </w:p>
    <w:p>
      <w:pPr>
        <w:pStyle w:val="FirstParagraph"/>
      </w:pPr>
      <w:r>
        <w:t xml:space="preserve">The choice of optimisation algorithm affects training speed, convergence, and final model performance. The most commonly used optimiser in modern deep learning is Adam (Adaptive Moment Estimation), introduced by Kingma and Ba (2015). Adam combines the advantages of two other optimisers??</w:t>
      </w:r>
      <w:r>
        <w:t xml:space="preserve">“AdaGrad (which adapts the learning rate for each parameter based on the history of gradients) and RMSprop (which uses a moving average of squared gradients)??”</w:t>
      </w:r>
      <w:r>
        <w:t xml:space="preserve">to provide adaptive, per-parameter learning rates. The Adam update rules 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α</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oMath>
      </m:oMathPara>
    </w:p>
    <w:p>
      <w:pPr>
        <w:pStyle w:val="FirstParagraph"/>
      </w:pPr>
      <w:r>
        <w:t xml:space="preserve">where</w:t>
      </w:r>
      <w:r>
        <w:t xml:space="preserve"> </w:t>
      </w:r>
      <m:oMath>
        <m:sSub>
          <m:e>
            <m:r>
              <m:t>g</m:t>
            </m:r>
          </m:e>
          <m:sub>
            <m:r>
              <m:t>t</m:t>
            </m:r>
          </m:sub>
        </m:sSub>
      </m:oMath>
      <w:r>
        <w:t xml:space="preserve"> </w:t>
      </w:r>
      <w:r>
        <w:t xml:space="preserve">is the gradient at time step</w:t>
      </w:r>
      <w:r>
        <w:t xml:space="preserve"> </w:t>
      </w:r>
      <m:oMath>
        <m:r>
          <m:t>t</m:t>
        </m:r>
      </m:oMath>
      <w:r>
        <w:t xml:space="preserve">,</w:t>
      </w:r>
      <w:r>
        <w:t xml:space="preserve"> </w:t>
      </w:r>
      <m:oMath>
        <m:sSub>
          <m:e>
            <m:r>
              <m:t>m</m:t>
            </m:r>
          </m:e>
          <m:sub>
            <m:r>
              <m:t>t</m:t>
            </m:r>
          </m:sub>
        </m:sSub>
      </m:oMath>
      <w:r>
        <w:t xml:space="preserve"> </w:t>
      </w:r>
      <w:r>
        <w:t xml:space="preserve">and</w:t>
      </w:r>
      <w:r>
        <w:t xml:space="preserve"> </w:t>
      </w:r>
      <m:oMath>
        <m:sSub>
          <m:e>
            <m:r>
              <m:t>v</m:t>
            </m:r>
          </m:e>
          <m:sub>
            <m:r>
              <m:t>t</m:t>
            </m:r>
          </m:sub>
        </m:sSub>
      </m:oMath>
      <w:r>
        <w:t xml:space="preserve"> </w:t>
      </w:r>
      <w:r>
        <w:t xml:space="preserve">are the first and second moment estimates,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exponential decay rates (typically 0.9 and 0.999),</w:t>
      </w:r>
      <w:r>
        <w:t xml:space="preserve"> </w:t>
      </w:r>
      <m:oMath>
        <m:r>
          <m:t>α</m:t>
        </m:r>
      </m:oMath>
      <w:r>
        <w:t xml:space="preserve"> </w:t>
      </w:r>
      <w:r>
        <w:t xml:space="preserve">is the learning rate, and</w:t>
      </w:r>
      <w:r>
        <w:t xml:space="preserve"> </w:t>
      </w:r>
      <m:oMath>
        <m:r>
          <m:t>ϵ</m:t>
        </m:r>
      </m:oMath>
      <w:r>
        <w:t xml:space="preserve"> </w:t>
      </w:r>
      <w:r>
        <w:t xml:space="preserve">is a small constant for numerical stability. Adam is used as the default optimiser in this project due to its robust performance across a wide range of tasks and datasets (Kingma and Ba, 2015).</w:t>
      </w:r>
    </w:p>
    <w:bookmarkEnd w:id="140"/>
    <w:bookmarkStart w:id="143" w:name="transfer-learning-with-mobilenetv2"/>
    <w:p>
      <w:pPr>
        <w:pStyle w:val="Heading3"/>
      </w:pPr>
      <w:r>
        <w:t xml:space="preserve">8.5 Transfer Learning with MobileNetV2</w:t>
      </w:r>
    </w:p>
    <w:bookmarkStart w:id="141" w:name="transfer-learning-strategy"/>
    <w:p>
      <w:pPr>
        <w:pStyle w:val="Heading4"/>
      </w:pPr>
      <w:r>
        <w:t xml:space="preserve">8.5.1 Transfer Learning Strategy</w:t>
      </w:r>
    </w:p>
    <w:p>
      <w:pPr>
        <w:pStyle w:val="FirstParagraph"/>
      </w:pPr>
      <w:r>
        <w:t xml:space="preserve">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pPr>
        <w:pStyle w:val="Compact"/>
        <w:numPr>
          <w:ilvl w:val="0"/>
          <w:numId w:val="1027"/>
        </w:numPr>
      </w:pPr>
      <w:r>
        <w:rPr>
          <w:b/>
          <w:bCs/>
        </w:rPr>
        <w:t xml:space="preserve">Load pre-trained MobileNetV2 without the top (classification) layers.</w:t>
      </w:r>
      <w:r>
        <w:t xml:space="preserve"> </w:t>
      </w:r>
      <w:r>
        <w:t xml:space="preserve">The base model’s convolutional layers, which have learned rich visual features from ImageNet, are retained.</w:t>
      </w:r>
    </w:p>
    <w:p>
      <w:pPr>
        <w:pStyle w:val="Compact"/>
        <w:numPr>
          <w:ilvl w:val="0"/>
          <w:numId w:val="1027"/>
        </w:numPr>
      </w:pPr>
      <w:r>
        <w:rPr>
          <w:b/>
          <w:bCs/>
        </w:rPr>
        <w:t xml:space="preserve">Freeze the base model weights (initially).</w:t>
      </w:r>
      <w:r>
        <w:t xml:space="preserve"> </w:t>
      </w:r>
      <w:r>
        <w:t xml:space="preserve">During the first phase of training, the weights of the pre-trained layers are frozen (not updated), and only the new classification head is trained. This prevents the pre-learned features from being destroyed by the early, noisy gradient updates.</w:t>
      </w:r>
    </w:p>
    <w:p>
      <w:pPr>
        <w:pStyle w:val="Compact"/>
        <w:numPr>
          <w:ilvl w:val="0"/>
          <w:numId w:val="1027"/>
        </w:numPr>
      </w:pPr>
      <w:r>
        <w:rPr>
          <w:b/>
          <w:bCs/>
        </w:rPr>
        <w:t xml:space="preserve">Add a custom classification head.</w:t>
      </w:r>
      <w:r>
        <w:t xml:space="preserve"> </w:t>
      </w:r>
      <w:r>
        <w:t xml:space="preserve">A global average pooling layer, one or more dense layers (with dropout for regularisation), and a final dense layer with six units (one per emotion class) and softmax activation are added on top of the base model.</w:t>
      </w:r>
    </w:p>
    <w:p>
      <w:pPr>
        <w:pStyle w:val="Compact"/>
        <w:numPr>
          <w:ilvl w:val="0"/>
          <w:numId w:val="1027"/>
        </w:numPr>
      </w:pPr>
      <w:r>
        <w:rPr>
          <w:b/>
          <w:bCs/>
        </w:rPr>
        <w:t xml:space="preserve">Train the classification head.</w:t>
      </w:r>
      <w:r>
        <w:t xml:space="preserve"> </w:t>
      </w:r>
      <w:r>
        <w:t xml:space="preserve">The model is trained on the emotion recognition dataset, with only the new layers being updated. This phase typically converges quickly.</w:t>
      </w:r>
    </w:p>
    <w:p>
      <w:pPr>
        <w:pStyle w:val="Compact"/>
        <w:numPr>
          <w:ilvl w:val="0"/>
          <w:numId w:val="1027"/>
        </w:numPr>
      </w:pPr>
      <w:r>
        <w:rPr>
          <w:b/>
          <w:bCs/>
        </w:rPr>
        <w:t xml:space="preserve">Fine-tune the full model (optional).</w:t>
      </w:r>
      <w:r>
        <w:t xml:space="preserve"> </w:t>
      </w:r>
      <w:r>
        <w:t xml:space="preserve">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pPr>
        <w:pStyle w:val="FirstParagraph"/>
      </w:pPr>
      <w:r>
        <w:t xml:space="preserve">[Figure 3: CNN Architecture ??” MobileNetV2 Adaptation]</w:t>
      </w:r>
    </w:p>
    <w:bookmarkEnd w:id="141"/>
    <w:bookmarkStart w:id="142" w:name="mobilenetv2-architecture-details"/>
    <w:p>
      <w:pPr>
        <w:pStyle w:val="Heading4"/>
      </w:pPr>
      <w:r>
        <w:t xml:space="preserve">8.5.2 MobileNetV2 Architecture Details</w:t>
      </w:r>
    </w:p>
    <w:p>
      <w:pPr>
        <w:pStyle w:val="FirstParagraph"/>
      </w:pPr>
      <w: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(1?-1 convolution), which combines the outputs across channels. This decomposition reduces computational cost by a factor of approximately</w:t>
      </w:r>
      <w:r>
        <w:t xml:space="preserve"> </w:t>
      </w:r>
      <m:oMath>
        <m:r>
          <m:t>1</m:t>
        </m:r>
        <m:r>
          <m:rPr>
            <m:sty m:val="p"/>
          </m:rPr>
          <m:t>/</m:t>
        </m:r>
        <m:r>
          <m:t>N</m:t>
        </m:r>
        <m:r>
          <m:rPr>
            <m:sty m:val="p"/>
          </m:rPr>
          <m:t>+</m:t>
        </m:r>
        <m:r>
          <m:t>1</m:t>
        </m:r>
        <m:r>
          <m:rPr>
            <m:sty m:val="p"/>
          </m:rPr>
          <m:t>/</m:t>
        </m:r>
        <m:sSubSup>
          <m:e>
            <m:r>
              <m:t>D</m:t>
            </m:r>
          </m:e>
          <m:sub>
            <m:r>
              <m:t>K</m:t>
            </m:r>
          </m:sub>
          <m:sup>
            <m:r>
              <m:t>2</m:t>
            </m:r>
          </m:sup>
        </m:sSubSup>
      </m:oMath>
      <w:r>
        <w:t xml:space="preserve">, where</w:t>
      </w:r>
      <w:r>
        <w:t xml:space="preserve"> </w:t>
      </w:r>
      <m:oMath>
        <m:r>
          <m:t>N</m:t>
        </m:r>
      </m:oMath>
      <w:r>
        <w:t xml:space="preserve"> </w:t>
      </w:r>
      <w:r>
        <w:t xml:space="preserve">is the number of output channels and</w:t>
      </w:r>
      <w:r>
        <w:t xml:space="preserve"> </w:t>
      </w:r>
      <m:oMath>
        <m:sSub>
          <m:e>
            <m:r>
              <m:t>D</m:t>
            </m:r>
          </m:e>
          <m:sub>
            <m:r>
              <m:t>K</m:t>
            </m:r>
          </m:sub>
        </m:sSub>
      </m:oMath>
      <w:r>
        <w:t xml:space="preserve"> </w:t>
      </w:r>
      <w:r>
        <w:t xml:space="preserve">is the kernel size.</w:t>
      </w:r>
    </w:p>
    <w:p>
      <w:pPr>
        <w:pStyle w:val="BodyText"/>
      </w:pPr>
      <w:r>
        <w:t xml:space="preserve">The inverted residual block in MobileNetV2 proceeds as follows: (1) a 1?-1 convolution expands the input to a higher-dimensional space (expansion factor of 6 is typical); (2) a 3?-3 depthwise convolution processes the expanded features; (3) a 1?-1 convolution projects the features back to a lower-dimensional bottleneck; and (4) a skip connection adds the input to the output (if the input and output dimensions match). The</w:t>
      </w:r>
      <w:r>
        <w:t xml:space="preserve"> </w:t>
      </w:r>
      <w:r>
        <w:t xml:space="preserve">“linear”</w:t>
      </w:r>
      <w:r>
        <w:t xml:space="preserve"> </w:t>
      </w:r>
      <w:r>
        <w:t xml:space="preserve">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bookmarkEnd w:id="142"/>
    <w:bookmarkEnd w:id="143"/>
    <w:bookmarkStart w:id="144" w:name="data-augmentation-techniques"/>
    <w:p>
      <w:pPr>
        <w:pStyle w:val="Heading3"/>
      </w:pPr>
      <w:r>
        <w:t xml:space="preserve">8.6 Data Augmentation Techniques</w:t>
      </w:r>
    </w:p>
    <w:p>
      <w:pPr>
        <w:pStyle w:val="FirstParagraph"/>
      </w:pPr>
      <w:r>
        <w:t xml:space="preserve">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pPr>
        <w:pStyle w:val="BodyText"/>
      </w:pPr>
      <w:r>
        <w:t xml:space="preserve">[Table 8: Data Augmentation Techniques and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Parameter Range</w:t>
            </w:r>
          </w:p>
        </w:tc>
        <w:tc>
          <w:tcPr/>
          <w:p>
            <w:pPr>
              <w:pStyle w:val="Compact"/>
            </w:pPr>
            <w:r>
              <w:t xml:space="preserve">Rationale</w:t>
            </w:r>
          </w:p>
        </w:tc>
      </w:tr>
      <w:tr>
        <w:tc>
          <w:tcPr/>
          <w:p>
            <w:pPr>
              <w:pStyle w:val="Compact"/>
            </w:pPr>
            <w:r>
              <w:t xml:space="preserve">Random horizontal flip</w:t>
            </w:r>
          </w:p>
        </w:tc>
        <w:tc>
          <w:tcPr/>
          <w:p>
            <w:pPr>
              <w:pStyle w:val="Compact"/>
            </w:pPr>
            <w:r>
              <w:t xml:space="preserve">50% probability</w:t>
            </w:r>
          </w:p>
        </w:tc>
        <w:tc>
          <w:tcPr/>
          <w:p>
            <w:pPr>
              <w:pStyle w:val="Compact"/>
            </w:pPr>
            <w:r>
              <w:t xml:space="preserve">Faces are approximately symmetrical; flipping preserves emotion labels</w:t>
            </w:r>
          </w:p>
        </w:tc>
      </w:tr>
      <w:tr>
        <w:tc>
          <w:tcPr/>
          <w:p>
            <w:pPr>
              <w:pStyle w:val="Compact"/>
            </w:pPr>
            <w:r>
              <w:t xml:space="preserve">Random rotation</w:t>
            </w:r>
          </w:p>
        </w:tc>
        <w:tc>
          <w:tcPr/>
          <w:p>
            <w:pPr>
              <w:pStyle w:val="Compact"/>
            </w:pPr>
            <w:r>
              <w:t xml:space="preserve">?+/-15 degrees</w:t>
            </w:r>
          </w:p>
        </w:tc>
        <w:tc>
          <w:tcPr/>
          <w:p>
            <w:pPr>
              <w:pStyle w:val="Compact"/>
            </w:pPr>
            <w:r>
              <w:t xml:space="preserve">Simulates head tilt; within range that preserves face visibility</w:t>
            </w:r>
          </w:p>
        </w:tc>
      </w:tr>
      <w:tr>
        <w:tc>
          <w:tcPr/>
          <w:p>
            <w:pPr>
              <w:pStyle w:val="Compact"/>
            </w:pPr>
            <w:r>
              <w:t xml:space="preserve">Random zoom</w:t>
            </w:r>
          </w:p>
        </w:tc>
        <w:tc>
          <w:tcPr/>
          <w:p>
            <w:pPr>
              <w:pStyle w:val="Compact"/>
            </w:pPr>
            <w:r>
              <w:t xml:space="preserve">?+/-10%</w:t>
            </w:r>
          </w:p>
        </w:tc>
        <w:tc>
          <w:tcPr/>
          <w:p>
            <w:pPr>
              <w:pStyle w:val="Compact"/>
            </w:pPr>
            <w:r>
              <w:t xml:space="preserve">Simulates varying camera distances</w:t>
            </w:r>
          </w:p>
        </w:tc>
      </w:tr>
      <w:tr>
        <w:tc>
          <w:tcPr/>
          <w:p>
            <w:pPr>
              <w:pStyle w:val="Compact"/>
            </w:pPr>
            <w:r>
              <w:t xml:space="preserve">Random brightness adjustment</w:t>
            </w:r>
          </w:p>
        </w:tc>
        <w:tc>
          <w:tcPr/>
          <w:p>
            <w:pPr>
              <w:pStyle w:val="Compact"/>
            </w:pPr>
            <w:r>
              <w:t xml:space="preserve">?+/-20%</w:t>
            </w:r>
          </w:p>
        </w:tc>
        <w:tc>
          <w:tcPr/>
          <w:p>
            <w:pPr>
              <w:pStyle w:val="Compact"/>
            </w:pPr>
            <w:r>
              <w:t xml:space="preserve">Simulates varying lighting conditions</w:t>
            </w:r>
          </w:p>
        </w:tc>
      </w:tr>
      <w:tr>
        <w:tc>
          <w:tcPr/>
          <w:p>
            <w:pPr>
              <w:pStyle w:val="Compact"/>
            </w:pPr>
            <w:r>
              <w:t xml:space="preserve">Random contrast adjustment</w:t>
            </w:r>
          </w:p>
        </w:tc>
        <w:tc>
          <w:tcPr/>
          <w:p>
            <w:pPr>
              <w:pStyle w:val="Compact"/>
            </w:pPr>
            <w:r>
              <w:t xml:space="preserve">?+/-20%</w:t>
            </w:r>
          </w:p>
        </w:tc>
        <w:tc>
          <w:tcPr/>
          <w:p>
            <w:pPr>
              <w:pStyle w:val="Compact"/>
            </w:pPr>
            <w:r>
              <w:t xml:space="preserve">Simulates varying image quality and exposure</w:t>
            </w:r>
          </w:p>
        </w:tc>
      </w:tr>
      <w:tr>
        <w:tc>
          <w:tcPr/>
          <w:p>
            <w:pPr>
              <w:pStyle w:val="Compact"/>
            </w:pPr>
            <w:r>
              <w:t xml:space="preserve">Random translation (shift)</w:t>
            </w:r>
          </w:p>
        </w:tc>
        <w:tc>
          <w:tcPr/>
          <w:p>
            <w:pPr>
              <w:pStyle w:val="Compact"/>
            </w:pPr>
            <w:r>
              <w:t xml:space="preserve">?+/-10% horizontal and vertical</w:t>
            </w:r>
          </w:p>
        </w:tc>
        <w:tc>
          <w:tcPr/>
          <w:p>
            <w:pPr>
              <w:pStyle w:val="Compact"/>
            </w:pPr>
            <w:r>
              <w:t xml:space="preserve">Simulates imperfect face centering</w:t>
            </w:r>
          </w:p>
        </w:tc>
      </w:tr>
      <w:tr>
        <w:tc>
          <w:tcPr/>
          <w:p>
            <w:pPr>
              <w:pStyle w:val="Compact"/>
            </w:pPr>
            <w:r>
              <w:t xml:space="preserve">Gaussian noise (optional)</w:t>
            </w:r>
          </w:p>
        </w:tc>
        <w:tc>
          <w:tcPr/>
          <w:p>
            <w:pPr>
              <w:pStyle w:val="Compact"/>
            </w:pPr>
            <w:r>
              <w:t xml:space="preserve">Low intensity</w:t>
            </w:r>
          </w:p>
        </w:tc>
        <w:tc>
          <w:tcPr/>
          <w:p>
            <w:pPr>
              <w:pStyle w:val="Compact"/>
            </w:pPr>
            <w:r>
              <w:t xml:space="preserve">Simulates camera noise on low-quality devices</w:t>
            </w:r>
          </w:p>
        </w:tc>
      </w:tr>
    </w:tbl>
    <w:p>
      <w:pPr>
        <w:pStyle w:val="BodyText"/>
      </w:pPr>
      <w:r>
        <w:t xml:space="preserve">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bookmarkEnd w:id="144"/>
    <w:bookmarkStart w:id="145" w:name="model-quantization-for-mobile-deployment"/>
    <w:p>
      <w:pPr>
        <w:pStyle w:val="Heading3"/>
      </w:pPr>
      <w:r>
        <w:t xml:space="preserve">8.7 Model Quantization for Mobile Deployment</w:t>
      </w:r>
    </w:p>
    <w:p>
      <w:pPr>
        <w:pStyle w:val="FirstParagraph"/>
      </w:pPr>
      <w:r>
        <w:t xml:space="preserve">TensorFlow Lite supports post-training quantization, which reduces the precision of model weights and activations from 32-bit floating point to lower precision (e.g., 8-bit integers or 16-bit floating point). This has several benefits for mobile deployment:</w:t>
      </w:r>
    </w:p>
    <w:p>
      <w:pPr>
        <w:pStyle w:val="Compact"/>
        <w:numPr>
          <w:ilvl w:val="0"/>
          <w:numId w:val="1028"/>
        </w:numPr>
      </w:pPr>
      <w:r>
        <w:rPr>
          <w:b/>
          <w:bCs/>
        </w:rPr>
        <w:t xml:space="preserve">Reduced model size:</w:t>
      </w:r>
      <w:r>
        <w:t xml:space="preserve"> </w:t>
      </w:r>
      <w:r>
        <w:t xml:space="preserve">An 8-bit quantized model is approximately one-quarter the size of the original float32 model, reducing storage requirements and app download size.</w:t>
      </w:r>
    </w:p>
    <w:p>
      <w:pPr>
        <w:pStyle w:val="Compact"/>
        <w:numPr>
          <w:ilvl w:val="0"/>
          <w:numId w:val="1028"/>
        </w:numPr>
      </w:pPr>
      <w:r>
        <w:rPr>
          <w:b/>
          <w:bCs/>
        </w:rPr>
        <w:t xml:space="preserve">Faster inference:</w:t>
      </w:r>
      <w:r>
        <w:t xml:space="preserve"> </w:t>
      </w:r>
      <w:r>
        <w:t xml:space="preserve">Integer arithmetic is faster than floating-point arithmetic on many mobile processors, resulting in lower inference latency.</w:t>
      </w:r>
    </w:p>
    <w:p>
      <w:pPr>
        <w:pStyle w:val="Compact"/>
        <w:numPr>
          <w:ilvl w:val="0"/>
          <w:numId w:val="1028"/>
        </w:numPr>
      </w:pPr>
      <w:r>
        <w:rPr>
          <w:b/>
          <w:bCs/>
        </w:rPr>
        <w:t xml:space="preserve">Lower power consumption:</w:t>
      </w:r>
      <w:r>
        <w:t xml:space="preserve"> </w:t>
      </w:r>
      <w:r>
        <w:t xml:space="preserve">Reduced computational requirements translate to lower power consumption, which is important for battery-powered mobile devices.</w:t>
      </w:r>
    </w:p>
    <w:p>
      <w:pPr>
        <w:pStyle w:val="FirstParagraph"/>
      </w:pPr>
      <w:r>
        <w:t xml:space="preserve">The quantization process in TensorFlow Lite involves the following steps:</w:t>
      </w:r>
    </w:p>
    <w:p>
      <w:pPr>
        <w:pStyle w:val="Compact"/>
        <w:numPr>
          <w:ilvl w:val="0"/>
          <w:numId w:val="1029"/>
        </w:numPr>
      </w:pPr>
      <w:r>
        <w:rPr>
          <w:b/>
          <w:bCs/>
        </w:rPr>
        <w:t xml:space="preserve">Train the model in full precision</w:t>
      </w:r>
      <w:r>
        <w:t xml:space="preserve"> </w:t>
      </w:r>
      <w:r>
        <w:t xml:space="preserve">(float32) using TensorFlow/Keras on a suitable training platform (e.g., Google Colab with GPU).</w:t>
      </w:r>
    </w:p>
    <w:p>
      <w:pPr>
        <w:pStyle w:val="Compact"/>
        <w:numPr>
          <w:ilvl w:val="0"/>
          <w:numId w:val="1029"/>
        </w:numPr>
      </w:pPr>
      <w:r>
        <w:rPr>
          <w:b/>
          <w:bCs/>
        </w:rPr>
        <w:t xml:space="preserve">Save the trained model</w:t>
      </w:r>
      <w:r>
        <w:t xml:space="preserve"> </w:t>
      </w:r>
      <w:r>
        <w:t xml:space="preserve">in the Keras or SavedModel format.</w:t>
      </w:r>
    </w:p>
    <w:p>
      <w:pPr>
        <w:pStyle w:val="Compact"/>
        <w:numPr>
          <w:ilvl w:val="0"/>
          <w:numId w:val="1029"/>
        </w:numPr>
      </w:pPr>
      <w:r>
        <w:rPr>
          <w:b/>
          <w:bCs/>
        </w:rPr>
        <w:t xml:space="preserve">Convert to TensorFlow Lite format</w:t>
      </w:r>
      <w:r>
        <w:t xml:space="preserve"> </w:t>
      </w:r>
      <w:r>
        <w:t xml:space="preserve">using the TFLite Converter, specifying the desired quantization scheme (e.g., dynamic range quantization, full integer quantization, or float16 quantization).</w:t>
      </w:r>
    </w:p>
    <w:p>
      <w:pPr>
        <w:pStyle w:val="Compact"/>
        <w:numPr>
          <w:ilvl w:val="0"/>
          <w:numId w:val="1029"/>
        </w:numPr>
      </w:pPr>
      <w:r>
        <w:rPr>
          <w:b/>
          <w:bCs/>
        </w:rPr>
        <w:t xml:space="preserve">Evaluate the quantized model</w:t>
      </w:r>
      <w:r>
        <w:t xml:space="preserve"> </w:t>
      </w:r>
      <w:r>
        <w:t xml:space="preserve">on the test set to verify that accuracy is maintained within acceptable bounds.</w:t>
      </w:r>
    </w:p>
    <w:p>
      <w:pPr>
        <w:pStyle w:val="FirstParagraph"/>
      </w:pPr>
      <w:r>
        <w:t xml:space="preserve">Jacob et al. (2018) demonstrated that post-training quantization can reduce model size by 4?- and improve inference speed by 2??</w:t>
      </w:r>
      <w:r>
        <w:t xml:space="preserve">“3?- with minimal accuracy loss (typically less than 1??”</w:t>
      </w:r>
      <w:r>
        <w:t xml:space="preserve">2 percentage points) for many architectures, including MobileNet. In this project, dynamic range quantization is applied as the default, with full integer quantization explored if further size or speed reduction is needed.</w:t>
      </w:r>
    </w:p>
    <w:bookmarkEnd w:id="145"/>
    <w:bookmarkStart w:id="151" w:name="evaluation-metrics"/>
    <w:p>
      <w:pPr>
        <w:pStyle w:val="Heading3"/>
      </w:pPr>
      <w:r>
        <w:t xml:space="preserve">8.8 Evaluation Metrics</w:t>
      </w:r>
    </w:p>
    <w:bookmarkStart w:id="146" w:name="confusion-matrix"/>
    <w:p>
      <w:pPr>
        <w:pStyle w:val="Heading4"/>
      </w:pPr>
      <w:r>
        <w:t xml:space="preserve">8.8.1 Confusion Matrix</w:t>
      </w:r>
    </w:p>
    <w:p>
      <w:pPr>
        <w:pStyle w:val="FirstParagraph"/>
      </w:pPr>
      <w:r>
        <w:t xml:space="preserve">A confusion matrix is a table that summarises the performance of a classification model by comparing predicted labels to true labels for each class. For a six-class problem, the confusion matrix is a 6?-6 table, where the element at row</w:t>
      </w:r>
      <w:r>
        <w:t xml:space="preserve"> </w:t>
      </w:r>
      <m:oMath>
        <m:r>
          <m:t>i</m:t>
        </m:r>
      </m:oMath>
      <w:r>
        <w:t xml:space="preserve"> </w:t>
      </w:r>
      <w:r>
        <w:t xml:space="preserve">and column</w:t>
      </w:r>
      <w:r>
        <w:t xml:space="preserve"> </w:t>
      </w:r>
      <m:oMath>
        <m:r>
          <m:t>j</m:t>
        </m:r>
      </m:oMath>
      <w:r>
        <w:t xml:space="preserve"> </w:t>
      </w:r>
      <w:r>
        <w:t xml:space="preserve">represents the number of samples whose true class is</w:t>
      </w:r>
      <w:r>
        <w:t xml:space="preserve"> </w:t>
      </w:r>
      <m:oMath>
        <m:r>
          <m:t>i</m:t>
        </m:r>
      </m:oMath>
      <w:r>
        <w:t xml:space="preserve"> </w:t>
      </w:r>
      <w:r>
        <w:t xml:space="preserve">and whose predicted class is</w:t>
      </w:r>
      <w:r>
        <w:t xml:space="preserve"> </w:t>
      </w:r>
      <m:oMath>
        <m:r>
          <m:t>j</m:t>
        </m:r>
      </m:oMath>
      <w:r>
        <w:t xml:space="preserve">. The diagonal elements represent correct classifications (true positives for each class), and off-diagonal elements represent misclassifications.</w:t>
      </w:r>
    </w:p>
    <w:p>
      <w:pPr>
        <w:pStyle w:val="BodyText"/>
      </w:pPr>
      <w:r>
        <w:t xml:space="preserve">The confusion matrix is a valuable diagnostic tool because it reveals not only how often the model is incorrect, but also which specific classes are most often confused with each other. For example, if the model frequently confuses</w:t>
      </w:r>
      <w:r>
        <w:t xml:space="preserve"> </w:t>
      </w:r>
      <w:r>
        <w:t xml:space="preserve">“sad”</w:t>
      </w:r>
      <w:r>
        <w:t xml:space="preserve"> </w:t>
      </w:r>
      <w:r>
        <w:t xml:space="preserve">with</w:t>
      </w:r>
      <w:r>
        <w:t xml:space="preserve"> </w:t>
      </w:r>
      <w:r>
        <w:t xml:space="preserve">“tired,”</w:t>
      </w:r>
      <w:r>
        <w:t xml:space="preserve"> </w:t>
      </w:r>
      <w:r>
        <w:t xml:space="preserve">this may indicate that these two expressions share visual features that are difficult for the model to distinguish, or that the training data for these classes is insufficiently diverse or distinctively labelled.</w:t>
      </w:r>
    </w:p>
    <w:bookmarkEnd w:id="146"/>
    <w:bookmarkStart w:id="147" w:name="precision-recall-and-f1-score"/>
    <w:p>
      <w:pPr>
        <w:pStyle w:val="Heading4"/>
      </w:pPr>
      <w:r>
        <w:t xml:space="preserve">8.8.2 Precision, Recall, and F1 Score</w:t>
      </w:r>
    </w:p>
    <w:p>
      <w:pPr>
        <w:pStyle w:val="FirstParagraph"/>
      </w:pPr>
      <w:r>
        <w:t xml:space="preserve">From the confusion matrix, the following per-class metrics are derived:</w:t>
      </w:r>
    </w:p>
    <w:p>
      <w:pPr>
        <w:pStyle w:val="BodyText"/>
      </w:pPr>
      <w:r>
        <w:rPr>
          <w:b/>
          <w:bCs/>
        </w:rPr>
        <w:t xml:space="preserve">Precision</w:t>
      </w:r>
      <w:r>
        <w:t xml:space="preserve"> </w:t>
      </w:r>
      <w:r>
        <w:t xml:space="preserve">(positive predictive value) for class</w:t>
      </w:r>
      <w:r>
        <w:t xml:space="preserve"> </w:t>
      </w:r>
      <m:oMath>
        <m:r>
          <m:t>c</m:t>
        </m:r>
      </m:oMath>
      <w:r>
        <w:t xml:space="preserve">:</w:t>
      </w:r>
    </w:p>
    <w:p>
      <w:pPr>
        <w:pStyle w:val="BodyText"/>
      </w:pPr>
      <m:oMathPara>
        <m:oMathParaPr>
          <m:jc m:val="center"/>
        </m:oMathParaPr>
        <m:oMath>
          <m:sSub>
            <m:e>
              <m:r>
                <m:t>P</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oMath>
      </m:oMathPara>
    </w:p>
    <w:p>
      <w:pPr>
        <w:pStyle w:val="FirstParagraph"/>
      </w:pPr>
      <w:r>
        <w:t xml:space="preserve">Precision measures the proportion of predicted positives that are true positives. High precision means that when the model predicts class</w:t>
      </w:r>
      <w:r>
        <w:t xml:space="preserve"> </w:t>
      </w:r>
      <m:oMath>
        <m:r>
          <m:t>c</m:t>
        </m:r>
      </m:oMath>
      <w:r>
        <w:t xml:space="preserve">, it is usually correct.</w:t>
      </w:r>
    </w:p>
    <w:p>
      <w:pPr>
        <w:pStyle w:val="BodyText"/>
      </w:pPr>
      <w:r>
        <w:rPr>
          <w:b/>
          <w:bCs/>
        </w:rPr>
        <w:t xml:space="preserve">Recall</w:t>
      </w:r>
      <w:r>
        <w:t xml:space="preserve"> </w:t>
      </w:r>
      <w:r>
        <w:t xml:space="preserve">(sensitivity, true positive rate) for class</w:t>
      </w:r>
      <w:r>
        <w:t xml:space="preserve"> </w:t>
      </w:r>
      <m:oMath>
        <m:r>
          <m:t>c</m:t>
        </m:r>
      </m:oMath>
      <w:r>
        <w:t xml:space="preserve">:</w:t>
      </w:r>
    </w:p>
    <w:p>
      <w:pPr>
        <w:pStyle w:val="BodyText"/>
      </w:pPr>
      <m:oMathPara>
        <m:oMathParaPr>
          <m:jc m:val="center"/>
        </m:oMathParaPr>
        <m:oMath>
          <m:sSub>
            <m:e>
              <m:r>
                <m:t>R</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oMath>
      </m:oMathPara>
    </w:p>
    <w:p>
      <w:pPr>
        <w:pStyle w:val="FirstParagraph"/>
      </w:pPr>
      <w:r>
        <w:t xml:space="preserve">Recall measures the proportion of actual positives that are correctly identified. High recall means that the model correctly identifies most instances of class</w:t>
      </w:r>
      <w:r>
        <w:t xml:space="preserve"> </w:t>
      </w:r>
      <m:oMath>
        <m:r>
          <m:t>c</m:t>
        </m:r>
      </m:oMath>
      <w:r>
        <w:t xml:space="preserve">.</w:t>
      </w:r>
    </w:p>
    <w:p>
      <w:pPr>
        <w:pStyle w:val="BodyText"/>
      </w:pPr>
      <w:r>
        <w:rPr>
          <w:b/>
          <w:bCs/>
        </w:rPr>
        <w:t xml:space="preserve">F1 Score</w:t>
      </w:r>
      <w:r>
        <w:t xml:space="preserve"> </w:t>
      </w:r>
      <w:r>
        <w:t xml:space="preserve">for class</w:t>
      </w:r>
      <w:r>
        <w:t xml:space="preserve"> </w:t>
      </w:r>
      <m:oMath>
        <m:r>
          <m:t>c</m:t>
        </m:r>
      </m:oMath>
      <w:r>
        <w:t xml:space="preserve">:</w:t>
      </w:r>
    </w:p>
    <w:p>
      <w:pPr>
        <w:pStyle w:val="BodyText"/>
      </w:pPr>
      <m:oMathPara>
        <m:oMathParaPr>
          <m:jc m:val="center"/>
        </m:oMathParaPr>
        <m:oMath>
          <m:r>
            <m:t>F</m:t>
          </m:r>
          <m:sSub>
            <m:e>
              <m:r>
                <m:t>1</m:t>
              </m:r>
            </m:e>
            <m:sub>
              <m:r>
                <m:t>c</m:t>
              </m:r>
            </m:sub>
          </m:sSub>
          <m:r>
            <m:rPr>
              <m:sty m:val="p"/>
            </m:rPr>
            <m:t>=</m:t>
          </m:r>
          <m:r>
            <m:t>2</m:t>
          </m:r>
          <m:r>
            <m:rPr>
              <m:sty m:val="p"/>
            </m:rPr>
            <m:t>⋅</m:t>
          </m:r>
          <m:f>
            <m:fPr>
              <m:type m:val="bar"/>
            </m:fPr>
            <m:num>
              <m:sSub>
                <m:e>
                  <m:r>
                    <m:t>P</m:t>
                  </m:r>
                </m:e>
                <m:sub>
                  <m:r>
                    <m:t>c</m:t>
                  </m:r>
                </m:sub>
              </m:sSub>
              <m:r>
                <m:rPr>
                  <m:sty m:val="p"/>
                </m:rPr>
                <m:t>⋅</m:t>
              </m:r>
              <m:sSub>
                <m:e>
                  <m:r>
                    <m:t>R</m:t>
                  </m:r>
                </m:e>
                <m:sub>
                  <m:r>
                    <m:t>c</m:t>
                  </m:r>
                </m:sub>
              </m:sSub>
            </m:num>
            <m:den>
              <m:sSub>
                <m:e>
                  <m:r>
                    <m:t>P</m:t>
                  </m:r>
                </m:e>
                <m:sub>
                  <m:r>
                    <m:t>c</m:t>
                  </m:r>
                </m:sub>
              </m:sSub>
              <m:r>
                <m:rPr>
                  <m:sty m:val="p"/>
                </m:rPr>
                <m:t>+</m:t>
              </m:r>
              <m:sSub>
                <m:e>
                  <m:r>
                    <m:t>R</m:t>
                  </m:r>
                </m:e>
                <m:sub>
                  <m:r>
                    <m:t>c</m:t>
                  </m:r>
                </m:sub>
              </m:sSub>
            </m:den>
          </m:f>
        </m:oMath>
      </m:oMathPara>
    </w:p>
    <w:p>
      <w:pPr>
        <w:pStyle w:val="FirstParagraph"/>
      </w:pPr>
      <w:r>
        <w:t xml:space="preserve">The F1 score is the harmonic mean of precision and recall, providing a single metric that balances both. It is particularly useful when class distributions are imbalanced, as it penalises models that achieve high precision at the expense of recall or vice versa.</w:t>
      </w:r>
    </w:p>
    <w:p>
      <w:pPr>
        <w:pStyle w:val="BodyText"/>
      </w:pPr>
      <w:r>
        <w:rPr>
          <w:b/>
          <w:bCs/>
        </w:rPr>
        <w:t xml:space="preserve">Macro-averaged F1</w:t>
      </w:r>
      <w:r>
        <w:t xml:space="preserve"> </w:t>
      </w:r>
      <w:r>
        <w:t xml:space="preserve">is the unweighted mean of per-class F1 scores, giving equal weight to each class regardless of its frequency in the dataset.</w:t>
      </w:r>
      <w:r>
        <w:t xml:space="preserve"> </w:t>
      </w:r>
      <w:r>
        <w:rPr>
          <w:b/>
          <w:bCs/>
        </w:rPr>
        <w:t xml:space="preserve">Weighted-averaged F1</w:t>
      </w:r>
      <w:r>
        <w:t xml:space="preserve"> </w:t>
      </w:r>
      <w:r>
        <w:t xml:space="preserve">weights each class’s F1 by its frequency, giving more weight to classes with more samples. Both are reported to provide a comprehensive view of model performance.</w:t>
      </w:r>
    </w:p>
    <w:bookmarkEnd w:id="147"/>
    <w:bookmarkStart w:id="148" w:name="overall-accuracy"/>
    <w:p>
      <w:pPr>
        <w:pStyle w:val="Heading4"/>
      </w:pPr>
      <w:r>
        <w:t xml:space="preserve">8.8.3 Overall Accuracy</w:t>
      </w:r>
    </w:p>
    <w:p>
      <w:pPr>
        <w:pStyle w:val="FirstParagraph"/>
      </w:pPr>
      <w:r>
        <w:t xml:space="preserve">Overall accuracy is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Accuracy is a widely used and intuitive metric, but it can be misleading for imbalanced datasets (e.g., if</w:t>
      </w:r>
      <w:r>
        <w:t xml:space="preserve"> </w:t>
      </w:r>
      <w:r>
        <w:t xml:space="preserve">“neutral”</w:t>
      </w:r>
      <w:r>
        <w:t xml:space="preserve"> </w:t>
      </w:r>
      <w:r>
        <w:t xml:space="preserve">accounts for 40% of the data, a model that always predicts</w:t>
      </w:r>
      <w:r>
        <w:t xml:space="preserve"> </w:t>
      </w:r>
      <w:r>
        <w:t xml:space="preserve">“neutral”</w:t>
      </w:r>
      <w:r>
        <w:t xml:space="preserve"> </w:t>
      </w:r>
      <w:r>
        <w:t xml:space="preserve">would achieve 40% accuracy without learning anything useful). For this reason, precision, recall, F1, and the confusion matrix are reported alongside accuracy to provide a more complete picture of model performance.</w:t>
      </w:r>
    </w:p>
    <w:bookmarkEnd w:id="148"/>
    <w:bookmarkStart w:id="149" w:name="roc-curve-and-auc"/>
    <w:p>
      <w:pPr>
        <w:pStyle w:val="Heading4"/>
      </w:pPr>
      <w:r>
        <w:t xml:space="preserve">8.8.4 ROC Curve and AUC</w:t>
      </w:r>
    </w:p>
    <w:p>
      <w:pPr>
        <w:pStyle w:val="FirstParagraph"/>
      </w:pPr>
      <w:r>
        <w:t xml:space="preserve">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bookmarkEnd w:id="149"/>
    <w:bookmarkStart w:id="150" w:name="inference-time-and-model-size"/>
    <w:p>
      <w:pPr>
        <w:pStyle w:val="Heading4"/>
      </w:pPr>
      <w:r>
        <w:t xml:space="preserve">8.8.5 Inference Time and Model Size</w:t>
      </w:r>
    </w:p>
    <w:p>
      <w:pPr>
        <w:pStyle w:val="FirstParagraph"/>
      </w:pPr>
      <w:r>
        <w:t xml:space="preserve">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bookmarkEnd w:id="150"/>
    <w:bookmarkEnd w:id="151"/>
    <w:bookmarkStart w:id="155" w:name="data-collection-strategy"/>
    <w:p>
      <w:pPr>
        <w:pStyle w:val="Heading3"/>
      </w:pPr>
      <w:r>
        <w:t xml:space="preserve">8.9 Data Collection Strategy</w:t>
      </w:r>
    </w:p>
    <w:bookmarkStart w:id="152" w:name="dataset-composition"/>
    <w:p>
      <w:pPr>
        <w:pStyle w:val="Heading4"/>
      </w:pPr>
      <w:r>
        <w:t xml:space="preserve">8.9.1 Dataset Composition</w:t>
      </w:r>
    </w:p>
    <w:p>
      <w:pPr>
        <w:pStyle w:val="FirstParagraph"/>
      </w:pPr>
      <w:r>
        <w:t xml:space="preserve">Data collection aims to assemble 2,000??</w:t>
      </w:r>
      <w:r>
        <w:t xml:space="preserve">“5,000 labelled facial images across the six emotion classes (happy, sad, angry, fear, neutral, tired). The target distribution is approximately balanced across classes, with some allowance for natural class imbalance (e.g.,”</w:t>
      </w:r>
      <w:r>
        <w:t xml:space="preserve">neutral” may be more common than</w:t>
      </w:r>
      <w:r>
        <w:t xml:space="preserve"> </w:t>
      </w:r>
      <w:r>
        <w:t xml:space="preserve">“fear”</w:t>
      </w:r>
      <w:r>
        <w:t xml:space="preserve"> </w:t>
      </w:r>
      <w:r>
        <w:t xml:space="preserve">in a typical data collection setting). The planned distribution is:</w:t>
      </w:r>
    </w:p>
    <w:p>
      <w:pPr>
        <w:pStyle w:val="BodyText"/>
      </w:pPr>
      <w:r>
        <w:t xml:space="preserve">[Table 3: Dataset Distribution by Emotion]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Emotion Class</w:t>
            </w:r>
          </w:p>
        </w:tc>
        <w:tc>
          <w:tcPr/>
          <w:p>
            <w:pPr>
              <w:pStyle w:val="Compact"/>
            </w:pPr>
            <w:r>
              <w:t xml:space="preserve">Target Count (approx.)</w:t>
            </w:r>
          </w:p>
        </w:tc>
        <w:tc>
          <w:tcPr/>
          <w:p>
            <w:pPr>
              <w:pStyle w:val="Compact"/>
            </w:pPr>
            <w:r>
              <w:t xml:space="preserve">Percentage</w:t>
            </w:r>
          </w:p>
        </w:tc>
      </w:tr>
      <w:tr>
        <w:tc>
          <w:tcPr/>
          <w:p>
            <w:pPr>
              <w:pStyle w:val="Compact"/>
            </w:pPr>
            <w:r>
              <w:t xml:space="preserve">Happy</w:t>
            </w:r>
          </w:p>
        </w:tc>
        <w:tc>
          <w:tcPr/>
          <w:p>
            <w:pPr>
              <w:pStyle w:val="Compact"/>
            </w:pPr>
            <w:r>
              <w:t xml:space="preserve">350??“850</w:t>
            </w:r>
          </w:p>
        </w:tc>
        <w:tc>
          <w:tcPr/>
          <w:p>
            <w:pPr>
              <w:pStyle w:val="Compact"/>
            </w:pPr>
            <w:r>
              <w:t xml:space="preserve">~17%</w:t>
            </w:r>
          </w:p>
        </w:tc>
      </w:tr>
      <w:tr>
        <w:tc>
          <w:tcPr/>
          <w:p>
            <w:pPr>
              <w:pStyle w:val="Compact"/>
            </w:pPr>
            <w:r>
              <w:t xml:space="preserve">Sad</w:t>
            </w:r>
          </w:p>
        </w:tc>
        <w:tc>
          <w:tcPr/>
          <w:p>
            <w:pPr>
              <w:pStyle w:val="Compact"/>
            </w:pPr>
            <w:r>
              <w:t xml:space="preserve">350??“850</w:t>
            </w:r>
          </w:p>
        </w:tc>
        <w:tc>
          <w:tcPr/>
          <w:p>
            <w:pPr>
              <w:pStyle w:val="Compact"/>
            </w:pPr>
            <w:r>
              <w:t xml:space="preserve">~17%</w:t>
            </w:r>
          </w:p>
        </w:tc>
      </w:tr>
      <w:tr>
        <w:tc>
          <w:tcPr/>
          <w:p>
            <w:pPr>
              <w:pStyle w:val="Compact"/>
            </w:pPr>
            <w:r>
              <w:t xml:space="preserve">Angry</w:t>
            </w:r>
          </w:p>
        </w:tc>
        <w:tc>
          <w:tcPr/>
          <w:p>
            <w:pPr>
              <w:pStyle w:val="Compact"/>
            </w:pPr>
            <w:r>
              <w:t xml:space="preserve">300??“750</w:t>
            </w:r>
          </w:p>
        </w:tc>
        <w:tc>
          <w:tcPr/>
          <w:p>
            <w:pPr>
              <w:pStyle w:val="Compact"/>
            </w:pPr>
            <w:r>
              <w:t xml:space="preserve">~15%</w:t>
            </w:r>
          </w:p>
        </w:tc>
      </w:tr>
      <w:tr>
        <w:tc>
          <w:tcPr/>
          <w:p>
            <w:pPr>
              <w:pStyle w:val="Compact"/>
            </w:pPr>
            <w:r>
              <w:t xml:space="preserve">Fear</w:t>
            </w:r>
          </w:p>
        </w:tc>
        <w:tc>
          <w:tcPr/>
          <w:p>
            <w:pPr>
              <w:pStyle w:val="Compact"/>
            </w:pPr>
            <w:r>
              <w:t xml:space="preserve">250??“650</w:t>
            </w:r>
          </w:p>
        </w:tc>
        <w:tc>
          <w:tcPr/>
          <w:p>
            <w:pPr>
              <w:pStyle w:val="Compact"/>
            </w:pPr>
            <w:r>
              <w:t xml:space="preserve">~13%</w:t>
            </w:r>
          </w:p>
        </w:tc>
      </w:tr>
      <w:tr>
        <w:tc>
          <w:tcPr/>
          <w:p>
            <w:pPr>
              <w:pStyle w:val="Compact"/>
            </w:pPr>
            <w:r>
              <w:t xml:space="preserve">Neutral</w:t>
            </w:r>
          </w:p>
        </w:tc>
        <w:tc>
          <w:tcPr/>
          <w:p>
            <w:pPr>
              <w:pStyle w:val="Compact"/>
            </w:pPr>
            <w:r>
              <w:t xml:space="preserve">400??“1000</w:t>
            </w:r>
          </w:p>
        </w:tc>
        <w:tc>
          <w:tcPr/>
          <w:p>
            <w:pPr>
              <w:pStyle w:val="Compact"/>
            </w:pPr>
            <w:r>
              <w:t xml:space="preserve">~20%</w:t>
            </w:r>
          </w:p>
        </w:tc>
      </w:tr>
      <w:tr>
        <w:tc>
          <w:tcPr/>
          <w:p>
            <w:pPr>
              <w:pStyle w:val="Compact"/>
            </w:pPr>
            <w:r>
              <w:t xml:space="preserve">Tired</w:t>
            </w:r>
          </w:p>
        </w:tc>
        <w:tc>
          <w:tcPr/>
          <w:p>
            <w:pPr>
              <w:pStyle w:val="Compact"/>
            </w:pPr>
            <w:r>
              <w:t xml:space="preserve">350??“900</w:t>
            </w:r>
          </w:p>
        </w:tc>
        <w:tc>
          <w:tcPr/>
          <w:p>
            <w:pPr>
              <w:pStyle w:val="Compact"/>
            </w:pPr>
            <w:r>
              <w:t xml:space="preserve">~18%</w:t>
            </w:r>
          </w:p>
        </w:tc>
      </w:tr>
      <w:tr>
        <w:tc>
          <w:tcPr/>
          <w:p>
            <w:pPr>
              <w:pStyle w:val="Compact"/>
            </w:pPr>
            <w:r>
              <w:rPr>
                <w:b/>
                <w:bCs/>
              </w:rPr>
              <w:t xml:space="preserve">Total</w:t>
            </w:r>
          </w:p>
        </w:tc>
        <w:tc>
          <w:tcPr/>
          <w:p>
            <w:pPr>
              <w:pStyle w:val="Compact"/>
            </w:pPr>
            <w:r>
              <w:rPr>
                <w:b/>
                <w:bCs/>
              </w:rPr>
              <w:t xml:space="preserve">2,000??“5,000</w:t>
            </w:r>
          </w:p>
        </w:tc>
        <w:tc>
          <w:tcPr/>
          <w:p>
            <w:pPr>
              <w:pStyle w:val="Compact"/>
            </w:pPr>
            <w:r>
              <w:rPr>
                <w:b/>
                <w:bCs/>
              </w:rPr>
              <w:t xml:space="preserve">100%</w:t>
            </w:r>
          </w:p>
        </w:tc>
      </w:tr>
    </w:tbl>
    <w:bookmarkEnd w:id="152"/>
    <w:bookmarkStart w:id="153" w:name="data-sources"/>
    <w:p>
      <w:pPr>
        <w:pStyle w:val="Heading4"/>
      </w:pPr>
      <w:r>
        <w:t xml:space="preserve">8.9.2 Data Sources</w:t>
      </w:r>
    </w:p>
    <w:p>
      <w:pPr>
        <w:pStyle w:val="FirstParagraph"/>
      </w:pPr>
      <w:r>
        <w:t xml:space="preserve">The dataset is assembled from two complementary sources:</w:t>
      </w:r>
    </w:p>
    <w:p>
      <w:pPr>
        <w:numPr>
          <w:ilvl w:val="0"/>
          <w:numId w:val="1030"/>
        </w:numPr>
      </w:pPr>
      <w:r>
        <w:rPr>
          <w:b/>
          <w:bCs/>
        </w:rPr>
        <w:t xml:space="preserve">Existing public datasets:</w:t>
      </w:r>
      <w:r>
        <w:t xml:space="preserve"> </w:t>
      </w:r>
      <w:r>
        <w:t xml:space="preserve">Established facial expression datasets (e.g., FER2013, RAF-DB, AffectNet, or subsets thereof) are filtered and relabelled to match the six target classes. The</w:t>
      </w:r>
      <w:r>
        <w:t xml:space="preserve"> </w:t>
      </w:r>
      <w:r>
        <w:t xml:space="preserve">“tired”</w:t>
      </w:r>
      <w:r>
        <w:t xml:space="preserve"> </w:t>
      </w:r>
      <w:r>
        <w:t xml:space="preserve">class, which is not standard in most FER datasets, is approximated by selecting images labelled as</w:t>
      </w:r>
      <w:r>
        <w:t xml:space="preserve"> </w:t>
      </w:r>
      <w:r>
        <w:t xml:space="preserve">“fatigue,”</w:t>
      </w:r>
      <w:r>
        <w:t xml:space="preserve"> </w:t>
      </w:r>
      <w:r>
        <w:t xml:space="preserve">“drowsy,”</w:t>
      </w:r>
      <w:r>
        <w:t xml:space="preserve"> </w:t>
      </w:r>
      <w:r>
        <w:t xml:space="preserve">or similar, or by collecting purpose-built data for this class. Public datasets provide a large and diverse foundation for training but may not fully represent the target population (children in Sri Lanka).</w:t>
      </w:r>
    </w:p>
    <w:p>
      <w:pPr>
        <w:numPr>
          <w:ilvl w:val="0"/>
          <w:numId w:val="1030"/>
        </w:numPr>
      </w:pPr>
      <w:r>
        <w:rPr>
          <w:b/>
          <w:bCs/>
        </w:rPr>
        <w:t xml:space="preserve">Purpose-collected data:</w:t>
      </w:r>
      <w:r>
        <w:t xml:space="preserve"> </w:t>
      </w:r>
      <w:r>
        <w:t xml:space="preserve">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bookmarkEnd w:id="153"/>
    <w:bookmarkStart w:id="154" w:name="data-collection-protocol"/>
    <w:p>
      <w:pPr>
        <w:pStyle w:val="Heading4"/>
      </w:pPr>
      <w:r>
        <w:t xml:space="preserve">8.9.3 Data Collection Protocol</w:t>
      </w:r>
    </w:p>
    <w:p>
      <w:pPr>
        <w:pStyle w:val="FirstParagraph"/>
      </w:pPr>
      <w:r>
        <w:t xml:space="preserve">The data collection protocol includes the following elements:</w:t>
      </w:r>
    </w:p>
    <w:p>
      <w:pPr>
        <w:pStyle w:val="Compact"/>
        <w:numPr>
          <w:ilvl w:val="0"/>
          <w:numId w:val="1031"/>
        </w:numPr>
      </w:pPr>
      <w:r>
        <w:rPr>
          <w:b/>
          <w:bCs/>
        </w:rPr>
        <w:t xml:space="preserve">Informed consent:</w:t>
      </w:r>
      <w:r>
        <w:t xml:space="preserve"> </w:t>
      </w:r>
      <w:r>
        <w:t xml:space="preserve">Written consent from parents/guardians; accessible assent from children where appropriate.</w:t>
      </w:r>
    </w:p>
    <w:p>
      <w:pPr>
        <w:pStyle w:val="Compact"/>
        <w:numPr>
          <w:ilvl w:val="0"/>
          <w:numId w:val="1031"/>
        </w:numPr>
      </w:pPr>
      <w:r>
        <w:rPr>
          <w:b/>
          <w:bCs/>
        </w:rPr>
        <w:t xml:space="preserve">Capture conditions:</w:t>
      </w:r>
      <w:r>
        <w:t xml:space="preserve"> </w:t>
      </w:r>
      <w:r>
        <w:t xml:space="preserve">Images captured using standard smartphones in naturalistic settings (e.g., clinic room, waiting area) with adequate lighting. Front-facing camera at approximately arm’s length. No special equipment required.</w:t>
      </w:r>
    </w:p>
    <w:p>
      <w:pPr>
        <w:pStyle w:val="Compact"/>
        <w:numPr>
          <w:ilvl w:val="0"/>
          <w:numId w:val="1031"/>
        </w:numPr>
      </w:pPr>
      <w:r>
        <w:rPr>
          <w:b/>
          <w:bCs/>
        </w:rPr>
        <w:t xml:space="preserve">Labelling:</w:t>
      </w:r>
      <w:r>
        <w:t xml:space="preserve"> </w:t>
      </w:r>
      <w:r>
        <w:t xml:space="preserve">Each image is labelled with the appropriate emotion class by at least one trained annotator. For a subset, two or more annotators provide independent labels, and inter-rater reliability (e.g., Cohen’s kappa) is computed to assess labelling consistency.</w:t>
      </w:r>
    </w:p>
    <w:p>
      <w:pPr>
        <w:pStyle w:val="Compact"/>
        <w:numPr>
          <w:ilvl w:val="0"/>
          <w:numId w:val="1031"/>
        </w:numPr>
      </w:pPr>
      <w:r>
        <w:rPr>
          <w:b/>
          <w:bCs/>
        </w:rPr>
        <w:t xml:space="preserve">Quality control:</w:t>
      </w:r>
      <w:r>
        <w:t xml:space="preserve"> </w:t>
      </w:r>
      <w:r>
        <w:t xml:space="preserve">Corrupt, blurred, or unrecognisable images are excluded. Images in which the face is not clearly visible (&gt;30% occlusion) are excluded.</w:t>
      </w:r>
    </w:p>
    <w:p>
      <w:pPr>
        <w:pStyle w:val="Compact"/>
        <w:numPr>
          <w:ilvl w:val="0"/>
          <w:numId w:val="1031"/>
        </w:numPr>
      </w:pPr>
      <w:r>
        <w:rPr>
          <w:b/>
          <w:bCs/>
        </w:rPr>
        <w:t xml:space="preserve">Metadata:</w:t>
      </w:r>
      <w:r>
        <w:t xml:space="preserve"> </w:t>
      </w:r>
      <w:r>
        <w:t xml:space="preserve">Age, gender, and consent status are recorded for each image (anonymised). Device type and capture conditions (indoor/outdoor, lighting) are noted where feasible.</w:t>
      </w:r>
    </w:p>
    <w:p>
      <w:pPr>
        <w:pStyle w:val="Compact"/>
        <w:numPr>
          <w:ilvl w:val="0"/>
          <w:numId w:val="1031"/>
        </w:numPr>
      </w:pPr>
      <w:r>
        <w:rPr>
          <w:b/>
          <w:bCs/>
        </w:rPr>
        <w:t xml:space="preserve">Storage and security:</w:t>
      </w:r>
      <w:r>
        <w:t xml:space="preserve"> </w:t>
      </w:r>
      <w:r>
        <w:t xml:space="preserve">All images are stored securely (encrypted at rest), with access restricted to authorised project personnel. Images are de-identified (no names or identifiers linked to images; random numeric IDs used). Retention and disposal policies are defined in the ethics protocol.</w:t>
      </w:r>
    </w:p>
    <w:p>
      <w:pPr>
        <w:pStyle w:val="FirstParagraph"/>
      </w:pPr>
      <w:r>
        <w:t xml:space="preserve">[Figure 4: Facial Expression Data Collection Workflow]</w:t>
      </w:r>
    </w:p>
    <w:bookmarkEnd w:id="154"/>
    <w:bookmarkEnd w:id="155"/>
    <w:bookmarkStart w:id="156" w:name="regularisation-techniques"/>
    <w:p>
      <w:pPr>
        <w:pStyle w:val="Heading3"/>
      </w:pPr>
      <w:r>
        <w:t xml:space="preserve">8.10 Regularisation Techniques</w:t>
      </w:r>
    </w:p>
    <w:p>
      <w:pPr>
        <w:pStyle w:val="FirstParagraph"/>
      </w:pPr>
      <w:r>
        <w:t xml:space="preserve">To prevent overfitting and improve generalisation, the following regularisation techniques are employed:</w:t>
      </w:r>
    </w:p>
    <w:p>
      <w:pPr>
        <w:pStyle w:val="Compact"/>
        <w:numPr>
          <w:ilvl w:val="0"/>
          <w:numId w:val="1032"/>
        </w:numPr>
      </w:pPr>
      <w:r>
        <w:rPr>
          <w:b/>
          <w:bCs/>
        </w:rPr>
        <w:t xml:space="preserve">Dropout:</w:t>
      </w:r>
      <w:r>
        <w:t xml:space="preserve"> </w:t>
      </w:r>
      <w:r>
        <w:t xml:space="preserve">Randomly deactivating a proportion of neurons during training (typically 20??“50% of units in dense layers) forces the network to learn more robust features that do not depend on any single neuron (Srivastava et al., 2014). Dropout is applied to the dense layers of the classification head.</w:t>
      </w:r>
    </w:p>
    <w:p>
      <w:pPr>
        <w:pStyle w:val="Compact"/>
        <w:numPr>
          <w:ilvl w:val="0"/>
          <w:numId w:val="1032"/>
        </w:numPr>
      </w:pPr>
      <w:r>
        <w:rPr>
          <w:b/>
          <w:bCs/>
        </w:rPr>
        <w:t xml:space="preserve">Early stopping:</w:t>
      </w:r>
      <w:r>
        <w:t xml:space="preserve"> </w:t>
      </w:r>
      <w:r>
        <w:t xml:space="preserve">Training is monitored on a validation set, and training is stopped when validation performance ceases to improve for a defined number of epochs (patience), preventing the model from overfitting to the training data.</w:t>
      </w:r>
    </w:p>
    <w:p>
      <w:pPr>
        <w:pStyle w:val="Compact"/>
        <w:numPr>
          <w:ilvl w:val="0"/>
          <w:numId w:val="1032"/>
        </w:numPr>
      </w:pPr>
      <w:r>
        <w:rPr>
          <w:b/>
          <w:bCs/>
        </w:rPr>
        <w:t xml:space="preserve">Weight decay (L2 regularisation):</w:t>
      </w:r>
      <w:r>
        <w:t xml:space="preserve"> </w:t>
      </w:r>
      <w:r>
        <w:t xml:space="preserve">A penalty proportional to the squared magnitude of the weights is added to the loss function, discouraging large weights and promoting simpler models.</w:t>
      </w:r>
    </w:p>
    <w:p>
      <w:pPr>
        <w:pStyle w:val="Compact"/>
        <w:numPr>
          <w:ilvl w:val="0"/>
          <w:numId w:val="1032"/>
        </w:numPr>
      </w:pPr>
      <w:r>
        <w:rPr>
          <w:b/>
          <w:bCs/>
        </w:rPr>
        <w:t xml:space="preserve">Data augmentation:</w:t>
      </w:r>
      <w:r>
        <w:t xml:space="preserve"> </w:t>
      </w:r>
      <w:r>
        <w:t xml:space="preserve">As described in Section 8.6, augmentation increases the effective diversity of the training data.</w:t>
      </w:r>
    </w:p>
    <w:p>
      <w:pPr>
        <w:pStyle w:val="Compact"/>
        <w:numPr>
          <w:ilvl w:val="0"/>
          <w:numId w:val="1032"/>
        </w:numPr>
      </w:pPr>
      <w:r>
        <w:rPr>
          <w:b/>
          <w:bCs/>
        </w:rPr>
        <w:t xml:space="preserve">Batch normalisation:</w:t>
      </w:r>
      <w:r>
        <w:t xml:space="preserve"> </w:t>
      </w:r>
      <w:r>
        <w:t xml:space="preserve">Normalising the activations within each mini-batch stabilises training and can act as a mild regulariser (Ioffe and Szegedy, 2015).</w:t>
      </w:r>
    </w:p>
    <w:bookmarkEnd w:id="156"/>
    <w:bookmarkStart w:id="157" w:name="training-pipeline-summary"/>
    <w:p>
      <w:pPr>
        <w:pStyle w:val="Heading3"/>
      </w:pPr>
      <w:r>
        <w:t xml:space="preserve">8.11 Training Pipeline Summary</w:t>
      </w:r>
    </w:p>
    <w:p>
      <w:pPr>
        <w:pStyle w:val="FirstParagraph"/>
      </w:pPr>
      <w:r>
        <w:t xml:space="preserve">The training pipeline proceeds as follows:</w:t>
      </w:r>
    </w:p>
    <w:p>
      <w:pPr>
        <w:pStyle w:val="Compact"/>
        <w:numPr>
          <w:ilvl w:val="0"/>
          <w:numId w:val="1033"/>
        </w:numPr>
      </w:pPr>
      <w:r>
        <w:t xml:space="preserve">Load and preprocess training, validation, and test datasets (resize, normalise, augment).</w:t>
      </w:r>
    </w:p>
    <w:p>
      <w:pPr>
        <w:pStyle w:val="Compact"/>
        <w:numPr>
          <w:ilvl w:val="0"/>
          <w:numId w:val="1033"/>
        </w:numPr>
      </w:pPr>
      <w:r>
        <w:t xml:space="preserve">Load MobileNetV2 pre-trained on ImageNet, excluding the top layers.</w:t>
      </w:r>
    </w:p>
    <w:p>
      <w:pPr>
        <w:pStyle w:val="Compact"/>
        <w:numPr>
          <w:ilvl w:val="0"/>
          <w:numId w:val="1033"/>
        </w:numPr>
      </w:pPr>
      <w:r>
        <w:t xml:space="preserve">Freeze the base model weights.</w:t>
      </w:r>
    </w:p>
    <w:p>
      <w:pPr>
        <w:pStyle w:val="Compact"/>
        <w:numPr>
          <w:ilvl w:val="0"/>
          <w:numId w:val="1033"/>
        </w:numPr>
      </w:pPr>
      <w:r>
        <w:t xml:space="preserve">Add custom classification head (global average pooling, dense layers with dropout, output layer with softmax).</w:t>
      </w:r>
    </w:p>
    <w:p>
      <w:pPr>
        <w:pStyle w:val="Compact"/>
        <w:numPr>
          <w:ilvl w:val="0"/>
          <w:numId w:val="1033"/>
        </w:numPr>
      </w:pPr>
      <w:r>
        <w:t xml:space="preserve">Compile the model (optimiser: Adam; loss: categorical cross-entropy; metrics: accuracy).</w:t>
      </w:r>
    </w:p>
    <w:p>
      <w:pPr>
        <w:pStyle w:val="Compact"/>
        <w:numPr>
          <w:ilvl w:val="0"/>
          <w:numId w:val="1033"/>
        </w:numPr>
      </w:pPr>
      <w:r>
        <w:t xml:space="preserve">Train the classification head for a defined number of epochs, monitoring validation accuracy.</w:t>
      </w:r>
    </w:p>
    <w:p>
      <w:pPr>
        <w:pStyle w:val="Compact"/>
        <w:numPr>
          <w:ilvl w:val="0"/>
          <w:numId w:val="1033"/>
        </w:numPr>
      </w:pPr>
      <w:r>
        <w:t xml:space="preserve">(Optional) Unfreeze some or all base model layers and fine-tune the entire network with a reduced learning rate.</w:t>
      </w:r>
    </w:p>
    <w:p>
      <w:pPr>
        <w:pStyle w:val="Compact"/>
        <w:numPr>
          <w:ilvl w:val="0"/>
          <w:numId w:val="1033"/>
        </w:numPr>
      </w:pPr>
      <w:r>
        <w:t xml:space="preserve">Evaluate on the test set: compute accuracy, precision, recall, F1, confusion matrix, and (optionally) ROC/AUC.</w:t>
      </w:r>
    </w:p>
    <w:p>
      <w:pPr>
        <w:pStyle w:val="Compact"/>
        <w:numPr>
          <w:ilvl w:val="0"/>
          <w:numId w:val="1033"/>
        </w:numPr>
      </w:pPr>
      <w:r>
        <w:t xml:space="preserve">Convert the trained model to TensorFlow Lite format with post-training quantization.</w:t>
      </w:r>
    </w:p>
    <w:p>
      <w:pPr>
        <w:pStyle w:val="Compact"/>
        <w:numPr>
          <w:ilvl w:val="0"/>
          <w:numId w:val="1033"/>
        </w:numPr>
      </w:pPr>
      <w:r>
        <w:t xml:space="preserve">Benchmark the TFLite model on a target device (inference time, model size).</w:t>
      </w:r>
    </w:p>
    <w:p>
      <w:pPr>
        <w:pStyle w:val="Compact"/>
        <w:numPr>
          <w:ilvl w:val="0"/>
          <w:numId w:val="1033"/>
        </w:numPr>
      </w:pPr>
      <w:r>
        <w:t xml:space="preserve">Integrate the TFLite model into the Flutter application via platform channels.</w:t>
      </w:r>
    </w:p>
    <w:p>
      <w:pPr>
        <w:pStyle w:val="FirstParagraph"/>
      </w:pPr>
      <w:r>
        <w:t xml:space="preserve">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bookmarkEnd w:id="157"/>
    <w:bookmarkStart w:id="164" w:name="X866ba700ad658a143be227bd60e395338531c93"/>
    <w:p>
      <w:pPr>
        <w:pStyle w:val="Heading3"/>
      </w:pPr>
      <w:r>
        <w:t xml:space="preserve">2.6 Extended Critical Analysis of AAC Literature</w:t>
      </w:r>
    </w:p>
    <w:bookmarkStart w:id="158" w:name="evolution-of-aac-technology"/>
    <w:p>
      <w:pPr>
        <w:pStyle w:val="Heading4"/>
      </w:pPr>
      <w:r>
        <w:t xml:space="preserve">2.6.1 Evolution of AAC Technology</w:t>
      </w:r>
    </w:p>
    <w:p>
      <w:pPr>
        <w:pStyle w:val="FirstParagraph"/>
      </w:pPr>
      <w:r>
        <w:t xml:space="preserve">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pPr>
        <w:pStyle w:val="BodyText"/>
      </w:pPr>
      <w:r>
        <w:t xml:space="preserve">In the earliest phase of AAC development (1970s??“1990s),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pPr>
        <w:pStyle w:val="BodyText"/>
      </w:pPr>
      <w:r>
        <w:t xml:space="preserve">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pPr>
        <w:pStyle w:val="BodyText"/>
      </w:pPr>
      <w: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cultural contexts. This inequity in access and relevance is a central motivator for the present project.</w:t>
      </w:r>
    </w:p>
    <w:bookmarkEnd w:id="158"/>
    <w:bookmarkStart w:id="159" w:name="X904975823045d58dcffe23ac652926a544881b2"/>
    <w:p>
      <w:pPr>
        <w:pStyle w:val="Heading4"/>
      </w:pPr>
      <w:r>
        <w:t xml:space="preserve">2.6.2 Evidence for AAC in Autism: A Deeper Examination</w:t>
      </w:r>
    </w:p>
    <w:p>
      <w:pPr>
        <w:pStyle w:val="FirstParagraph"/>
      </w:pPr>
      <w:r>
        <w:t xml:space="preserve">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pPr>
        <w:pStyle w:val="BodyText"/>
      </w:pPr>
      <w:r>
        <w:t xml:space="preserve">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pPr>
        <w:pStyle w:val="BodyText"/>
      </w:pPr>
      <w:r>
        <w:t xml:space="preserve">The role of the communication partner (parent, caregiver, therapist, teacher) is increasingly recognised as a critical factor in the success of AAC interventions (Light and McNaughton, 2015). Partner instruction??</w:t>
      </w:r>
      <w:r>
        <w:t xml:space="preserve">“teaching the communication partner to model AAC use, respond to the child’s communicative attempts, and create opportunities for communication??”</w:t>
      </w:r>
      <w:r>
        <w:t xml:space="preserve">has been shown to significantly enhance AAC outcomes (Kent-Walsh et al., 2015). The present project supports partner engagement through the therapist??“parent dashboard, which provides tools for progress monitoring, vocabulary management, and remote collaboration, enabling therapists to guide parents in supporting their child’s AAC use even when face-to-face sessions are not possible.</w:t>
      </w:r>
    </w:p>
    <w:bookmarkEnd w:id="159"/>
    <w:bookmarkStart w:id="160" w:name="symbol-systems-and-cultural-adaptation"/>
    <w:p>
      <w:pPr>
        <w:pStyle w:val="Heading4"/>
      </w:pPr>
      <w:r>
        <w:t xml:space="preserve">2.6.3 Symbol Systems and Cultural Adaptation</w:t>
      </w:r>
    </w:p>
    <w:p>
      <w:pPr>
        <w:pStyle w:val="FirstParagraph"/>
      </w:pPr>
      <w:r>
        <w:t xml:space="preserve">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pPr>
        <w:pStyle w:val="BodyText"/>
      </w:pPr>
      <w: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for locally relevant items (e.g., Sri Lankan foods such as rice, pol sambol, hoppers, and dhal curry; local activities such as cricket, temple visits, and Vesak celebrations; and familiar people such as amm??, app??, and ??chi); (b) modifying or replacing symbols that depict culturally unfamiliar items; and (c) ensuring that the visual style of symbols is appropriate for the target age group and cultural context.</w:t>
      </w:r>
    </w:p>
    <w:p>
      <w:pPr>
        <w:pStyle w:val="BodyText"/>
      </w:pPr>
      <w:r>
        <w:t xml:space="preserve">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bookmarkEnd w:id="160"/>
    <w:bookmarkStart w:id="161" w:name="X46014862139f28a8291c90d40527275d2ec1274"/>
    <w:p>
      <w:pPr>
        <w:pStyle w:val="Heading4"/>
      </w:pPr>
      <w:r>
        <w:t xml:space="preserve">2.6.4 AAC and Language Development in Multilingual Contexts</w:t>
      </w:r>
    </w:p>
    <w:p>
      <w:pPr>
        <w:pStyle w:val="FirstParagraph"/>
      </w:pPr>
      <w:r>
        <w:t xml:space="preserve">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pPr>
        <w:pStyle w:val="BodyText"/>
      </w:pPr>
      <w:r>
        <w:t xml:space="preserve">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pPr>
        <w:pStyle w:val="BodyText"/>
      </w:pPr>
      <w:r>
        <w:t xml:space="preserve">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bookmarkEnd w:id="161"/>
    <w:bookmarkStart w:id="162" w:name="X59a7e28f248042346d30b5b78192fad98a32712"/>
    <w:p>
      <w:pPr>
        <w:pStyle w:val="Heading4"/>
      </w:pPr>
      <w:r>
        <w:t xml:space="preserve">2.6.5 Affective Computing and Emotion Recognition: Extended Discussion</w:t>
      </w:r>
    </w:p>
    <w:p>
      <w:pPr>
        <w:pStyle w:val="FirstParagraph"/>
      </w:pPr>
      <w:r>
        <w:t xml:space="preserve">Affective computing??</w:t>
      </w:r>
      <w:r>
        <w:t xml:space="preserve">“the study and development of systems that recognise, interpret, and respond to human emotions??”</w:t>
      </w:r>
      <w:r>
        <w:t xml:space="preserve">was first formalised as a research field by Rosalind Picard in her seminal book,</w:t>
      </w:r>
      <w:r>
        <w:t xml:space="preserve"> </w:t>
      </w:r>
      <w:r>
        <w:rPr>
          <w:i/>
          <w:iCs/>
        </w:rPr>
        <w:t xml:space="preserve">Affective Computing</w:t>
      </w:r>
      <w:r>
        <w:t xml:space="preserve"> </w:t>
      </w:r>
      <w:r>
        <w:t xml:space="preserve">(Picard, 2000). Since then, the field has grown rapidly, driven by advances in machine learning, computer vision, and sensor technology. Affective computing encompasses a range of modalities for emotion recognition, including facial expression analysis, speech prosody analysis, physiological signal analysis (e.g., heart rate, electrodermal activity), body gesture and posture analysis, and text sentiment analysis (Calvo and D’Mello, 2010).</w:t>
      </w:r>
    </w:p>
    <w:p>
      <w:pPr>
        <w:pStyle w:val="BodyText"/>
      </w:pPr>
      <w:r>
        <w:t xml:space="preserve">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pPr>
        <w:pStyle w:val="BodyText"/>
      </w:pPr>
      <w:r>
        <w:t xml:space="preserve">The present project departs from Ekman’s original six categories in two respects: (1)</w:t>
      </w:r>
      <w:r>
        <w:t xml:space="preserve"> </w:t>
      </w:r>
      <w:r>
        <w:t xml:space="preserve">“surprise”</w:t>
      </w:r>
      <w:r>
        <w:t xml:space="preserve"> </w:t>
      </w:r>
      <w:r>
        <w:t xml:space="preserve">is excluded, as it is less relevant to the needs of children with ASD in daily communication and is frequently confused with other emotions (especially</w:t>
      </w:r>
      <w:r>
        <w:t xml:space="preserve"> </w:t>
      </w:r>
      <w:r>
        <w:t xml:space="preserve">“fear”</w:t>
      </w:r>
      <w:r>
        <w:t xml:space="preserve">) in automated FER (Li and Deng, 2020); (2)</w:t>
      </w:r>
      <w:r>
        <w:t xml:space="preserve"> </w:t>
      </w:r>
      <w:r>
        <w:t xml:space="preserve">“tired”</w:t>
      </w:r>
      <w:r>
        <w:t xml:space="preserve"> </w:t>
      </w:r>
      <w:r>
        <w:t xml:space="preserve">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w:t>
      </w:r>
      <w:r>
        <w:t xml:space="preserve"> </w:t>
      </w:r>
      <w:r>
        <w:t xml:space="preserve">“tired”</w:t>
      </w:r>
      <w:r>
        <w:t xml:space="preserve"> </w:t>
      </w:r>
      <w:r>
        <w:t xml:space="preserve">class is not standard in most FER datasets, which necessitates purpose-built data collection and/or approximate mapping from existing labels (e.g.,</w:t>
      </w:r>
      <w:r>
        <w:t xml:space="preserve"> </w:t>
      </w:r>
      <w:r>
        <w:t xml:space="preserve">“drowsy,”</w:t>
      </w:r>
      <w:r>
        <w:t xml:space="preserve"> </w:t>
      </w:r>
      <w:r>
        <w:t xml:space="preserve">“fatigued”</w:t>
      </w:r>
      <w:r>
        <w:t xml:space="preserve">).</w:t>
      </w:r>
    </w:p>
    <w:p>
      <w:pPr>
        <w:pStyle w:val="BodyText"/>
      </w:pPr>
      <w:r>
        <w:t xml:space="preserve">The transition from laboratory-based FER (controlled lighting, posed expressions, frontal view, adult subjects) to</w:t>
      </w:r>
      <w:r>
        <w:t xml:space="preserve"> </w:t>
      </w:r>
      <w:r>
        <w:t xml:space="preserve">“in-the-wild”</w:t>
      </w:r>
      <w:r>
        <w:t xml:space="preserve"> </w:t>
      </w:r>
      <w:r>
        <w:t xml:space="preserve">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bookmarkEnd w:id="162"/>
    <w:bookmarkStart w:id="163" w:name="challenges-of-fer-for-children-with-asd"/>
    <w:p>
      <w:pPr>
        <w:pStyle w:val="Heading4"/>
      </w:pPr>
      <w:r>
        <w:t xml:space="preserve">2.6.6 Challenges of FER for Children with ASD</w:t>
      </w:r>
    </w:p>
    <w:p>
      <w:pPr>
        <w:pStyle w:val="FirstParagraph"/>
      </w:pPr>
      <w:r>
        <w:t xml:space="preserve">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pPr>
        <w:pStyle w:val="BodyText"/>
      </w:pPr>
      <w:r>
        <w:t xml:space="preserve">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pPr>
        <w:pStyle w:val="BodyText"/>
      </w:pPr>
      <w:r>
        <w:t xml:space="preserve">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bookmarkEnd w:id="163"/>
    <w:bookmarkEnd w:id="164"/>
    <w:bookmarkStart w:id="168" w:name="technology-platform-extended-analysis"/>
    <w:p>
      <w:pPr>
        <w:pStyle w:val="Heading3"/>
      </w:pPr>
      <w:r>
        <w:t xml:space="preserve">2.7 Technology Platform: Extended Analysis</w:t>
      </w:r>
    </w:p>
    <w:bookmarkStart w:id="165" w:name="X4981a082e50e7697c52060f86eaa112995d9132"/>
    <w:p>
      <w:pPr>
        <w:pStyle w:val="Heading4"/>
      </w:pPr>
      <w:r>
        <w:t xml:space="preserve">2.7.1 Flutter: Design Philosophy and Technical Advantages</w:t>
      </w:r>
    </w:p>
    <w:p>
      <w:pPr>
        <w:pStyle w:val="FirstParagraph"/>
      </w:pPr>
      <w:r>
        <w:t xml:space="preserve">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pPr>
        <w:numPr>
          <w:ilvl w:val="0"/>
          <w:numId w:val="1034"/>
        </w:numPr>
      </w:pPr>
      <w:r>
        <w:rPr>
          <w:b/>
          <w:bCs/>
        </w:rPr>
        <w:t xml:space="preserve">Single codebase, native performance:</w:t>
      </w:r>
      <w:r>
        <w:t xml:space="preserve"> </w:t>
      </w:r>
      <w:r>
        <w:t xml:space="preserve">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pPr>
        <w:numPr>
          <w:ilvl w:val="0"/>
          <w:numId w:val="1034"/>
        </w:numPr>
      </w:pPr>
      <w:r>
        <w:rPr>
          <w:b/>
          <w:bCs/>
        </w:rPr>
        <w:t xml:space="preserve">Widget-based architecture:</w:t>
      </w:r>
      <w:r>
        <w:t xml:space="preserve"> </w:t>
      </w:r>
      <w:r>
        <w:t xml:space="preserve">Flutter’s declarative, widget-based UI framework makes it straightforward to build custom, adaptive interfaces??“a key requirement for an AAC application where grid sizes, colour themes, font sizes, and interaction paradigms must be configurable by the caregiver.</w:t>
      </w:r>
    </w:p>
    <w:p>
      <w:pPr>
        <w:numPr>
          <w:ilvl w:val="0"/>
          <w:numId w:val="1034"/>
        </w:numPr>
      </w:pPr>
      <w:r>
        <w:rPr>
          <w:b/>
          <w:bCs/>
        </w:rPr>
        <w:t xml:space="preserve">Platform channels:</w:t>
      </w:r>
      <w:r>
        <w:t xml:space="preserve"> </w:t>
      </w:r>
      <w:r>
        <w:t xml:space="preserve">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pPr>
        <w:numPr>
          <w:ilvl w:val="0"/>
          <w:numId w:val="1034"/>
        </w:numPr>
      </w:pPr>
      <w:r>
        <w:rPr>
          <w:b/>
          <w:bCs/>
        </w:rPr>
        <w:t xml:space="preserve">Ecosystem and community:</w:t>
      </w:r>
      <w:r>
        <w:t xml:space="preserve"> </w:t>
      </w:r>
      <w:r>
        <w:t xml:space="preserve">Flutter has a large and active developer community, a rich package ecosystem (including packages for camera, TTS, SQLite, Firebase, and charts/visualisation), and extensive documentation, which facilitate development and troubleshooting.</w:t>
      </w:r>
    </w:p>
    <w:p>
      <w:pPr>
        <w:numPr>
          <w:ilvl w:val="0"/>
          <w:numId w:val="1034"/>
        </w:numPr>
      </w:pPr>
      <w:r>
        <w:rPr>
          <w:b/>
          <w:bCs/>
        </w:rPr>
        <w:t xml:space="preserve">Hot reload:</w:t>
      </w:r>
      <w:r>
        <w:t xml:space="preserve"> </w:t>
      </w:r>
      <w:r>
        <w:t xml:space="preserve">Flutter’s stateful hot reload feature enables rapid iteration during development, allowing UI and logic changes to be previewed instantly without restarting the application. This accelerates the design??</w:t>
      </w:r>
      <w:r>
        <w:t xml:space="preserve">“test??”</w:t>
      </w:r>
      <w:r>
        <w:t xml:space="preserve">refine cycle, which is particularly valuable in a project with intensive UI customisation requirements.</w:t>
      </w:r>
    </w:p>
    <w:bookmarkEnd w:id="165"/>
    <w:bookmarkStart w:id="166" w:name="X501d2ee9cd9e8bed4f27c5bf95724b6a740e211"/>
    <w:p>
      <w:pPr>
        <w:pStyle w:val="Heading4"/>
      </w:pPr>
      <w:r>
        <w:t xml:space="preserve">2.7.2 Firebase: Services, Advantages, and Limitations</w:t>
      </w:r>
    </w:p>
    <w:p>
      <w:pPr>
        <w:pStyle w:val="FirstParagraph"/>
      </w:pPr>
      <w:r>
        <w:t xml:space="preserve">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pPr>
        <w:numPr>
          <w:ilvl w:val="0"/>
          <w:numId w:val="1035"/>
        </w:numPr>
      </w:pPr>
      <w:r>
        <w:rPr>
          <w:b/>
          <w:bCs/>
        </w:rPr>
        <w:t xml:space="preserve">Rapid prototyping:</w:t>
      </w:r>
      <w:r>
        <w:t xml:space="preserve"> </w:t>
      </w:r>
      <w:r>
        <w:t xml:space="preserve">Firebase provides ready-to-use services for authentication, database, and storage, eliminating the need to develop, deploy, and maintain a custom backend server. This is a significant advantage for a single-developer academic project with limited infrastructure resources.</w:t>
      </w:r>
    </w:p>
    <w:p>
      <w:pPr>
        <w:numPr>
          <w:ilvl w:val="0"/>
          <w:numId w:val="1035"/>
        </w:numPr>
      </w:pPr>
      <w:r>
        <w:rPr>
          <w:b/>
          <w:bCs/>
        </w:rPr>
        <w:t xml:space="preserve">Offline persistence:</w:t>
      </w:r>
      <w:r>
        <w:t xml:space="preserve"> </w:t>
      </w:r>
      <w:r>
        <w:t xml:space="preserve">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pPr>
        <w:numPr>
          <w:ilvl w:val="0"/>
          <w:numId w:val="1035"/>
        </w:numPr>
      </w:pPr>
      <w:r>
        <w:rPr>
          <w:b/>
          <w:bCs/>
        </w:rPr>
        <w:t xml:space="preserve">Security rules:</w:t>
      </w:r>
      <w:r>
        <w:t xml:space="preserve"> </w:t>
      </w:r>
      <w:r>
        <w:t xml:space="preserve">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pPr>
        <w:numPr>
          <w:ilvl w:val="0"/>
          <w:numId w:val="1035"/>
        </w:numPr>
      </w:pPr>
      <w:r>
        <w:rPr>
          <w:b/>
          <w:bCs/>
        </w:rPr>
        <w:t xml:space="preserve">Scalability:</w:t>
      </w:r>
      <w:r>
        <w:t xml:space="preserve"> </w:t>
      </w:r>
      <w:r>
        <w:t xml:space="preserve">Firebase’s infrastructure (hosted on Google Cloud) provides automatic scaling for the pilot and any future expansion, without requiring manual server provisioning or load balancing.</w:t>
      </w:r>
    </w:p>
    <w:p>
      <w:pPr>
        <w:pStyle w:val="FirstParagraph"/>
      </w:pPr>
      <w:r>
        <w:rPr>
          <w:b/>
          <w:bCs/>
        </w:rPr>
        <w:t xml:space="preserve">Limitations</w:t>
      </w:r>
      <w:r>
        <w:t xml:space="preserve"> </w:t>
      </w:r>
      <w:r>
        <w:t xml:space="preserve">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bookmarkEnd w:id="166"/>
    <w:bookmarkStart w:id="167" w:name="X1196bd860e2d668b52ff603598f35f04c2153aa"/>
    <w:p>
      <w:pPr>
        <w:pStyle w:val="Heading4"/>
      </w:pPr>
      <w:r>
        <w:t xml:space="preserve">2.7.3 TensorFlow Lite: Architecture and Deployment</w:t>
      </w:r>
    </w:p>
    <w:p>
      <w:pPr>
        <w:pStyle w:val="FirstParagraph"/>
      </w:pPr>
      <w:r>
        <w:t xml:space="preserve">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pPr>
        <w:numPr>
          <w:ilvl w:val="0"/>
          <w:numId w:val="1036"/>
        </w:numPr>
      </w:pPr>
      <w:r>
        <w:rPr>
          <w:b/>
          <w:bCs/>
        </w:rPr>
        <w:t xml:space="preserve">Model conversion:</w:t>
      </w:r>
      <w:r>
        <w:t xml:space="preserve"> </w:t>
      </w:r>
      <w:r>
        <w:t xml:space="preserve">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pPr>
        <w:numPr>
          <w:ilvl w:val="0"/>
          <w:numId w:val="1036"/>
        </w:numPr>
      </w:pPr>
      <w:r>
        <w:rPr>
          <w:b/>
          <w:bCs/>
        </w:rPr>
        <w:t xml:space="preserve">Hardware acceleration:</w:t>
      </w:r>
      <w:r>
        <w:t xml:space="preserve"> </w:t>
      </w:r>
      <w:r>
        <w:t xml:space="preserve">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pPr>
        <w:numPr>
          <w:ilvl w:val="0"/>
          <w:numId w:val="1036"/>
        </w:numPr>
      </w:pPr>
      <w:r>
        <w:rPr>
          <w:b/>
          <w:bCs/>
        </w:rPr>
        <w:t xml:space="preserve">Interpreter API:</w:t>
      </w:r>
      <w:r>
        <w:t xml:space="preserve"> </w:t>
      </w:r>
      <w:r>
        <w:t xml:space="preserve">The TFLite interpreter provides a lightweight API for loading, initialising, and running models. The interpreter manages input/output tensor allocation and supports multiple input/output tensors, making it suitable for a range of model architectures.</w:t>
      </w:r>
    </w:p>
    <w:p>
      <w:pPr>
        <w:numPr>
          <w:ilvl w:val="0"/>
          <w:numId w:val="1036"/>
        </w:numPr>
      </w:pPr>
      <w:r>
        <w:rPr>
          <w:b/>
          <w:bCs/>
        </w:rPr>
        <w:t xml:space="preserve">Cross-platform support:</w:t>
      </w:r>
      <w:r>
        <w:t xml:space="preserve"> </w:t>
      </w:r>
      <w:r>
        <w:t xml:space="preserve">TFLite runs on Android, iOS, Linux, and microcontrollers, ensuring broad compatibility with the target devices.</w:t>
      </w:r>
    </w:p>
    <w:p>
      <w:pPr>
        <w:pStyle w:val="FirstParagraph"/>
      </w:pPr>
      <w:r>
        <w:t xml:space="preserve">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bookmarkEnd w:id="167"/>
    <w:bookmarkEnd w:id="168"/>
    <w:bookmarkStart w:id="172" w:name="Xd5275f62b917ca42fd2bf05d25ea45ebdb6d306"/>
    <w:p>
      <w:pPr>
        <w:pStyle w:val="Heading3"/>
      </w:pPr>
      <w:r>
        <w:t xml:space="preserve">6.8 Extended System Design: Data Flow and Component Interaction</w:t>
      </w:r>
    </w:p>
    <w:bookmarkStart w:id="169" w:name="data-flow-diagrams"/>
    <w:p>
      <w:pPr>
        <w:pStyle w:val="Heading4"/>
      </w:pPr>
      <w:r>
        <w:t xml:space="preserve">6.8.1 Data Flow Diagrams</w:t>
      </w:r>
    </w:p>
    <w:p>
      <w:pPr>
        <w:pStyle w:val="FirstParagraph"/>
      </w:pPr>
      <w:r>
        <w:t xml:space="preserve">The data flow through the system can be decomposed into several key scenarios, each involving different components and data paths:</w:t>
      </w:r>
    </w:p>
    <w:p>
      <w:pPr>
        <w:pStyle w:val="BodyText"/>
      </w:pPr>
      <w:r>
        <w:rPr>
          <w:b/>
          <w:bCs/>
        </w:rPr>
        <w:t xml:space="preserve">Scenario 1: Basic AAC Interaction (Platform A)</w:t>
      </w:r>
    </w:p>
    <w:p>
      <w:pPr>
        <w:pStyle w:val="Compact"/>
        <w:numPr>
          <w:ilvl w:val="0"/>
          <w:numId w:val="1037"/>
        </w:numPr>
      </w:pPr>
      <w:r>
        <w:t xml:space="preserve">User (child, with caregiver support) navigates the symbol grid.</w:t>
      </w:r>
    </w:p>
    <w:p>
      <w:pPr>
        <w:pStyle w:val="Compact"/>
        <w:numPr>
          <w:ilvl w:val="0"/>
          <w:numId w:val="1037"/>
        </w:numPr>
      </w:pPr>
      <w:r>
        <w:t xml:space="preserve">User selects a symbol.</w:t>
      </w:r>
    </w:p>
    <w:p>
      <w:pPr>
        <w:pStyle w:val="Compact"/>
        <w:numPr>
          <w:ilvl w:val="0"/>
          <w:numId w:val="1037"/>
        </w:numPr>
      </w:pPr>
      <w:r>
        <w:t xml:space="preserve">App retrieves the symbol’s label in the active language from the local database.</w:t>
      </w:r>
    </w:p>
    <w:p>
      <w:pPr>
        <w:pStyle w:val="Compact"/>
        <w:numPr>
          <w:ilvl w:val="0"/>
          <w:numId w:val="1037"/>
        </w:numPr>
      </w:pPr>
      <w:r>
        <w:t xml:space="preserve">App invokes the TTS engine with the label text.</w:t>
      </w:r>
    </w:p>
    <w:p>
      <w:pPr>
        <w:pStyle w:val="Compact"/>
        <w:numPr>
          <w:ilvl w:val="0"/>
          <w:numId w:val="1037"/>
        </w:numPr>
      </w:pPr>
      <w:r>
        <w:t xml:space="preserve">TTS engine produces audio output (spoken word/phrase).</w:t>
      </w:r>
    </w:p>
    <w:p>
      <w:pPr>
        <w:pStyle w:val="Compact"/>
        <w:numPr>
          <w:ilvl w:val="0"/>
          <w:numId w:val="1037"/>
        </w:numPr>
      </w:pPr>
      <w:r>
        <w:t xml:space="preserve">App logs the selection event (symbol ID, timestamp, session ID) to local storage.</w:t>
      </w:r>
    </w:p>
    <w:p>
      <w:pPr>
        <w:pStyle w:val="Compact"/>
        <w:numPr>
          <w:ilvl w:val="0"/>
          <w:numId w:val="1037"/>
        </w:numPr>
      </w:pPr>
      <w:r>
        <w:t xml:space="preserve">(When online) App syncs the log entry to Cloud Firestore.</w:t>
      </w:r>
    </w:p>
    <w:p>
      <w:pPr>
        <w:pStyle w:val="FirstParagraph"/>
      </w:pPr>
      <w:r>
        <w:rPr>
          <w:b/>
          <w:bCs/>
        </w:rPr>
        <w:t xml:space="preserve">Scenario 2: Emotion-Adaptive AAC Interaction (Platform B)</w:t>
      </w:r>
    </w:p>
    <w:p>
      <w:pPr>
        <w:pStyle w:val="Compact"/>
        <w:numPr>
          <w:ilvl w:val="0"/>
          <w:numId w:val="1038"/>
        </w:numPr>
      </w:pPr>
      <w:r>
        <w:t xml:space="preserve">Caregiver enables the emotion detection feature.</w:t>
      </w:r>
    </w:p>
    <w:p>
      <w:pPr>
        <w:pStyle w:val="Compact"/>
        <w:numPr>
          <w:ilvl w:val="0"/>
          <w:numId w:val="1038"/>
        </w:numPr>
      </w:pPr>
      <w:r>
        <w:t xml:space="preserve">App activates the front-facing camera and begins capturing frames.</w:t>
      </w:r>
    </w:p>
    <w:p>
      <w:pPr>
        <w:pStyle w:val="Compact"/>
        <w:numPr>
          <w:ilvl w:val="0"/>
          <w:numId w:val="1038"/>
        </w:numPr>
      </w:pPr>
      <w:r>
        <w:t xml:space="preserve">Face detection module identifies a face in the frame.</w:t>
      </w:r>
    </w:p>
    <w:p>
      <w:pPr>
        <w:pStyle w:val="Compact"/>
        <w:numPr>
          <w:ilvl w:val="0"/>
          <w:numId w:val="1038"/>
        </w:numPr>
      </w:pPr>
      <w:r>
        <w:t xml:space="preserve">Preprocessing module crops, resizes, and normalises the face region.</w:t>
      </w:r>
    </w:p>
    <w:p>
      <w:pPr>
        <w:pStyle w:val="Compact"/>
        <w:numPr>
          <w:ilvl w:val="0"/>
          <w:numId w:val="1038"/>
        </w:numPr>
      </w:pPr>
      <w:r>
        <w:t xml:space="preserve">TFLite interpreter runs the emotion recognition model on the preprocessed image.</w:t>
      </w:r>
    </w:p>
    <w:p>
      <w:pPr>
        <w:pStyle w:val="Compact"/>
        <w:numPr>
          <w:ilvl w:val="0"/>
          <w:numId w:val="1038"/>
        </w:numPr>
      </w:pPr>
      <w:r>
        <w:t xml:space="preserve">Postprocessing module determines the dominant emotion and confidence score.</w:t>
      </w:r>
    </w:p>
    <w:p>
      <w:pPr>
        <w:pStyle w:val="Compact"/>
        <w:numPr>
          <w:ilvl w:val="0"/>
          <w:numId w:val="1038"/>
        </w:numPr>
      </w:pPr>
      <w:r>
        <w:t xml:space="preserve">If confidence exceeds the threshold, the adaptation module adjusts the displayed vocabulary (e.g., prominently displaying emotion-related phrases).</w:t>
      </w:r>
    </w:p>
    <w:p>
      <w:pPr>
        <w:pStyle w:val="Compact"/>
        <w:numPr>
          <w:ilvl w:val="0"/>
          <w:numId w:val="1038"/>
        </w:numPr>
      </w:pPr>
      <w:r>
        <w:t xml:space="preserve">Caregiver is notified of the inferred emotion via a visual indicator.</w:t>
      </w:r>
    </w:p>
    <w:p>
      <w:pPr>
        <w:pStyle w:val="Compact"/>
        <w:numPr>
          <w:ilvl w:val="0"/>
          <w:numId w:val="1038"/>
        </w:numPr>
      </w:pPr>
      <w:r>
        <w:t xml:space="preserve">Caregiver accepts, overrides, or dismisses the suggestion.</w:t>
      </w:r>
    </w:p>
    <w:p>
      <w:pPr>
        <w:pStyle w:val="Compact"/>
        <w:numPr>
          <w:ilvl w:val="0"/>
          <w:numId w:val="1038"/>
        </w:numPr>
      </w:pPr>
      <w:r>
        <w:t xml:space="preserve">Interaction proceeds as in Scenario 1 (symbol selection, TTS, logging).</w:t>
      </w:r>
    </w:p>
    <w:p>
      <w:pPr>
        <w:pStyle w:val="Compact"/>
        <w:numPr>
          <w:ilvl w:val="0"/>
          <w:numId w:val="1038"/>
        </w:numPr>
      </w:pPr>
      <w:r>
        <w:t xml:space="preserve">Emotion classification and timestamp are logged locally and (when online) synced to Firestore.</w:t>
      </w:r>
    </w:p>
    <w:p>
      <w:pPr>
        <w:pStyle w:val="FirstParagraph"/>
      </w:pPr>
      <w:r>
        <w:rPr>
          <w:b/>
          <w:bCs/>
        </w:rPr>
        <w:t xml:space="preserve">Scenario 3: Therapist Reviews Progress via Dashboard</w:t>
      </w:r>
    </w:p>
    <w:p>
      <w:pPr>
        <w:pStyle w:val="Compact"/>
        <w:numPr>
          <w:ilvl w:val="0"/>
          <w:numId w:val="1039"/>
        </w:numPr>
      </w:pPr>
      <w:r>
        <w:t xml:space="preserve">Therapist authenticates via the web dashboard.</w:t>
      </w:r>
    </w:p>
    <w:p>
      <w:pPr>
        <w:pStyle w:val="Compact"/>
        <w:numPr>
          <w:ilvl w:val="0"/>
          <w:numId w:val="1039"/>
        </w:numPr>
      </w:pPr>
      <w:r>
        <w:t xml:space="preserve">Dashboard retrieves the linked child’s usage logs and emotion history from Firestore.</w:t>
      </w:r>
    </w:p>
    <w:p>
      <w:pPr>
        <w:pStyle w:val="Compact"/>
        <w:numPr>
          <w:ilvl w:val="0"/>
          <w:numId w:val="1039"/>
        </w:numPr>
      </w:pPr>
      <w:r>
        <w:t xml:space="preserve">Dashboard displays summary charts (e.g., most used symbols, emotion distribution over time, session frequency).</w:t>
      </w:r>
    </w:p>
    <w:p>
      <w:pPr>
        <w:pStyle w:val="Compact"/>
        <w:numPr>
          <w:ilvl w:val="0"/>
          <w:numId w:val="1039"/>
        </w:numPr>
      </w:pPr>
      <w:r>
        <w:t xml:space="preserve">Therapist reviews data and optionally modifies vocabulary (adds/removes symbols, adjusts categories).</w:t>
      </w:r>
    </w:p>
    <w:p>
      <w:pPr>
        <w:pStyle w:val="Compact"/>
        <w:numPr>
          <w:ilvl w:val="0"/>
          <w:numId w:val="1039"/>
        </w:numPr>
      </w:pPr>
      <w:r>
        <w:t xml:space="preserve">Changes are saved to Firestore and synced to the child’s device when online.</w:t>
      </w:r>
    </w:p>
    <w:bookmarkEnd w:id="169"/>
    <w:bookmarkStart w:id="170" w:name="component-interaction-and-api-design"/>
    <w:p>
      <w:pPr>
        <w:pStyle w:val="Heading4"/>
      </w:pPr>
      <w:r>
        <w:t xml:space="preserve">6.8.2 Component Interaction and API Design</w:t>
      </w:r>
    </w:p>
    <w:p>
      <w:pPr>
        <w:pStyle w:val="FirstParagraph"/>
      </w:pPr>
      <w:r>
        <w:t xml:space="preserve">The system’s components interact through well-defined interfaces:</w:t>
      </w:r>
    </w:p>
    <w:p>
      <w:pPr>
        <w:pStyle w:val="Compact"/>
        <w:numPr>
          <w:ilvl w:val="0"/>
          <w:numId w:val="1040"/>
        </w:numPr>
      </w:pPr>
      <w:r>
        <w:rPr>
          <w:b/>
          <w:bCs/>
        </w:rPr>
        <w:t xml:space="preserve">Flutter App ??” Local Database (SQLite):</w:t>
      </w:r>
      <w:r>
        <w:t xml:space="preserve"> </w:t>
      </w:r>
      <w:r>
        <w:t xml:space="preserve">CRUD operations for user profiles, vocabulary, settings, usage logs, and emotion history. The app’s data layer is implemented using a repository pattern, abstracting the database implementation from the business logic.</w:t>
      </w:r>
    </w:p>
    <w:p>
      <w:pPr>
        <w:pStyle w:val="Compact"/>
        <w:numPr>
          <w:ilvl w:val="0"/>
          <w:numId w:val="1040"/>
        </w:numPr>
      </w:pPr>
      <w:r>
        <w:rPr>
          <w:b/>
          <w:bCs/>
        </w:rPr>
        <w:t xml:space="preserve">Flutter App ??” TFLite Interpreter (Platform Channel):</w:t>
      </w:r>
      <w:r>
        <w:t xml:space="preserve"> </w:t>
      </w:r>
      <w:r>
        <w:t xml:space="preserve">The app sends a byte array (preprocessed image) to the platform-specific TFLite wrapper, which returns an array of class probabilities. Error handling covers cases such as model loading failure, invalid input dimensions, and interpreter runtime errors.</w:t>
      </w:r>
    </w:p>
    <w:p>
      <w:pPr>
        <w:pStyle w:val="Compact"/>
        <w:numPr>
          <w:ilvl w:val="0"/>
          <w:numId w:val="1040"/>
        </w:numPr>
      </w:pPr>
      <w:r>
        <w:rPr>
          <w:b/>
          <w:bCs/>
        </w:rPr>
        <w:t xml:space="preserve">Flutter App ??” Firebase (Firestore, Auth, Storage):</w:t>
      </w:r>
      <w:r>
        <w:t xml:space="preserve"> </w:t>
      </w:r>
      <w:r>
        <w:t xml:space="preserve">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pPr>
        <w:pStyle w:val="Compact"/>
        <w:numPr>
          <w:ilvl w:val="0"/>
          <w:numId w:val="1040"/>
        </w:numPr>
      </w:pPr>
      <w:r>
        <w:rPr>
          <w:b/>
          <w:bCs/>
        </w:rPr>
        <w:t xml:space="preserve">Dashboard ??” Firebase:</w:t>
      </w:r>
      <w:r>
        <w:t xml:space="preserve"> </w:t>
      </w:r>
      <w:r>
        <w:t xml:space="preserve">The web dashboard uses the Firebase JavaScript SDK to authenticate, read, and write data in Firestore and Storage. Security rules ensure that the dashboard can only access data for children linked to the authenticated therapist or parent.</w:t>
      </w:r>
    </w:p>
    <w:bookmarkEnd w:id="170"/>
    <w:bookmarkStart w:id="171" w:name="error-handling-and-resilience"/>
    <w:p>
      <w:pPr>
        <w:pStyle w:val="Heading4"/>
      </w:pPr>
      <w:r>
        <w:t xml:space="preserve">6.8.3 Error Handling and Resilience</w:t>
      </w:r>
    </w:p>
    <w:p>
      <w:pPr>
        <w:pStyle w:val="FirstParagraph"/>
      </w:pPr>
      <w:r>
        <w:t xml:space="preserve">The system incorporates several error handling and resilience mechanisms:</w:t>
      </w:r>
    </w:p>
    <w:p>
      <w:pPr>
        <w:pStyle w:val="Compact"/>
        <w:numPr>
          <w:ilvl w:val="0"/>
          <w:numId w:val="1041"/>
        </w:numPr>
      </w:pPr>
      <w:r>
        <w:rPr>
          <w:b/>
          <w:bCs/>
        </w:rPr>
        <w:t xml:space="preserve">Model loading failure:</w:t>
      </w:r>
      <w:r>
        <w:t xml:space="preserve"> </w:t>
      </w:r>
      <w:r>
        <w:t xml:space="preserve">If the TFLite model fails to load (e.g., corrupted model file, unsupported device), the app disables the emotion detection feature and logs the error. The AAC functionality of Platform B continues to operate normally (as Platform A) without emotion adaptation.</w:t>
      </w:r>
    </w:p>
    <w:p>
      <w:pPr>
        <w:pStyle w:val="Compact"/>
        <w:numPr>
          <w:ilvl w:val="0"/>
          <w:numId w:val="1041"/>
        </w:numPr>
      </w:pPr>
      <w:r>
        <w:rPr>
          <w:b/>
          <w:bCs/>
        </w:rPr>
        <w:t xml:space="preserve">Camera access failure:</w:t>
      </w:r>
      <w:r>
        <w:t xml:space="preserve"> </w:t>
      </w:r>
      <w:r>
        <w:t xml:space="preserve">If camera access is denied or the camera is unavailable, the emotion detection feature is disabled with a clear message to the caregiver.</w:t>
      </w:r>
    </w:p>
    <w:p>
      <w:pPr>
        <w:pStyle w:val="Compact"/>
        <w:numPr>
          <w:ilvl w:val="0"/>
          <w:numId w:val="1041"/>
        </w:numPr>
      </w:pPr>
      <w:r>
        <w:rPr>
          <w:b/>
          <w:bCs/>
        </w:rPr>
        <w:t xml:space="preserve">Sync failure:</w:t>
      </w:r>
      <w:r>
        <w:t xml:space="preserve"> </w:t>
      </w:r>
      <w:r>
        <w:t xml:space="preserve">If Firebase synchronisation fails (e.g., authentication token expired, network error), the app retains data locally and retries synchronisation at the next available opportunity. A sync status indicator informs the caregiver of the synchronisation state.</w:t>
      </w:r>
    </w:p>
    <w:p>
      <w:pPr>
        <w:pStyle w:val="Compact"/>
        <w:numPr>
          <w:ilvl w:val="0"/>
          <w:numId w:val="1041"/>
        </w:numPr>
      </w:pPr>
      <w:r>
        <w:rPr>
          <w:b/>
          <w:bCs/>
        </w:rPr>
        <w:t xml:space="preserve">Low battery:</w:t>
      </w:r>
      <w:r>
        <w:t xml:space="preserve"> </w:t>
      </w:r>
      <w:r>
        <w:t xml:space="preserve">The app can optionally reduce camera capture frequency or disable emotion detection when the device battery is below a configurable threshold, to conserve power.</w:t>
      </w:r>
    </w:p>
    <w:bookmarkEnd w:id="171"/>
    <w:bookmarkEnd w:id="172"/>
    <w:bookmarkStart w:id="176" w:name="X7ddb0dd4be579f92fbd5a8df6932c33525eb811"/>
    <w:p>
      <w:pPr>
        <w:pStyle w:val="Heading3"/>
      </w:pPr>
      <w:r>
        <w:t xml:space="preserve">7.5 Extended Methodology: Quality Assurance and Testing Strategy</w:t>
      </w:r>
    </w:p>
    <w:bookmarkStart w:id="173" w:name="testing-levels"/>
    <w:p>
      <w:pPr>
        <w:pStyle w:val="Heading4"/>
      </w:pPr>
      <w:r>
        <w:t xml:space="preserve">7.5.1 Testing Levels</w:t>
      </w:r>
    </w:p>
    <w:p>
      <w:pPr>
        <w:pStyle w:val="FirstParagraph"/>
      </w:pPr>
      <w:r>
        <w:t xml:space="preserve">The project employs a multi-level testing strategy aligned with standard software engineering practice (Sommerville, 2016):</w:t>
      </w:r>
    </w:p>
    <w:p>
      <w:pPr>
        <w:numPr>
          <w:ilvl w:val="0"/>
          <w:numId w:val="1042"/>
        </w:numPr>
      </w:pPr>
      <w:r>
        <w:rPr>
          <w:b/>
          <w:bCs/>
        </w:rPr>
        <w:t xml:space="preserve">Unit testing:</w:t>
      </w:r>
      <w:r>
        <w:t xml:space="preserve"> </w:t>
      </w:r>
      <w:r>
        <w:t xml:space="preserve">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pPr>
        <w:numPr>
          <w:ilvl w:val="0"/>
          <w:numId w:val="1042"/>
        </w:numPr>
      </w:pPr>
      <w:r>
        <w:rPr>
          <w:b/>
          <w:bCs/>
        </w:rPr>
        <w:t xml:space="preserve">Integration testing:</w:t>
      </w:r>
      <w:r>
        <w:t xml:space="preserve"> </w:t>
      </w:r>
      <w:r>
        <w:t xml:space="preserve">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pPr>
        <w:numPr>
          <w:ilvl w:val="0"/>
          <w:numId w:val="1042"/>
        </w:numPr>
      </w:pPr>
      <w:r>
        <w:rPr>
          <w:b/>
          <w:bCs/>
        </w:rPr>
        <w:t xml:space="preserve">System testing:</w:t>
      </w:r>
      <w:r>
        <w:t xml:space="preserve"> </w:t>
      </w:r>
      <w:r>
        <w:t xml:space="preserve">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pPr>
        <w:numPr>
          <w:ilvl w:val="0"/>
          <w:numId w:val="1042"/>
        </w:numPr>
      </w:pPr>
      <w:r>
        <w:rPr>
          <w:b/>
          <w:bCs/>
        </w:rPr>
        <w:t xml:space="preserve">Acceptance testing:</w:t>
      </w:r>
      <w:r>
        <w:t xml:space="preserve"> </w:t>
      </w:r>
      <w:r>
        <w:t xml:space="preserve">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bookmarkEnd w:id="173"/>
    <w:bookmarkStart w:id="174" w:name="ai-model-evaluation-protocol"/>
    <w:p>
      <w:pPr>
        <w:pStyle w:val="Heading4"/>
      </w:pPr>
      <w:r>
        <w:t xml:space="preserve">7.5.2 AI Model Evaluation Protocol</w:t>
      </w:r>
    </w:p>
    <w:p>
      <w:pPr>
        <w:pStyle w:val="FirstParagraph"/>
      </w:pPr>
      <w:r>
        <w:t xml:space="preserve">The AI model is evaluated using a held-out test set (not seen during training or validation), with the following protocol:</w:t>
      </w:r>
    </w:p>
    <w:p>
      <w:pPr>
        <w:pStyle w:val="Compact"/>
        <w:numPr>
          <w:ilvl w:val="0"/>
          <w:numId w:val="1043"/>
        </w:numPr>
      </w:pPr>
      <w:r>
        <w:t xml:space="preserve">The test set is stratified by class (emotion) and, where possible, by demographic factors (age, gender).</w:t>
      </w:r>
    </w:p>
    <w:p>
      <w:pPr>
        <w:pStyle w:val="Compact"/>
        <w:numPr>
          <w:ilvl w:val="0"/>
          <w:numId w:val="1043"/>
        </w:numPr>
      </w:pPr>
      <w:r>
        <w:t xml:space="preserve">The model is run on each test image, and the predicted class and confidence score are recorded.</w:t>
      </w:r>
    </w:p>
    <w:p>
      <w:pPr>
        <w:pStyle w:val="Compact"/>
        <w:numPr>
          <w:ilvl w:val="0"/>
          <w:numId w:val="1043"/>
        </w:numPr>
      </w:pPr>
      <w:r>
        <w:t xml:space="preserve">The confusion matrix is computed and visualised.</w:t>
      </w:r>
    </w:p>
    <w:p>
      <w:pPr>
        <w:pStyle w:val="Compact"/>
        <w:numPr>
          <w:ilvl w:val="0"/>
          <w:numId w:val="1043"/>
        </w:numPr>
      </w:pPr>
      <w:r>
        <w:t xml:space="preserve">Per-class precision, recall, and F1 are computed.</w:t>
      </w:r>
    </w:p>
    <w:p>
      <w:pPr>
        <w:pStyle w:val="Compact"/>
        <w:numPr>
          <w:ilvl w:val="0"/>
          <w:numId w:val="1043"/>
        </w:numPr>
      </w:pPr>
      <w:r>
        <w:t xml:space="preserve">Macro-averaged and weighted-averaged precision, recall, and F1 are computed.</w:t>
      </w:r>
    </w:p>
    <w:p>
      <w:pPr>
        <w:pStyle w:val="Compact"/>
        <w:numPr>
          <w:ilvl w:val="0"/>
          <w:numId w:val="1043"/>
        </w:numPr>
      </w:pPr>
      <w:r>
        <w:t xml:space="preserve">Overall accuracy is computed.</w:t>
      </w:r>
    </w:p>
    <w:p>
      <w:pPr>
        <w:pStyle w:val="Compact"/>
        <w:numPr>
          <w:ilvl w:val="0"/>
          <w:numId w:val="1043"/>
        </w:numPr>
      </w:pPr>
      <w:r>
        <w:t xml:space="preserve">(Optionally) Per-class ROC curves and AUC are computed.</w:t>
      </w:r>
    </w:p>
    <w:p>
      <w:pPr>
        <w:pStyle w:val="Compact"/>
        <w:numPr>
          <w:ilvl w:val="0"/>
          <w:numId w:val="1043"/>
        </w:numPr>
      </w:pPr>
      <w:r>
        <w:t xml:space="preserve">Inference time (average and 95th percentile) and model size (MB) are measured on a representative device.</w:t>
      </w:r>
    </w:p>
    <w:p>
      <w:pPr>
        <w:pStyle w:val="Compact"/>
        <w:numPr>
          <w:ilvl w:val="0"/>
          <w:numId w:val="1043"/>
        </w:numPr>
      </w:pPr>
      <w:r>
        <w:t xml:space="preserve">Results are compared against pre-defined targets (???80% accuracy, &lt;500 ms inference) and against reported benchmarks for similar architectures and datasets in the literature.</w:t>
      </w:r>
    </w:p>
    <w:bookmarkEnd w:id="174"/>
    <w:bookmarkStart w:id="175" w:name="usability-evaluation-approach"/>
    <w:p>
      <w:pPr>
        <w:pStyle w:val="Heading4"/>
      </w:pPr>
      <w:r>
        <w:t xml:space="preserve">7.5.3 Usability Evaluation Approach</w:t>
      </w:r>
    </w:p>
    <w:p>
      <w:pPr>
        <w:pStyle w:val="FirstParagraph"/>
      </w:pPr>
      <w:r>
        <w:t xml:space="preserve">Usability evaluation is planned in two phases:</w:t>
      </w:r>
    </w:p>
    <w:p>
      <w:pPr>
        <w:pStyle w:val="BodyText"/>
      </w:pPr>
      <w:r>
        <w:rPr>
          <w:b/>
          <w:bCs/>
        </w:rPr>
        <w:t xml:space="preserve">Phase 1 (Internal):</w:t>
      </w:r>
      <w:r>
        <w:t xml:space="preserve"> </w:t>
      </w:r>
      <w:r>
        <w:t xml:space="preserve">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w:t>
      </w:r>
      <w:r>
        <w:t xml:space="preserve">“such as deleting a vocabulary item??”</w:t>
      </w:r>
      <w:r>
        <w:t xml:space="preserve">confirmed?).</w:t>
      </w:r>
    </w:p>
    <w:p>
      <w:pPr>
        <w:pStyle w:val="BodyText"/>
      </w:pPr>
      <w:r>
        <w:rPr>
          <w:b/>
          <w:bCs/>
        </w:rPr>
        <w:t xml:space="preserve">Phase 2 (External):</w:t>
      </w:r>
      <w:r>
        <w:t xml:space="preserve"> </w:t>
      </w:r>
      <w:r>
        <w:t xml:space="preserve">Following Platform A completion and (if applicable) ethics approval, informal usability feedback is sought from at least one therapist and one parent/caregiver. Feedback methods include: structured observation of an interaction session, a brief post-session interview or questionnaire (e.g., System Usability Scale), and open-ended feedback. Findings are used to inform design revisions before the pilot.</w:t>
      </w:r>
    </w:p>
    <w:bookmarkEnd w:id="175"/>
    <w:bookmarkEnd w:id="176"/>
    <w:bookmarkStart w:id="179" w:name="X3da2b9d55b9c273c1c767fab68739620412b902"/>
    <w:p>
      <w:pPr>
        <w:pStyle w:val="Heading3"/>
      </w:pPr>
      <w:r>
        <w:t xml:space="preserve">9.8 Extended Ethical Analysis: AI Ethics and Vulnerable Populations</w:t>
      </w:r>
    </w:p>
    <w:bookmarkStart w:id="177" w:name="ai-ethics-frameworks"/>
    <w:p>
      <w:pPr>
        <w:pStyle w:val="Heading4"/>
      </w:pPr>
      <w:r>
        <w:t xml:space="preserve">9.8.1 AI Ethics Frameworks</w:t>
      </w:r>
    </w:p>
    <w:p>
      <w:pPr>
        <w:pStyle w:val="FirstParagraph"/>
      </w:pPr>
      <w:r>
        <w:t xml:space="preserve">The development and deployment of AI systems in sensitive domains??</w:t>
      </w:r>
      <w:r>
        <w:t xml:space="preserve">“particularly those involving children, individuals with disabilities, and healthcare contexts??”</w:t>
      </w:r>
      <w:r>
        <w:t xml:space="preserve">has attracted increasing attention from ethicists, policymakers, and technologists (Floridi et al., 2018; Jobin et al., 2019). Several AI ethics frameworks have been proposed, each emphasising a set of core principles:</w:t>
      </w:r>
    </w:p>
    <w:p>
      <w:pPr>
        <w:pStyle w:val="Compact"/>
        <w:numPr>
          <w:ilvl w:val="0"/>
          <w:numId w:val="1044"/>
        </w:numPr>
      </w:pPr>
      <w:r>
        <w:rPr>
          <w:b/>
          <w:bCs/>
        </w:rPr>
        <w:t xml:space="preserve">Beneficence and non-maleficence:</w:t>
      </w:r>
      <w:r>
        <w:t xml:space="preserve"> </w:t>
      </w:r>
      <w:r>
        <w:t xml:space="preserve">The system should do good and avoid harm. In the context of this project, beneficence means providing meaningful communication support to children with ASD; non-maleficence means avoiding harm through misclassification, loss of privacy, or inappropriate reliance on automated systems.</w:t>
      </w:r>
    </w:p>
    <w:p>
      <w:pPr>
        <w:pStyle w:val="Compact"/>
        <w:numPr>
          <w:ilvl w:val="0"/>
          <w:numId w:val="1044"/>
        </w:numPr>
      </w:pPr>
      <w:r>
        <w:rPr>
          <w:b/>
          <w:bCs/>
        </w:rPr>
        <w:t xml:space="preserve">Autonomy and human oversight:</w:t>
      </w:r>
      <w:r>
        <w:t xml:space="preserve"> </w:t>
      </w:r>
      <w:r>
        <w:t xml:space="preserve">The user (or, in the case of children, the caregiver) should retain agency and control over the system’s behaviour. The caregiver override mechanism in Platform B operationalises this principle.</w:t>
      </w:r>
    </w:p>
    <w:p>
      <w:pPr>
        <w:pStyle w:val="Compact"/>
        <w:numPr>
          <w:ilvl w:val="0"/>
          <w:numId w:val="1044"/>
        </w:numPr>
      </w:pPr>
      <w:r>
        <w:rPr>
          <w:b/>
          <w:bCs/>
        </w:rPr>
        <w:t xml:space="preserve">Justice and fairness:</w:t>
      </w:r>
      <w:r>
        <w:t xml:space="preserve"> </w:t>
      </w:r>
      <w:r>
        <w:t xml:space="preserve">The system should not discriminate against any group. In the context of FER, this means actively monitoring and mitigating bias in the training data and model performance across demographic groups.</w:t>
      </w:r>
    </w:p>
    <w:p>
      <w:pPr>
        <w:pStyle w:val="Compact"/>
        <w:numPr>
          <w:ilvl w:val="0"/>
          <w:numId w:val="1044"/>
        </w:numPr>
      </w:pPr>
      <w:r>
        <w:rPr>
          <w:b/>
          <w:bCs/>
        </w:rPr>
        <w:t xml:space="preserve">Transparency and explainability:</w:t>
      </w:r>
      <w:r>
        <w:t xml:space="preserve"> </w:t>
      </w:r>
      <w:r>
        <w:t xml:space="preserve">Users should understand what the system is doing and how it reaches its conclusions. While full explainability of CNN predictions remains an open research problem, the project provides transparency through clear communication of the system’s purpose, limitations, and confidence levels.</w:t>
      </w:r>
    </w:p>
    <w:p>
      <w:pPr>
        <w:pStyle w:val="Compact"/>
        <w:numPr>
          <w:ilvl w:val="0"/>
          <w:numId w:val="1044"/>
        </w:numPr>
      </w:pPr>
      <w:r>
        <w:rPr>
          <w:b/>
          <w:bCs/>
        </w:rPr>
        <w:t xml:space="preserve">Privacy and data protection:</w:t>
      </w:r>
      <w:r>
        <w:t xml:space="preserve"> </w:t>
      </w:r>
      <w:r>
        <w:t xml:space="preserve">Users’ personal data??</w:t>
      </w:r>
      <w:r>
        <w:t xml:space="preserve">“especially facial images and communication patterns??”</w:t>
      </w:r>
      <w:r>
        <w:t xml:space="preserve">must be protected. The on-device processing and data minimisation strategies described in Sections 6 and 9 operationalise this principle.</w:t>
      </w:r>
    </w:p>
    <w:p>
      <w:pPr>
        <w:pStyle w:val="Compact"/>
        <w:numPr>
          <w:ilvl w:val="0"/>
          <w:numId w:val="1044"/>
        </w:numPr>
      </w:pPr>
      <w:r>
        <w:rPr>
          <w:b/>
          <w:bCs/>
        </w:rPr>
        <w:t xml:space="preserve">Accountability:</w:t>
      </w:r>
      <w:r>
        <w:t xml:space="preserve"> </w:t>
      </w:r>
      <w:r>
        <w:t xml:space="preserve">The developer and deploying institution are accountable for the system’s performance and impact. This accountability is exercised through rigorous testing, documentation, ethical review, and ongoing monitoring.</w:t>
      </w:r>
    </w:p>
    <w:bookmarkEnd w:id="177"/>
    <w:bookmarkStart w:id="178" w:name="Xb7a9e95b899ac1a1776283d0b80abb5cf62529f"/>
    <w:p>
      <w:pPr>
        <w:pStyle w:val="Heading4"/>
      </w:pPr>
      <w:r>
        <w:t xml:space="preserve">9.8.2 Specific Ethical Challenges in AI for Autism</w:t>
      </w:r>
    </w:p>
    <w:p>
      <w:pPr>
        <w:pStyle w:val="FirstParagraph"/>
      </w:pPr>
      <w:r>
        <w:t xml:space="preserve">The application of AI to support individuals with autism raises specific ethical challenges that go beyond general AI ethics:</w:t>
      </w:r>
    </w:p>
    <w:p>
      <w:pPr>
        <w:numPr>
          <w:ilvl w:val="0"/>
          <w:numId w:val="1045"/>
        </w:numPr>
      </w:pPr>
      <w:r>
        <w:rPr>
          <w:b/>
          <w:bCs/>
        </w:rPr>
        <w:t xml:space="preserve">Capacity and consent:</w:t>
      </w:r>
      <w:r>
        <w:t xml:space="preserve"> </w:t>
      </w:r>
      <w:r>
        <w:t xml:space="preserve">Children with ASD may have limited ability to understand or consent to the use of AI-based features. The project addresses this through parental consent, child assent (where feasible), and ongoing monitoring for signs of distress or avoidance.</w:t>
      </w:r>
    </w:p>
    <w:p>
      <w:pPr>
        <w:numPr>
          <w:ilvl w:val="0"/>
          <w:numId w:val="1045"/>
        </w:numPr>
      </w:pPr>
      <w:r>
        <w:rPr>
          <w:b/>
          <w:bCs/>
        </w:rPr>
        <w:t xml:space="preserve">Risk of pathologising:</w:t>
      </w:r>
      <w:r>
        <w:t xml:space="preserve"> </w:t>
      </w:r>
      <w:r>
        <w:t xml:space="preserve">There is a risk that an AI system focused on emotion detection could contribute to a narrative of</w:t>
      </w:r>
      <w:r>
        <w:t xml:space="preserve"> </w:t>
      </w:r>
      <w:r>
        <w:t xml:space="preserve">“fixing”</w:t>
      </w:r>
      <w:r>
        <w:t xml:space="preserve"> </w:t>
      </w:r>
      <w:r>
        <w:t xml:space="preserve">or</w:t>
      </w:r>
      <w:r>
        <w:t xml:space="preserve"> </w:t>
      </w:r>
      <w:r>
        <w:t xml:space="preserve">“correcting”</w:t>
      </w:r>
      <w:r>
        <w:t xml:space="preserve"> </w:t>
      </w:r>
      <w:r>
        <w:t xml:space="preserve">autistic behaviour, rather than supporting communication on the individual’s own terms. The project positions FER as an assistive cue to support caregivers, not as a tool to normalise or correct the child’s behaviour or expressions.</w:t>
      </w:r>
    </w:p>
    <w:p>
      <w:pPr>
        <w:numPr>
          <w:ilvl w:val="0"/>
          <w:numId w:val="1045"/>
        </w:numPr>
      </w:pPr>
      <w:r>
        <w:rPr>
          <w:b/>
          <w:bCs/>
        </w:rPr>
        <w:t xml:space="preserve">Atypical expression:</w:t>
      </w:r>
      <w:r>
        <w:t xml:space="preserve"> </w:t>
      </w:r>
      <w:r>
        <w:t xml:space="preserve">As discussed in Section 2.6.6, children with ASD may express emotions differently from neurotypical individuals. A model trained on neurotypical data may misclassify atypical expressions, potentially leading to inappropriate system responses. The project mitigates this through confidence thresholding, caregiver override, and transparent communication of the system’s limitations.</w:t>
      </w:r>
    </w:p>
    <w:p>
      <w:pPr>
        <w:numPr>
          <w:ilvl w:val="0"/>
          <w:numId w:val="1045"/>
        </w:numPr>
      </w:pPr>
      <w:r>
        <w:rPr>
          <w:b/>
          <w:bCs/>
        </w:rPr>
        <w:t xml:space="preserve">Power dynamics:</w:t>
      </w:r>
      <w:r>
        <w:t xml:space="preserve"> </w:t>
      </w:r>
      <w:r>
        <w:t xml:space="preserve">The system introduces a technological intermediary into the caregiver??“child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p>
    <w:p>
      <w:pPr>
        <w:numPr>
          <w:ilvl w:val="0"/>
          <w:numId w:val="1045"/>
        </w:numPr>
      </w:pPr>
      <w:r>
        <w:rPr>
          <w:b/>
          <w:bCs/>
        </w:rPr>
        <w:t xml:space="preserve">Surveillance concerns:</w:t>
      </w:r>
      <w:r>
        <w:t xml:space="preserve"> </w:t>
      </w:r>
      <w:r>
        <w:t xml:space="preserve">Continuous or frequent facial image capture for FER could be perceived as surveillance, which is particularly sensitive for a vulnerable population. The project addresses this by: (a) making FER opt-in; (b) providing clear information about what data is captured and how it is used; (c) not storing raw facial images by default; and (d) allowing the caregiver to disable FER at any time.</w:t>
      </w:r>
    </w:p>
    <w:bookmarkEnd w:id="178"/>
    <w:bookmarkEnd w:id="179"/>
    <w:bookmarkStart w:id="183" w:name="X5da89892f2634b657adb22d9495992d417dbd41"/>
    <w:p>
      <w:pPr>
        <w:pStyle w:val="Heading3"/>
      </w:pPr>
      <w:r>
        <w:t xml:space="preserve">10.9 Detailed Technical Implementation Progress</w:t>
      </w:r>
    </w:p>
    <w:bookmarkStart w:id="180" w:name="flutter-application-structure"/>
    <w:p>
      <w:pPr>
        <w:pStyle w:val="Heading4"/>
      </w:pPr>
      <w:r>
        <w:t xml:space="preserve">10.9.1 Flutter Application Structure</w:t>
      </w:r>
    </w:p>
    <w:p>
      <w:pPr>
        <w:pStyle w:val="FirstParagraph"/>
      </w:pPr>
      <w:r>
        <w:t xml:space="preserve">The Flutter application is organised according to the following directory structure, following clean architecture principles and Flutter community best practices:</w:t>
      </w:r>
    </w:p>
    <w:p>
      <w:pPr>
        <w:pStyle w:val="SourceCode"/>
      </w:pPr>
      <w:r>
        <w:rPr>
          <w:rStyle w:val="VerbatimChar"/>
        </w:rPr>
        <w:t xml:space="preserve">lib/</w:t>
      </w:r>
      <w:r>
        <w:br/>
      </w:r>
      <w:r>
        <w:rPr>
          <w:rStyle w:val="VerbatimChar"/>
        </w:rPr>
        <w:t xml:space="preserve">?"??"??"? main.dart                  # App entry point</w:t>
      </w:r>
      <w:r>
        <w:br/>
      </w:r>
      <w:r>
        <w:rPr>
          <w:rStyle w:val="VerbatimChar"/>
        </w:rPr>
        <w:t xml:space="preserve">?"??"??"? config/                    # App configuration, themes, constants</w:t>
      </w:r>
      <w:r>
        <w:br/>
      </w:r>
      <w:r>
        <w:rPr>
          <w:rStyle w:val="VerbatimChar"/>
        </w:rPr>
        <w:t xml:space="preserve">?"??"??"? models/                    # Data models (User, Symbol, Category, EmotionRecord)</w:t>
      </w:r>
      <w:r>
        <w:br/>
      </w:r>
      <w:r>
        <w:rPr>
          <w:rStyle w:val="VerbatimChar"/>
        </w:rPr>
        <w:t xml:space="preserve">?"??"??"? services/                  # Service layer (Firebase, TTS, TFLite, Local DB)</w:t>
      </w:r>
      <w:r>
        <w:br/>
      </w:r>
      <w:r>
        <w:rPr>
          <w:rStyle w:val="VerbatimChar"/>
        </w:rPr>
        <w:t xml:space="preserve">?"??"??"? repositories/              # Repository pattern: abstracts data sources</w:t>
      </w:r>
      <w:r>
        <w:br/>
      </w:r>
      <w:r>
        <w:rPr>
          <w:rStyle w:val="VerbatimChar"/>
        </w:rPr>
        <w:t xml:space="preserve">?"??"??"? screens/                   # UI screens (Home, AAC Grid, Settings, Dashboard)</w:t>
      </w:r>
      <w:r>
        <w:br/>
      </w:r>
      <w:r>
        <w:rPr>
          <w:rStyle w:val="VerbatimChar"/>
        </w:rPr>
        <w:t xml:space="preserve">?"??"??"? widgets/                   # Reusable UI components (SymbolCard, EmotionIndicator)</w:t>
      </w:r>
      <w:r>
        <w:br/>
      </w:r>
      <w:r>
        <w:rPr>
          <w:rStyle w:val="VerbatimChar"/>
        </w:rPr>
        <w:t xml:space="preserve">?"??"??"? utils/                     # Utility functions (image preprocessing, date formatting)</w:t>
      </w:r>
      <w:r>
        <w:br/>
      </w:r>
      <w:r>
        <w:rPr>
          <w:rStyle w:val="VerbatimChar"/>
        </w:rPr>
        <w:t xml:space="preserve">?""?"??"? l10n/                      # Localisation files (Sinhala, Tamil, English)</w:t>
      </w:r>
    </w:p>
    <w:p>
      <w:pPr>
        <w:pStyle w:val="FirstParagraph"/>
      </w:pPr>
      <w:r>
        <w:t xml:space="preserve">The application uses the BLoC (Business Logic Component) or Provider pattern for state management, separating UI from business logic and facilitating testability. Navigation is handled via Flutter’s Navigator 2.0 or GoRouter, with named routes for each screen.</w:t>
      </w:r>
    </w:p>
    <w:bookmarkEnd w:id="180"/>
    <w:bookmarkStart w:id="181" w:name="firebase-data-schema"/>
    <w:p>
      <w:pPr>
        <w:pStyle w:val="Heading4"/>
      </w:pPr>
      <w:r>
        <w:t xml:space="preserve">10.9.2 Firebase Data Schema</w:t>
      </w:r>
    </w:p>
    <w:p>
      <w:pPr>
        <w:pStyle w:val="FirstParagraph"/>
      </w:pPr>
      <w:r>
        <w:t xml:space="preserve">The Firestore data schema is designed to support the project’s data requirements while respecting the constraints of a NoSQL document database:</w:t>
      </w:r>
    </w:p>
    <w:p>
      <w:pPr>
        <w:pStyle w:val="SourceCode"/>
      </w:pPr>
      <w:r>
        <w:rPr>
          <w:rStyle w:val="VerbatimChar"/>
        </w:rPr>
        <w:t xml:space="preserve">users/</w:t>
      </w:r>
      <w:r>
        <w:br/>
      </w:r>
      <w:r>
        <w:rPr>
          <w:rStyle w:val="VerbatimChar"/>
        </w:rPr>
        <w:t xml:space="preserve">  {userId}/</w:t>
      </w:r>
      <w:r>
        <w:br/>
      </w:r>
      <w:r>
        <w:rPr>
          <w:rStyle w:val="VerbatimChar"/>
        </w:rPr>
        <w:t xml:space="preserve">    profile: { name, role (parent/therapist), email, linkedChildren[] }</w:t>
      </w:r>
      <w:r>
        <w:br/>
      </w:r>
      <w:r>
        <w:rPr>
          <w:rStyle w:val="VerbatimChar"/>
        </w:rPr>
        <w:t xml:space="preserve">    settings: { language, theme, gridSize, emotionDetectionEnabled, confidenceThreshold }</w:t>
      </w:r>
      <w:r>
        <w:br/>
      </w:r>
      <w:r>
        <w:br/>
      </w:r>
      <w:r>
        <w:rPr>
          <w:rStyle w:val="VerbatimChar"/>
        </w:rPr>
        <w:t xml:space="preserve">children/</w:t>
      </w:r>
      <w:r>
        <w:br/>
      </w:r>
      <w:r>
        <w:rPr>
          <w:rStyle w:val="VerbatimChar"/>
        </w:rPr>
        <w:t xml:space="preserve">  {childId}/</w:t>
      </w:r>
      <w:r>
        <w:br/>
      </w:r>
      <w:r>
        <w:rPr>
          <w:rStyle w:val="VerbatimChar"/>
        </w:rPr>
        <w:t xml:space="preserve">    profile: { name, ageGroup, asdLevel, linkedParents[], linkedTherapists[] }</w:t>
      </w:r>
      <w:r>
        <w:br/>
      </w:r>
      <w:r>
        <w:rPr>
          <w:rStyle w:val="VerbatimChar"/>
        </w:rPr>
        <w:t xml:space="preserve">    vocabulary/</w:t>
      </w:r>
      <w:r>
        <w:br/>
      </w:r>
      <w:r>
        <w:rPr>
          <w:rStyle w:val="VerbatimChar"/>
        </w:rPr>
        <w:t xml:space="preserve">      {categoryId}/</w:t>
      </w:r>
      <w:r>
        <w:br/>
      </w:r>
      <w:r>
        <w:rPr>
          <w:rStyle w:val="VerbatimChar"/>
        </w:rPr>
        <w:t xml:space="preserve">        symbols: [ { symbolId, labelEn, labelSi, labelTa, imageUrl, order } ]</w:t>
      </w:r>
      <w:r>
        <w:br/>
      </w:r>
      <w:r>
        <w:rPr>
          <w:rStyle w:val="VerbatimChar"/>
        </w:rPr>
        <w:t xml:space="preserve">    usageLogs/</w:t>
      </w:r>
      <w:r>
        <w:br/>
      </w:r>
      <w:r>
        <w:rPr>
          <w:rStyle w:val="VerbatimChar"/>
        </w:rPr>
        <w:t xml:space="preserve">      {logId}: { symbolId, timestamp, sessionId, language }</w:t>
      </w:r>
      <w:r>
        <w:br/>
      </w:r>
      <w:r>
        <w:rPr>
          <w:rStyle w:val="VerbatimChar"/>
        </w:rPr>
        <w:t xml:space="preserve">    emotionHistory/</w:t>
      </w:r>
      <w:r>
        <w:br/>
      </w:r>
      <w:r>
        <w:rPr>
          <w:rStyle w:val="VerbatimChar"/>
        </w:rPr>
        <w:t xml:space="preserve">      {recordId}: { emotion, confidence, timestamp, overridden, overrideEmotion }</w:t>
      </w:r>
    </w:p>
    <w:p>
      <w:pPr>
        <w:pStyle w:val="FirstParagraph"/>
      </w:pPr>
      <w:r>
        <w:t xml:space="preserve">Security rules enforce that: (a) users can only read/write their own profile and settings; (b) parents can read/write their linked children’s data; (c) therapists can read/write data for children linked to their account; (d) unauthenticated users have no access.</w:t>
      </w:r>
    </w:p>
    <w:bookmarkEnd w:id="181"/>
    <w:bookmarkStart w:id="182" w:name="model-training-results-preliminary"/>
    <w:p>
      <w:pPr>
        <w:pStyle w:val="Heading4"/>
      </w:pPr>
      <w:r>
        <w:t xml:space="preserve">10.9.3 Model Training Results (Preliminary)</w:t>
      </w:r>
    </w:p>
    <w:p>
      <w:pPr>
        <w:pStyle w:val="FirstParagraph"/>
      </w:pPr>
      <w:r>
        <w:t xml:space="preserve">Preliminary model training was conducted on a subset of the FER2013 dataset (approximately 7,000 images from six classes, with the</w:t>
      </w:r>
      <w:r>
        <w:t xml:space="preserve"> </w:t>
      </w:r>
      <w:r>
        <w:t xml:space="preserve">“surprised”</w:t>
      </w:r>
      <w:r>
        <w:t xml:space="preserve"> </w:t>
      </w:r>
      <w:r>
        <w:t xml:space="preserve">class excluded and samples from other datasets used to approximate the</w:t>
      </w:r>
      <w:r>
        <w:t xml:space="preserve"> </w:t>
      </w:r>
      <w:r>
        <w:t xml:space="preserve">“tired”</w:t>
      </w:r>
      <w:r>
        <w:t xml:space="preserve"> </w:t>
      </w:r>
      <w:r>
        <w:t xml:space="preserve">class). Results are provisional and will be updated in the final report with the complete project-specific dataset.</w:t>
      </w:r>
    </w:p>
    <w:p>
      <w:pPr>
        <w:pStyle w:val="BodyText"/>
      </w:pPr>
      <w:r>
        <w:t xml:space="preserve">[Table 11: Preliminary Model Evaluation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accuracy (test set)</w:t>
            </w:r>
          </w:p>
        </w:tc>
        <w:tc>
          <w:tcPr/>
          <w:p>
            <w:pPr>
              <w:pStyle w:val="Compact"/>
            </w:pPr>
            <w:r>
              <w:t xml:space="preserve">69.3%</w:t>
            </w:r>
          </w:p>
        </w:tc>
      </w:tr>
      <w:tr>
        <w:tc>
          <w:tcPr/>
          <w:p>
            <w:pPr>
              <w:pStyle w:val="Compact"/>
            </w:pPr>
            <w:r>
              <w:t xml:space="preserve">Macro-averaged precision</w:t>
            </w:r>
          </w:p>
        </w:tc>
        <w:tc>
          <w:tcPr/>
          <w:p>
            <w:pPr>
              <w:pStyle w:val="Compact"/>
            </w:pPr>
            <w:r>
              <w:t xml:space="preserve">0.67</w:t>
            </w:r>
          </w:p>
        </w:tc>
      </w:tr>
      <w:tr>
        <w:tc>
          <w:tcPr/>
          <w:p>
            <w:pPr>
              <w:pStyle w:val="Compact"/>
            </w:pPr>
            <w:r>
              <w:t xml:space="preserve">Macro-averaged recall</w:t>
            </w:r>
          </w:p>
        </w:tc>
        <w:tc>
          <w:tcPr/>
          <w:p>
            <w:pPr>
              <w:pStyle w:val="Compact"/>
            </w:pPr>
            <w:r>
              <w:t xml:space="preserve">0.66</w:t>
            </w:r>
          </w:p>
        </w:tc>
      </w:tr>
      <w:tr>
        <w:tc>
          <w:tcPr/>
          <w:p>
            <w:pPr>
              <w:pStyle w:val="Compact"/>
            </w:pPr>
            <w:r>
              <w:t xml:space="preserve">Macro-averaged F1</w:t>
            </w:r>
          </w:p>
        </w:tc>
        <w:tc>
          <w:tcPr/>
          <w:p>
            <w:pPr>
              <w:pStyle w:val="Compact"/>
            </w:pPr>
            <w:r>
              <w:t xml:space="preserve">0.66</w:t>
            </w:r>
          </w:p>
        </w:tc>
      </w:tr>
      <w:tr>
        <w:tc>
          <w:tcPr/>
          <w:p>
            <w:pPr>
              <w:pStyle w:val="Compact"/>
            </w:pPr>
            <w:r>
              <w:t xml:space="preserve">Model size (float32)</w:t>
            </w:r>
          </w:p>
        </w:tc>
        <w:tc>
          <w:tcPr/>
          <w:p>
            <w:pPr>
              <w:pStyle w:val="Compact"/>
            </w:pPr>
            <w:r>
              <w:t xml:space="preserve">~9.2 MB</w:t>
            </w:r>
          </w:p>
        </w:tc>
      </w:tr>
      <w:tr>
        <w:tc>
          <w:tcPr/>
          <w:p>
            <w:pPr>
              <w:pStyle w:val="Compact"/>
            </w:pPr>
            <w:r>
              <w:t xml:space="preserve">Model size (quantized, int8)</w:t>
            </w:r>
          </w:p>
        </w:tc>
        <w:tc>
          <w:tcPr/>
          <w:p>
            <w:pPr>
              <w:pStyle w:val="Compact"/>
            </w:pPr>
            <w:r>
              <w:t xml:space="preserve">~2.5 MB</w:t>
            </w:r>
          </w:p>
        </w:tc>
      </w:tr>
      <w:tr>
        <w:tc>
          <w:tcPr/>
          <w:p>
            <w:pPr>
              <w:pStyle w:val="Compact"/>
            </w:pPr>
            <w:r>
              <w:t xml:space="preserve">Inference time (mid-range Android)</w:t>
            </w:r>
          </w:p>
        </w:tc>
        <w:tc>
          <w:tcPr/>
          <w:p>
            <w:pPr>
              <w:pStyle w:val="Compact"/>
            </w:pPr>
            <w:r>
              <w:t xml:space="preserve">~180 ms</w:t>
            </w:r>
          </w:p>
        </w:tc>
      </w:tr>
      <w:tr>
        <w:tc>
          <w:tcPr/>
          <w:p>
            <w:pPr>
              <w:pStyle w:val="Compact"/>
            </w:pPr>
            <w:r>
              <w:t xml:space="preserve">Inference time (quantized, mid-range Android)</w:t>
            </w:r>
          </w:p>
        </w:tc>
        <w:tc>
          <w:tcPr/>
          <w:p>
            <w:pPr>
              <w:pStyle w:val="Compact"/>
            </w:pPr>
            <w:r>
              <w:t xml:space="preserve">~95 ms</w:t>
            </w:r>
          </w:p>
        </w:tc>
      </w:tr>
    </w:tbl>
    <w:p>
      <w:pPr>
        <w:pStyle w:val="BodyText"/>
      </w:pPr>
      <w:r>
        <w:t xml:space="preserve">Per-class analysis reveals that</w:t>
      </w:r>
      <w:r>
        <w:t xml:space="preserve"> </w:t>
      </w:r>
      <w:r>
        <w:t xml:space="preserve">“happy”</w:t>
      </w:r>
      <w:r>
        <w:t xml:space="preserve"> </w:t>
      </w:r>
      <w:r>
        <w:t xml:space="preserve">and</w:t>
      </w:r>
      <w:r>
        <w:t xml:space="preserve"> </w:t>
      </w:r>
      <w:r>
        <w:t xml:space="preserve">“neutral”</w:t>
      </w:r>
      <w:r>
        <w:t xml:space="preserve"> </w:t>
      </w:r>
      <w:r>
        <w:t xml:space="preserve">are the most accurately classified (F1 &gt; 0.75), while</w:t>
      </w:r>
      <w:r>
        <w:t xml:space="preserve"> </w:t>
      </w:r>
      <w:r>
        <w:t xml:space="preserve">“fear”</w:t>
      </w:r>
      <w:r>
        <w:t xml:space="preserve"> </w:t>
      </w:r>
      <w:r>
        <w:t xml:space="preserve">and</w:t>
      </w:r>
      <w:r>
        <w:t xml:space="preserve"> </w:t>
      </w:r>
      <w:r>
        <w:t xml:space="preserve">“tired”</w:t>
      </w:r>
      <w:r>
        <w:t xml:space="preserve"> </w:t>
      </w:r>
      <w:r>
        <w:t xml:space="preserve">are the most confused classes (F1 &lt; 0.55), consistent with reported challenges in the FER literature. The lower accuracy for</w:t>
      </w:r>
      <w:r>
        <w:t xml:space="preserve"> </w:t>
      </w:r>
      <w:r>
        <w:t xml:space="preserve">“tired”</w:t>
      </w:r>
      <w:r>
        <w:t xml:space="preserve"> </w:t>
      </w:r>
      <w:r>
        <w:t xml:space="preserve">is expected, as this class is not standard in FER datasets and the training examples were approximated from related labels.</w:t>
      </w:r>
    </w:p>
    <w:p>
      <w:pPr>
        <w:pStyle w:val="BodyText"/>
      </w:pPr>
      <w:r>
        <w:t xml:space="preserve">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p>
    <w:bookmarkEnd w:id="182"/>
    <w:bookmarkEnd w:id="183"/>
    <w:bookmarkStart w:id="188" w:name="X4424c8034c7018a615d84c91b9213f41fecdfe0"/>
    <w:p>
      <w:pPr>
        <w:pStyle w:val="Heading3"/>
      </w:pPr>
      <w:r>
        <w:t xml:space="preserve">11.8 Extended Discussion of Planned Pilot Study Design</w:t>
      </w:r>
    </w:p>
    <w:bookmarkStart w:id="184" w:name="pilot-objectives"/>
    <w:p>
      <w:pPr>
        <w:pStyle w:val="Heading4"/>
      </w:pPr>
      <w:r>
        <w:t xml:space="preserve">11.8.1 Pilot Objectives</w:t>
      </w:r>
    </w:p>
    <w:p>
      <w:pPr>
        <w:pStyle w:val="FirstParagraph"/>
      </w:pPr>
      <w:r>
        <w:t xml:space="preserve">The planned pilot study at Karapitiya Teaching Hospital has the following specific objectives:</w:t>
      </w:r>
    </w:p>
    <w:p>
      <w:pPr>
        <w:pStyle w:val="Compact"/>
        <w:numPr>
          <w:ilvl w:val="0"/>
          <w:numId w:val="1046"/>
        </w:numPr>
      </w:pPr>
      <w:r>
        <w:rPr>
          <w:b/>
          <w:bCs/>
        </w:rPr>
        <w:t xml:space="preserve">Feasibility:</w:t>
      </w:r>
      <w:r>
        <w:t xml:space="preserve"> </w:t>
      </w:r>
      <w:r>
        <w:t xml:space="preserve">To assess whether the AAC system can be installed, configured, and used in a real clinical and home setting with children with ASD and their caregivers.</w:t>
      </w:r>
    </w:p>
    <w:p>
      <w:pPr>
        <w:pStyle w:val="Compact"/>
        <w:numPr>
          <w:ilvl w:val="0"/>
          <w:numId w:val="1046"/>
        </w:numPr>
      </w:pPr>
      <w:r>
        <w:rPr>
          <w:b/>
          <w:bCs/>
        </w:rPr>
        <w:t xml:space="preserve">Usability:</w:t>
      </w:r>
      <w:r>
        <w:t xml:space="preserve"> </w:t>
      </w:r>
      <w:r>
        <w:t xml:space="preserve">To evaluate the ease of use, learnability, and satisfaction of caregivers and therapists using the system.</w:t>
      </w:r>
    </w:p>
    <w:p>
      <w:pPr>
        <w:pStyle w:val="Compact"/>
        <w:numPr>
          <w:ilvl w:val="0"/>
          <w:numId w:val="1046"/>
        </w:numPr>
      </w:pPr>
      <w:r>
        <w:rPr>
          <w:b/>
          <w:bCs/>
        </w:rPr>
        <w:t xml:space="preserve">Acceptability:</w:t>
      </w:r>
      <w:r>
        <w:t xml:space="preserve"> </w:t>
      </w:r>
      <w:r>
        <w:t xml:space="preserve">To assess whether the system is perceived as useful, appropriate, and culturally acceptable by caregivers, therapists, and (to the extent assessable) the children themselves.</w:t>
      </w:r>
    </w:p>
    <w:p>
      <w:pPr>
        <w:pStyle w:val="Compact"/>
        <w:numPr>
          <w:ilvl w:val="0"/>
          <w:numId w:val="1046"/>
        </w:numPr>
      </w:pPr>
      <w:r>
        <w:rPr>
          <w:b/>
          <w:bCs/>
        </w:rPr>
        <w:t xml:space="preserve">Technical reliability:</w:t>
      </w:r>
      <w:r>
        <w:t xml:space="preserve"> </w:t>
      </w:r>
      <w:r>
        <w:t xml:space="preserve">To assess the system’s technical performance in real-world conditions, including the accuracy of emotion recognition, the reliability of offline/online transitions, and the stability of the application.</w:t>
      </w:r>
    </w:p>
    <w:p>
      <w:pPr>
        <w:pStyle w:val="Compact"/>
        <w:numPr>
          <w:ilvl w:val="0"/>
          <w:numId w:val="1046"/>
        </w:numPr>
      </w:pPr>
      <w:r>
        <w:rPr>
          <w:b/>
          <w:bCs/>
        </w:rPr>
        <w:t xml:space="preserve">Formative feedback:</w:t>
      </w:r>
      <w:r>
        <w:t xml:space="preserve"> </w:t>
      </w:r>
      <w:r>
        <w:t xml:space="preserve">To gather qualitative and quantitative feedback that can inform design revisions and future development.</w:t>
      </w:r>
    </w:p>
    <w:bookmarkEnd w:id="184"/>
    <w:bookmarkStart w:id="185" w:name="participant-recruitment"/>
    <w:p>
      <w:pPr>
        <w:pStyle w:val="Heading4"/>
      </w:pPr>
      <w:r>
        <w:t xml:space="preserve">11.8.2 Participant Recruitment</w:t>
      </w:r>
    </w:p>
    <w:p>
      <w:pPr>
        <w:pStyle w:val="FirstParagraph"/>
      </w:pPr>
      <w:r>
        <w:t xml:space="preserve">Participants will be recruited from the outpatient paediatric and developmental services at Karapitiya Teaching Hospital. Inclusion criteria: children aged 3??“12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p>
    <w:p>
      <w:pPr>
        <w:pStyle w:val="BodyText"/>
      </w:pPr>
      <w:r>
        <w:t xml:space="preserve">The target sample size is 5??</w:t>
      </w:r>
      <w:r>
        <w:t xml:space="preserve">“15 child??”</w:t>
      </w:r>
      <w:r>
        <w:t xml:space="preserve">caregiver dyads, consistent with the formative, feasibility-focused design of the pilot and the constraints of a final year project (Hertzog, 2008). Recruitment materials (information sheets, posters, and verbal briefings) will be provided in Sinhala, Tamil, and English.</w:t>
      </w:r>
    </w:p>
    <w:bookmarkEnd w:id="185"/>
    <w:bookmarkStart w:id="186" w:name="data-collection-instruments"/>
    <w:p>
      <w:pPr>
        <w:pStyle w:val="Heading4"/>
      </w:pPr>
      <w:r>
        <w:t xml:space="preserve">11.8.3 Data Collection Instruments</w:t>
      </w:r>
    </w:p>
    <w:p>
      <w:pPr>
        <w:pStyle w:val="FirstParagraph"/>
      </w:pPr>
      <w:r>
        <w:t xml:space="preserve">Data collection during the pilot will use the following instruments:</w:t>
      </w:r>
    </w:p>
    <w:p>
      <w:pPr>
        <w:pStyle w:val="Compact"/>
        <w:numPr>
          <w:ilvl w:val="0"/>
          <w:numId w:val="1047"/>
        </w:numPr>
      </w:pPr>
      <w:r>
        <w:rPr>
          <w:b/>
          <w:bCs/>
        </w:rPr>
        <w:t xml:space="preserve">System usage logs:</w:t>
      </w:r>
      <w:r>
        <w:t xml:space="preserve"> </w:t>
      </w:r>
      <w:r>
        <w:t xml:space="preserve">Automatically collected by the app (symbol selections, session duration, emotion detections, caregiver overrides).</w:t>
      </w:r>
    </w:p>
    <w:p>
      <w:pPr>
        <w:pStyle w:val="Compact"/>
        <w:numPr>
          <w:ilvl w:val="0"/>
          <w:numId w:val="1047"/>
        </w:numPr>
      </w:pPr>
      <w:r>
        <w:rPr>
          <w:b/>
          <w:bCs/>
        </w:rPr>
        <w:t xml:space="preserve">Post-session questionnaire:</w:t>
      </w:r>
      <w:r>
        <w:t xml:space="preserve"> </w:t>
      </w:r>
      <w:r>
        <w:t xml:space="preserve">A brief caregiver questionnaire administered after one week and at the end of the pilot period, covering perceived usefulness, ease of use, cultural appropriateness, and suggestions for improvement. The System Usability Scale (SUS; Brooke, 1996) may be adapted for this purpose.</w:t>
      </w:r>
    </w:p>
    <w:p>
      <w:pPr>
        <w:pStyle w:val="Compact"/>
        <w:numPr>
          <w:ilvl w:val="0"/>
          <w:numId w:val="1047"/>
        </w:numPr>
      </w:pPr>
      <w:r>
        <w:rPr>
          <w:b/>
          <w:bCs/>
        </w:rPr>
        <w:t xml:space="preserve">Therapist interview:</w:t>
      </w:r>
      <w:r>
        <w:t xml:space="preserve"> </w:t>
      </w:r>
      <w:r>
        <w:t xml:space="preserve">A semi-structured interview with the child’s therapist (if available), covering observations of the child’s engagement with the system, perceived clinical value, and suggestions for improvement.</w:t>
      </w:r>
    </w:p>
    <w:p>
      <w:pPr>
        <w:pStyle w:val="Compact"/>
        <w:numPr>
          <w:ilvl w:val="0"/>
          <w:numId w:val="1047"/>
        </w:numPr>
      </w:pPr>
      <w:r>
        <w:rPr>
          <w:b/>
          <w:bCs/>
        </w:rPr>
        <w:t xml:space="preserve">Session observations:</w:t>
      </w:r>
      <w:r>
        <w:t xml:space="preserve"> </w:t>
      </w:r>
      <w:r>
        <w:t xml:space="preserve">Where feasible and consented, the project team will observe a small number of sessions to note interaction patterns, challenges, and caregiver behaviours.</w:t>
      </w:r>
    </w:p>
    <w:p>
      <w:pPr>
        <w:pStyle w:val="Compact"/>
        <w:numPr>
          <w:ilvl w:val="0"/>
          <w:numId w:val="1047"/>
        </w:numPr>
      </w:pPr>
      <w:r>
        <w:rPr>
          <w:b/>
          <w:bCs/>
        </w:rPr>
        <w:t xml:space="preserve">Technical performance log:</w:t>
      </w:r>
      <w:r>
        <w:t xml:space="preserve"> </w:t>
      </w:r>
      <w:r>
        <w:t xml:space="preserve">Automated logging of errors, crashes, sync events, and inference times during pilot use.</w:t>
      </w:r>
    </w:p>
    <w:bookmarkEnd w:id="186"/>
    <w:bookmarkStart w:id="187" w:name="analysis-plan"/>
    <w:p>
      <w:pPr>
        <w:pStyle w:val="Heading4"/>
      </w:pPr>
      <w:r>
        <w:t xml:space="preserve">11.8.4 Analysis Plan</w:t>
      </w:r>
    </w:p>
    <w:p>
      <w:pPr>
        <w:pStyle w:val="FirstParagraph"/>
      </w:pPr>
      <w:r>
        <w:t xml:space="preserve">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p>
    <w:p>
      <w:pPr>
        <w:pStyle w:val="BodyText"/>
      </w:pPr>
      <w:r>
        <w:t xml:space="preserve">The pilot is not powered for inferential statistical analysis (e.g., hypothesis testing about communication outcomes), and the findings will be interpreted as formative evidence to guide future development and evaluation, not as evidence of clinical effectiveness.</w:t>
      </w:r>
    </w:p>
    <w:bookmarkEnd w:id="187"/>
    <w:bookmarkEnd w:id="188"/>
    <w:bookmarkStart w:id="197" w:name="X9459347d73d8bf9569bb22b0ab03423b16fe8f0"/>
    <w:p>
      <w:pPr>
        <w:pStyle w:val="Heading3"/>
      </w:pPr>
      <w:r>
        <w:t xml:space="preserve">2.8 Comparative Analysis of Deep Learning Architectures for Mobile FER</w:t>
      </w:r>
    </w:p>
    <w:bookmarkStart w:id="189" w:name="architecture-selection-rationale"/>
    <w:p>
      <w:pPr>
        <w:pStyle w:val="Heading4"/>
      </w:pPr>
      <w:r>
        <w:t xml:space="preserve">2.8.1 Architecture Selection Rationale</w:t>
      </w:r>
    </w:p>
    <w:p>
      <w:pPr>
        <w:pStyle w:val="FirstParagraph"/>
      </w:pPr>
      <w:r>
        <w:t xml:space="preserve">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bookmarkEnd w:id="189"/>
    <w:bookmarkStart w:id="190" w:name="vggnet"/>
    <w:p>
      <w:pPr>
        <w:pStyle w:val="Heading4"/>
      </w:pPr>
      <w:r>
        <w:t xml:space="preserve">2.8.2 VGGNet</w:t>
      </w:r>
    </w:p>
    <w:p>
      <w:pPr>
        <w:pStyle w:val="FirstParagraph"/>
      </w:pPr>
      <w:r>
        <w:t xml:space="preserve">VGGNet (Simonyan and Zisserman, 2015) is a deep convolutional neural network characterised by its use of small (3?-3)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bookmarkEnd w:id="190"/>
    <w:bookmarkStart w:id="191" w:name="resnet"/>
    <w:p>
      <w:pPr>
        <w:pStyle w:val="Heading4"/>
      </w:pPr>
      <w:r>
        <w:t xml:space="preserve">2.8.3 ResNet</w:t>
      </w:r>
    </w:p>
    <w:p>
      <w:pPr>
        <w:pStyle w:val="FirstParagraph"/>
      </w:pPr>
      <w:r>
        <w:t xml:space="preserve">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500??“1000 ms (without quantization), which is at or above the project’s target threshold. ResNet-50 was considered as an alternative but was ultimately not selected due to its larger size and slower inference compared to MobileNetV2.</w:t>
      </w:r>
    </w:p>
    <w:bookmarkEnd w:id="191"/>
    <w:bookmarkStart w:id="192" w:name="inceptionv3"/>
    <w:p>
      <w:pPr>
        <w:pStyle w:val="Heading4"/>
      </w:pPr>
      <w:r>
        <w:t xml:space="preserve">2.8.4 InceptionV3</w:t>
      </w:r>
    </w:p>
    <w:p>
      <w:pPr>
        <w:pStyle w:val="FirstParagraph"/>
      </w:pPr>
      <w:r>
        <w:t xml:space="preserve">InceptionV3 (Szegedy et al., 2016) uses a modular architecture with</w:t>
      </w:r>
      <w:r>
        <w:t xml:space="preserve"> </w:t>
      </w:r>
      <w:r>
        <w:t xml:space="preserve">“inception”</w:t>
      </w:r>
      <w:r>
        <w:t xml:space="preserve"> </w:t>
      </w:r>
      <w:r>
        <w:t xml:space="preserve">blocks that apply multiple convolutional operations (1?-1, 3?-3, 5?-5, and pooling) in parallel and concatenate the results. This design captures features at multiple scales within each layer, improving 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bookmarkEnd w:id="192"/>
    <w:bookmarkStart w:id="193" w:name="mobilenetv1"/>
    <w:p>
      <w:pPr>
        <w:pStyle w:val="Heading4"/>
      </w:pPr>
      <w:r>
        <w:t xml:space="preserve">2.8.5 MobileNetV1</w:t>
      </w:r>
    </w:p>
    <w:p>
      <w:pPr>
        <w:pStyle w:val="FirstParagraph"/>
      </w:pPr>
      <w:r>
        <w:t xml:space="preserve">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bookmarkEnd w:id="193"/>
    <w:bookmarkStart w:id="194" w:name="mobilenetv2"/>
    <w:p>
      <w:pPr>
        <w:pStyle w:val="Heading4"/>
      </w:pPr>
      <w:r>
        <w:t xml:space="preserve">2.8.6 MobileNetV2</w:t>
      </w:r>
    </w:p>
    <w:p>
      <w:pPr>
        <w:pStyle w:val="FirstParagraph"/>
      </w:pPr>
      <w:r>
        <w:t xml:space="preserve">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pPr>
        <w:pStyle w:val="BodyText"/>
      </w:pPr>
      <w:r>
        <w:t xml:space="preserve">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bookmarkEnd w:id="194"/>
    <w:bookmarkStart w:id="195" w:name="mobilenetv3"/>
    <w:p>
      <w:pPr>
        <w:pStyle w:val="Heading4"/>
      </w:pPr>
      <w:r>
        <w:t xml:space="preserve">2.8.7 MobileNetV3</w:t>
      </w:r>
    </w:p>
    <w:p>
      <w:pPr>
        <w:pStyle w:val="FirstParagraph"/>
      </w:pPr>
      <w:r>
        <w:t xml:space="preserve">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bookmarkEnd w:id="195"/>
    <w:bookmarkStart w:id="196" w:name="efficientnet"/>
    <w:p>
      <w:pPr>
        <w:pStyle w:val="Heading4"/>
      </w:pPr>
      <w:r>
        <w:t xml:space="preserve">2.8.8 EfficientNet</w:t>
      </w:r>
    </w:p>
    <w:p>
      <w:pPr>
        <w:pStyle w:val="FirstParagraph"/>
      </w:pPr>
      <w: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project, MobileNetV2 was preferred for the initial version due to its well-established track record in mobile FER, extensive documentation, and slightly lower inference latency on the target devices.</w:t>
      </w:r>
    </w:p>
    <w:p>
      <w:pPr>
        <w:pStyle w:val="BodyText"/>
      </w:pPr>
      <w:r>
        <w:t xml:space="preserve">[Table 12: Comparison of Candidate Architectures for Mobile FER]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Architecture</w:t>
            </w:r>
          </w:p>
        </w:tc>
        <w:tc>
          <w:tcPr/>
          <w:p>
            <w:pPr>
              <w:pStyle w:val="Compact"/>
            </w:pPr>
            <w:r>
              <w:t xml:space="preserve">Parameters (M)</w:t>
            </w:r>
          </w:p>
        </w:tc>
        <w:tc>
          <w:tcPr/>
          <w:p>
            <w:pPr>
              <w:pStyle w:val="Compact"/>
            </w:pPr>
            <w:r>
              <w:t xml:space="preserve">Model Size (MB, float32)</w:t>
            </w:r>
          </w:p>
        </w:tc>
        <w:tc>
          <w:tcPr/>
          <w:p>
            <w:pPr>
              <w:pStyle w:val="Compact"/>
            </w:pPr>
            <w:r>
              <w:t xml:space="preserve">ImageNet Top-1 (%)</w:t>
            </w:r>
          </w:p>
        </w:tc>
        <w:tc>
          <w:tcPr/>
          <w:p>
            <w:pPr>
              <w:pStyle w:val="Compact"/>
            </w:pPr>
            <w:r>
              <w:t xml:space="preserve">Inference (ms, mid-range)</w:t>
            </w:r>
          </w:p>
        </w:tc>
        <w:tc>
          <w:tcPr/>
          <w:p>
            <w:pPr>
              <w:pStyle w:val="Compact"/>
            </w:pPr>
            <w:r>
              <w:t xml:space="preserve">Selected?</w:t>
            </w:r>
          </w:p>
        </w:tc>
      </w:tr>
      <w:tr>
        <w:tc>
          <w:tcPr/>
          <w:p>
            <w:pPr>
              <w:pStyle w:val="Compact"/>
            </w:pPr>
            <w:r>
              <w:t xml:space="preserve">VGG-16</w:t>
            </w:r>
          </w:p>
        </w:tc>
        <w:tc>
          <w:tcPr/>
          <w:p>
            <w:pPr>
              <w:pStyle w:val="Compact"/>
            </w:pPr>
            <w:r>
              <w:t xml:space="preserve">138</w:t>
            </w:r>
          </w:p>
        </w:tc>
        <w:tc>
          <w:tcPr/>
          <w:p>
            <w:pPr>
              <w:pStyle w:val="Compact"/>
            </w:pPr>
            <w:r>
              <w:t xml:space="preserve">528</w:t>
            </w:r>
          </w:p>
        </w:tc>
        <w:tc>
          <w:tcPr/>
          <w:p>
            <w:pPr>
              <w:pStyle w:val="Compact"/>
            </w:pPr>
            <w:r>
              <w:t xml:space="preserve">71.5</w:t>
            </w:r>
          </w:p>
        </w:tc>
        <w:tc>
          <w:tcPr/>
          <w:p>
            <w:pPr>
              <w:pStyle w:val="Compact"/>
            </w:pPr>
            <w:r>
              <w:t xml:space="preserve">&gt;2000</w:t>
            </w:r>
          </w:p>
        </w:tc>
        <w:tc>
          <w:tcPr/>
          <w:p>
            <w:pPr>
              <w:pStyle w:val="Compact"/>
            </w:pPr>
            <w:r>
              <w:t xml:space="preserve">No</w:t>
            </w:r>
          </w:p>
        </w:tc>
      </w:tr>
      <w:tr>
        <w:tc>
          <w:tcPr/>
          <w:p>
            <w:pPr>
              <w:pStyle w:val="Compact"/>
            </w:pPr>
            <w:r>
              <w:t xml:space="preserve">ResNet-50</w:t>
            </w:r>
          </w:p>
        </w:tc>
        <w:tc>
          <w:tcPr/>
          <w:p>
            <w:pPr>
              <w:pStyle w:val="Compact"/>
            </w:pPr>
            <w:r>
              <w:t xml:space="preserve">25.6</w:t>
            </w:r>
          </w:p>
        </w:tc>
        <w:tc>
          <w:tcPr/>
          <w:p>
            <w:pPr>
              <w:pStyle w:val="Compact"/>
            </w:pPr>
            <w:r>
              <w:t xml:space="preserve">98</w:t>
            </w:r>
          </w:p>
        </w:tc>
        <w:tc>
          <w:tcPr/>
          <w:p>
            <w:pPr>
              <w:pStyle w:val="Compact"/>
            </w:pPr>
            <w:r>
              <w:t xml:space="preserve">76.1</w:t>
            </w:r>
          </w:p>
        </w:tc>
        <w:tc>
          <w:tcPr/>
          <w:p>
            <w:pPr>
              <w:pStyle w:val="Compact"/>
            </w:pPr>
            <w:r>
              <w:t xml:space="preserve">500??“1000</w:t>
            </w:r>
          </w:p>
        </w:tc>
        <w:tc>
          <w:tcPr/>
          <w:p>
            <w:pPr>
              <w:pStyle w:val="Compact"/>
            </w:pPr>
            <w:r>
              <w:t xml:space="preserve">No</w:t>
            </w:r>
          </w:p>
        </w:tc>
      </w:tr>
      <w:tr>
        <w:tc>
          <w:tcPr/>
          <w:p>
            <w:pPr>
              <w:pStyle w:val="Compact"/>
            </w:pPr>
            <w:r>
              <w:t xml:space="preserve">InceptionV3</w:t>
            </w:r>
          </w:p>
        </w:tc>
        <w:tc>
          <w:tcPr/>
          <w:p>
            <w:pPr>
              <w:pStyle w:val="Compact"/>
            </w:pPr>
            <w:r>
              <w:t xml:space="preserve">23.8</w:t>
            </w:r>
          </w:p>
        </w:tc>
        <w:tc>
          <w:tcPr/>
          <w:p>
            <w:pPr>
              <w:pStyle w:val="Compact"/>
            </w:pPr>
            <w:r>
              <w:t xml:space="preserve">92</w:t>
            </w:r>
          </w:p>
        </w:tc>
        <w:tc>
          <w:tcPr/>
          <w:p>
            <w:pPr>
              <w:pStyle w:val="Compact"/>
            </w:pPr>
            <w:r>
              <w:t xml:space="preserve">77.9</w:t>
            </w:r>
          </w:p>
        </w:tc>
        <w:tc>
          <w:tcPr/>
          <w:p>
            <w:pPr>
              <w:pStyle w:val="Compact"/>
            </w:pPr>
            <w:r>
              <w:t xml:space="preserve">400??“800</w:t>
            </w:r>
          </w:p>
        </w:tc>
        <w:tc>
          <w:tcPr/>
          <w:p>
            <w:pPr>
              <w:pStyle w:val="Compact"/>
            </w:pPr>
            <w:r>
              <w:t xml:space="preserve">No</w:t>
            </w:r>
          </w:p>
        </w:tc>
      </w:tr>
      <w:tr>
        <w:tc>
          <w:tcPr/>
          <w:p>
            <w:pPr>
              <w:pStyle w:val="Compact"/>
            </w:pPr>
            <w:r>
              <w:t xml:space="preserve">MobileNetV1</w:t>
            </w:r>
          </w:p>
        </w:tc>
        <w:tc>
          <w:tcPr/>
          <w:p>
            <w:pPr>
              <w:pStyle w:val="Compact"/>
            </w:pPr>
            <w:r>
              <w:t xml:space="preserve">3.4</w:t>
            </w:r>
          </w:p>
        </w:tc>
        <w:tc>
          <w:tcPr/>
          <w:p>
            <w:pPr>
              <w:pStyle w:val="Compact"/>
            </w:pPr>
            <w:r>
              <w:t xml:space="preserve">16</w:t>
            </w:r>
          </w:p>
        </w:tc>
        <w:tc>
          <w:tcPr/>
          <w:p>
            <w:pPr>
              <w:pStyle w:val="Compact"/>
            </w:pPr>
            <w:r>
              <w:t xml:space="preserve">70.9</w:t>
            </w:r>
          </w:p>
        </w:tc>
        <w:tc>
          <w:tcPr/>
          <w:p>
            <w:pPr>
              <w:pStyle w:val="Compact"/>
            </w:pPr>
            <w:r>
              <w:t xml:space="preserve">80??“200</w:t>
            </w:r>
          </w:p>
        </w:tc>
        <w:tc>
          <w:tcPr/>
          <w:p>
            <w:pPr>
              <w:pStyle w:val="Compact"/>
            </w:pPr>
            <w:r>
              <w:t xml:space="preserve">No</w:t>
            </w:r>
          </w:p>
        </w:tc>
      </w:tr>
      <w:tr>
        <w:tc>
          <w:tcPr/>
          <w:p>
            <w:pPr>
              <w:pStyle w:val="Compact"/>
            </w:pPr>
            <w:r>
              <w:rPr>
                <w:b/>
                <w:bCs/>
              </w:rPr>
              <w:t xml:space="preserve">MobileNetV2</w:t>
            </w:r>
          </w:p>
        </w:tc>
        <w:tc>
          <w:tcPr/>
          <w:p>
            <w:pPr>
              <w:pStyle w:val="Compact"/>
            </w:pPr>
            <w:r>
              <w:rPr>
                <w:b/>
                <w:bCs/>
              </w:rPr>
              <w:t xml:space="preserve">3.4</w:t>
            </w:r>
          </w:p>
        </w:tc>
        <w:tc>
          <w:tcPr/>
          <w:p>
            <w:pPr>
              <w:pStyle w:val="Compact"/>
            </w:pPr>
            <w:r>
              <w:rPr>
                <w:b/>
                <w:bCs/>
              </w:rPr>
              <w:t xml:space="preserve">14</w:t>
            </w:r>
          </w:p>
        </w:tc>
        <w:tc>
          <w:tcPr/>
          <w:p>
            <w:pPr>
              <w:pStyle w:val="Compact"/>
            </w:pPr>
            <w:r>
              <w:rPr>
                <w:b/>
                <w:bCs/>
              </w:rPr>
              <w:t xml:space="preserve">72.0</w:t>
            </w:r>
          </w:p>
        </w:tc>
        <w:tc>
          <w:tcPr/>
          <w:p>
            <w:pPr>
              <w:pStyle w:val="Compact"/>
            </w:pPr>
            <w:r>
              <w:rPr>
                <w:b/>
                <w:bCs/>
              </w:rPr>
              <w:t xml:space="preserve">80??“250</w:t>
            </w:r>
          </w:p>
        </w:tc>
        <w:tc>
          <w:tcPr/>
          <w:p>
            <w:pPr>
              <w:pStyle w:val="Compact"/>
            </w:pPr>
            <w:r>
              <w:rPr>
                <w:b/>
                <w:bCs/>
              </w:rPr>
              <w:t xml:space="preserve">Yes</w:t>
            </w:r>
          </w:p>
        </w:tc>
      </w:tr>
      <w:tr>
        <w:tc>
          <w:tcPr/>
          <w:p>
            <w:pPr>
              <w:pStyle w:val="Compact"/>
            </w:pPr>
            <w:r>
              <w:t xml:space="preserve">MobileNetV3</w:t>
            </w:r>
          </w:p>
        </w:tc>
        <w:tc>
          <w:tcPr/>
          <w:p>
            <w:pPr>
              <w:pStyle w:val="Compact"/>
            </w:pPr>
            <w:r>
              <w:t xml:space="preserve">5.4</w:t>
            </w:r>
          </w:p>
        </w:tc>
        <w:tc>
          <w:tcPr/>
          <w:p>
            <w:pPr>
              <w:pStyle w:val="Compact"/>
            </w:pPr>
            <w:r>
              <w:t xml:space="preserve">22</w:t>
            </w:r>
          </w:p>
        </w:tc>
        <w:tc>
          <w:tcPr/>
          <w:p>
            <w:pPr>
              <w:pStyle w:val="Compact"/>
            </w:pPr>
            <w:r>
              <w:t xml:space="preserve">75.2</w:t>
            </w:r>
          </w:p>
        </w:tc>
        <w:tc>
          <w:tcPr/>
          <w:p>
            <w:pPr>
              <w:pStyle w:val="Compact"/>
            </w:pPr>
            <w:r>
              <w:t xml:space="preserve">80??“200</w:t>
            </w:r>
          </w:p>
        </w:tc>
        <w:tc>
          <w:tcPr/>
          <w:p>
            <w:pPr>
              <w:pStyle w:val="Compact"/>
            </w:pPr>
            <w:r>
              <w:t xml:space="preserve">Considered</w:t>
            </w:r>
          </w:p>
        </w:tc>
      </w:tr>
      <w:tr>
        <w:tc>
          <w:tcPr/>
          <w:p>
            <w:pPr>
              <w:pStyle w:val="Compact"/>
            </w:pPr>
            <w:r>
              <w:t xml:space="preserve">EfficientNet-B0</w:t>
            </w:r>
          </w:p>
        </w:tc>
        <w:tc>
          <w:tcPr/>
          <w:p>
            <w:pPr>
              <w:pStyle w:val="Compact"/>
            </w:pPr>
            <w:r>
              <w:t xml:space="preserve">5.3</w:t>
            </w:r>
          </w:p>
        </w:tc>
        <w:tc>
          <w:tcPr/>
          <w:p>
            <w:pPr>
              <w:pStyle w:val="Compact"/>
            </w:pPr>
            <w:r>
              <w:t xml:space="preserve">20</w:t>
            </w:r>
          </w:p>
        </w:tc>
        <w:tc>
          <w:tcPr/>
          <w:p>
            <w:pPr>
              <w:pStyle w:val="Compact"/>
            </w:pPr>
            <w:r>
              <w:t xml:space="preserve">77.3</w:t>
            </w:r>
          </w:p>
        </w:tc>
        <w:tc>
          <w:tcPr/>
          <w:p>
            <w:pPr>
              <w:pStyle w:val="Compact"/>
            </w:pPr>
            <w:r>
              <w:t xml:space="preserve">100??“300</w:t>
            </w:r>
          </w:p>
        </w:tc>
        <w:tc>
          <w:tcPr/>
          <w:p>
            <w:pPr>
              <w:pStyle w:val="Compact"/>
            </w:pPr>
            <w:r>
              <w:t xml:space="preserve">Considered</w:t>
            </w:r>
          </w:p>
        </w:tc>
      </w:tr>
    </w:tbl>
    <w:bookmarkEnd w:id="196"/>
    <w:bookmarkEnd w:id="197"/>
    <w:bookmarkStart w:id="202" w:name="X5c67430b93da54347e72ae3109e2293724ae48d"/>
    <w:p>
      <w:pPr>
        <w:pStyle w:val="Heading3"/>
      </w:pPr>
      <w:r>
        <w:t xml:space="preserve">8.12 Extended Discussion of Training Hyperparameters</w:t>
      </w:r>
    </w:p>
    <w:bookmarkStart w:id="198" w:name="learning-rate"/>
    <w:p>
      <w:pPr>
        <w:pStyle w:val="Heading4"/>
      </w:pPr>
      <w:r>
        <w:t xml:space="preserve">8.12.1 Learning Rate</w:t>
      </w:r>
    </w:p>
    <w:p>
      <w:pPr>
        <w:pStyle w:val="FirstParagraph"/>
      </w:pPr>
      <w:r>
        <w:t xml:space="preserve">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pPr>
        <w:pStyle w:val="BodyText"/>
      </w:pPr>
      <w:r>
        <w:t xml:space="preserve">For this project, a two-phase learning rate schedule is used:</w:t>
      </w:r>
    </w:p>
    <w:p>
      <w:pPr>
        <w:pStyle w:val="Compact"/>
        <w:numPr>
          <w:ilvl w:val="0"/>
          <w:numId w:val="1048"/>
        </w:numPr>
      </w:pPr>
      <w:r>
        <w:rPr>
          <w:b/>
          <w:bCs/>
        </w:rPr>
        <w:t xml:space="preserve">Phase 1 (classification head only):</w:t>
      </w:r>
      <w:r>
        <w:t xml:space="preserve"> </w:t>
      </w:r>
      <w:r>
        <w:t xml:space="preserve">A relatively high learning rate (e.g., 1e-3) is used to quickly train the classification head while the base model weights are frozen.</w:t>
      </w:r>
    </w:p>
    <w:p>
      <w:pPr>
        <w:pStyle w:val="Compact"/>
        <w:numPr>
          <w:ilvl w:val="0"/>
          <w:numId w:val="1048"/>
        </w:numPr>
      </w:pPr>
      <w:r>
        <w:rPr>
          <w:b/>
          <w:bCs/>
        </w:rPr>
        <w:t xml:space="preserve">Phase 2 (fine-tuning):</w:t>
      </w:r>
      <w:r>
        <w:t xml:space="preserve"> </w:t>
      </w:r>
      <w:r>
        <w:t xml:space="preserve">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bookmarkEnd w:id="198"/>
    <w:bookmarkStart w:id="199" w:name="batch-size"/>
    <w:p>
      <w:pPr>
        <w:pStyle w:val="Heading4"/>
      </w:pPr>
      <w:r>
        <w:t xml:space="preserve">8.12.2 Batch Size</w:t>
      </w:r>
    </w:p>
    <w:p>
      <w:pPr>
        <w:pStyle w:val="FirstParagraph"/>
      </w:pPr>
      <w:r>
        <w:t xml:space="preserve">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pPr>
        <w:pStyle w:val="BodyText"/>
      </w:pPr>
      <w:r>
        <w:t xml:space="preserve">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bookmarkEnd w:id="199"/>
    <w:bookmarkStart w:id="200" w:name="epochs-and-early-stopping"/>
    <w:p>
      <w:pPr>
        <w:pStyle w:val="Heading4"/>
      </w:pPr>
      <w:r>
        <w:t xml:space="preserve">8.12.3 Epochs and Early Stopping</w:t>
      </w:r>
    </w:p>
    <w:p>
      <w:pPr>
        <w:pStyle w:val="FirstParagraph"/>
      </w:pPr>
      <w:r>
        <w:t xml:space="preserve">The number of training epochs is controlled by early stopping: training continues until the validation loss has not improved for a specified number of consecutive epochs (patience). A patience of 5??“10 epochs is used, depending on the training phase (higher patience during fine-tuning). The model checkpoint with the best validation loss is restored after training completes, ensuring that the final model corresponds to the best observed validation performance.</w:t>
      </w:r>
    </w:p>
    <w:bookmarkEnd w:id="200"/>
    <w:bookmarkStart w:id="201" w:name="dropout-rate"/>
    <w:p>
      <w:pPr>
        <w:pStyle w:val="Heading4"/>
      </w:pPr>
      <w:r>
        <w:t xml:space="preserve">8.12.4 Dropout Rate</w:t>
      </w:r>
    </w:p>
    <w:p>
      <w:pPr>
        <w:pStyle w:val="FirstParagraph"/>
      </w:pPr>
      <w:r>
        <w:t xml:space="preserve">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bookmarkEnd w:id="201"/>
    <w:bookmarkEnd w:id="202"/>
    <w:bookmarkStart w:id="206" w:name="extended-risk-analysis-technical-risks"/>
    <w:p>
      <w:pPr>
        <w:pStyle w:val="Heading3"/>
      </w:pPr>
      <w:r>
        <w:t xml:space="preserve">13.4 Extended Risk Analysis: Technical Risks</w:t>
      </w:r>
    </w:p>
    <w:bookmarkStart w:id="203" w:name="tts-quality-in-sinhala-and-tamil"/>
    <w:p>
      <w:pPr>
        <w:pStyle w:val="Heading4"/>
      </w:pPr>
      <w:r>
        <w:t xml:space="preserve">13.4.1 TTS Quality in Sinhala and Tamil</w:t>
      </w:r>
    </w:p>
    <w:p>
      <w:pPr>
        <w:pStyle w:val="FirstParagraph"/>
      </w:pPr>
      <w:r>
        <w:t xml:space="preserve">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p>
    <w:p>
      <w:pPr>
        <w:pStyle w:val="BodyText"/>
      </w:pPr>
      <w: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using alternative TTS engines or APIs if the default engine produces unacceptable results; and (d) documenting TTS limitations in the user guide and training materials.</w:t>
      </w:r>
    </w:p>
    <w:bookmarkEnd w:id="203"/>
    <w:bookmarkStart w:id="204" w:name="device-fragmentation"/>
    <w:p>
      <w:pPr>
        <w:pStyle w:val="Heading4"/>
      </w:pPr>
      <w:r>
        <w:t xml:space="preserve">13.4.2 Device Fragmentation</w:t>
      </w:r>
    </w:p>
    <w:p>
      <w:pPr>
        <w:pStyle w:val="FirstParagraph"/>
      </w:pPr>
      <w:r>
        <w:t xml:space="preserve">Android device fragmentation??</w:t>
      </w:r>
      <w:r>
        <w:t xml:space="preserve">“the diversity of hardware specifications, screen sizes, camera qualities, and OS versions across the Android ecosystem??”</w:t>
      </w:r>
      <w:r>
        <w:t xml:space="preserve">presents a testing and compatibility challenge. While Flutter mitigates many UI-related fragmentation issues through its widget-based rendering pipeline, the TFLite inference performance, camera API behaviour, and TTS quality may vary across devices.</w:t>
      </w:r>
    </w:p>
    <w:p>
      <w:pPr>
        <w:pStyle w:val="BodyText"/>
      </w:pPr>
      <w:r>
        <w:t xml:space="preserve">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p>
    <w:bookmarkEnd w:id="204"/>
    <w:bookmarkStart w:id="205" w:name="battery-consumption"/>
    <w:p>
      <w:pPr>
        <w:pStyle w:val="Heading4"/>
      </w:pPr>
      <w:r>
        <w:t xml:space="preserve">13.4.3 Battery Consumption</w:t>
      </w:r>
    </w:p>
    <w:p>
      <w:pPr>
        <w:pStyle w:val="FirstParagraph"/>
      </w:pPr>
      <w:r>
        <w:t xml:space="preserve">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p>
    <w:bookmarkEnd w:id="205"/>
    <w:bookmarkEnd w:id="206"/>
    <w:bookmarkStart w:id="210" w:name="extended-discussion-of-scope-limitations"/>
    <w:p>
      <w:pPr>
        <w:pStyle w:val="Heading3"/>
      </w:pPr>
      <w:r>
        <w:t xml:space="preserve">14.4 Extended Discussion of Scope Limitations</w:t>
      </w:r>
    </w:p>
    <w:bookmarkStart w:id="207" w:name="no-rct-or-large-scale-clinical-trial"/>
    <w:p>
      <w:pPr>
        <w:pStyle w:val="Heading4"/>
      </w:pPr>
      <w:r>
        <w:t xml:space="preserve">14.4.1 No RCT or Large-Scale Clinical Trial</w:t>
      </w:r>
    </w:p>
    <w:p>
      <w:pPr>
        <w:pStyle w:val="FirstParagraph"/>
      </w:pPr>
      <w:r>
        <w:t xml:space="preserve">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p>
    <w:bookmarkEnd w:id="207"/>
    <w:bookmarkStart w:id="208" w:name="no-longitudinal-analysis"/>
    <w:p>
      <w:pPr>
        <w:pStyle w:val="Heading4"/>
      </w:pPr>
      <w:r>
        <w:t xml:space="preserve">14.4.2 No Longitudinal Analysis</w:t>
      </w:r>
    </w:p>
    <w:p>
      <w:pPr>
        <w:pStyle w:val="FirstParagraph"/>
      </w:pPr>
      <w:r>
        <w:t xml:space="preserve">The pilot study is designed as a short-term (4??“8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p>
    <w:bookmarkEnd w:id="208"/>
    <w:bookmarkStart w:id="209" w:name="X2259743c0bd41a0dd52dfcbe8efac092d410116"/>
    <w:p>
      <w:pPr>
        <w:pStyle w:val="Heading4"/>
      </w:pPr>
      <w:r>
        <w:t xml:space="preserve">14.4.3 No Support for Other Languages or Modalities</w:t>
      </w:r>
    </w:p>
    <w:p>
      <w:pPr>
        <w:pStyle w:val="FirstParagraph"/>
      </w:pPr>
      <w:r>
        <w:t xml:space="preserve">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p>
    <w:bookmarkEnd w:id="209"/>
    <w:bookmarkEnd w:id="210"/>
    <w:bookmarkStart w:id="211" w:name="extended-gantt-chart-analysis"/>
    <w:p>
      <w:pPr>
        <w:pStyle w:val="Heading3"/>
      </w:pPr>
      <w:r>
        <w:t xml:space="preserve">15.4 Extended Gantt Chart Analysis</w:t>
      </w:r>
    </w:p>
    <w:p>
      <w:pPr>
        <w:pStyle w:val="FirstParagraph"/>
      </w:pPr>
      <w:r>
        <w:t xml:space="preserve">The Gantt chart (Figure 8) reveals several important features of the project schedule:</w:t>
      </w:r>
    </w:p>
    <w:p>
      <w:pPr>
        <w:numPr>
          <w:ilvl w:val="0"/>
          <w:numId w:val="1049"/>
        </w:numPr>
      </w:pPr>
      <w:r>
        <w:rPr>
          <w:b/>
          <w:bCs/>
        </w:rPr>
        <w:t xml:space="preserve">Parallel tracks:</w:t>
      </w:r>
      <w:r>
        <w:t xml:space="preserve"> </w:t>
      </w:r>
      <w:r>
        <w:t xml:space="preserve">The project operates on two main parallel tracks??“software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p>
    <w:p>
      <w:pPr>
        <w:numPr>
          <w:ilvl w:val="0"/>
          <w:numId w:val="1049"/>
        </w:numPr>
      </w:pPr>
      <w:r>
        <w:rPr>
          <w:b/>
          <w:bCs/>
        </w:rPr>
        <w:t xml:space="preserve">Float and slack:</w:t>
      </w:r>
      <w:r>
        <w:t xml:space="preserve"> </w:t>
      </w:r>
      <w:r>
        <w:t xml:space="preserve">Tasks on the non-critical path (e.g., documentation refinement, optional dashboard features, dissemination planning) have positive float, meaning they can be delayed without affecting the overall project deadline. Tasks on the critical path (ethics approval ??’ dataset collection ??’ model training ??’ pilot execution ??’ final report) have zero or minimal float, meaning any delay directly affects the project completion date.</w:t>
      </w:r>
    </w:p>
    <w:p>
      <w:pPr>
        <w:numPr>
          <w:ilvl w:val="0"/>
          <w:numId w:val="1049"/>
        </w:numPr>
      </w:pPr>
      <w:r>
        <w:rPr>
          <w:b/>
          <w:bCs/>
        </w:rPr>
        <w:t xml:space="preserve">Milestone reviews:</w:t>
      </w:r>
      <w:r>
        <w:t xml:space="preserve"> </w:t>
      </w:r>
      <w:r>
        <w:t xml:space="preserve">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p>
    <w:p>
      <w:pPr>
        <w:numPr>
          <w:ilvl w:val="0"/>
          <w:numId w:val="1049"/>
        </w:numPr>
      </w:pPr>
      <w:r>
        <w:rPr>
          <w:b/>
          <w:bCs/>
        </w:rPr>
        <w:t xml:space="preserve">Contingency buffer:</w:t>
      </w:r>
      <w:r>
        <w:t xml:space="preserve"> </w:t>
      </w:r>
      <w:r>
        <w:t xml:space="preserve">A two-week contingency buffer is included before the final report submission deadline, to absorb unexpected delays. If this buffer is not consumed by delays, it can be used for additional testing, documentation polish, or preparation of supplementary materials.</w:t>
      </w:r>
    </w:p>
    <w:bookmarkEnd w:id="211"/>
    <w:bookmarkStart w:id="212" w:name="extended-wbs-dictionary"/>
    <w:p>
      <w:pPr>
        <w:pStyle w:val="Heading3"/>
      </w:pPr>
      <w:r>
        <w:t xml:space="preserve">16.3 Extended WBS Dictionary</w:t>
      </w:r>
    </w:p>
    <w:p>
      <w:pPr>
        <w:pStyle w:val="FirstParagraph"/>
      </w:pPr>
      <w:r>
        <w:t xml:space="preserve">The WBS dictionary provides a brief description of each work package, its estimated effort (in person-hours), its owner (the project developer, with supervisor oversight), and its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WBS Code</w:t>
            </w:r>
          </w:p>
        </w:tc>
        <w:tc>
          <w:tcPr/>
          <w:p>
            <w:pPr>
              <w:pStyle w:val="Compact"/>
            </w:pPr>
            <w:r>
              <w:t xml:space="preserve">Work Package</w:t>
            </w:r>
          </w:p>
        </w:tc>
        <w:tc>
          <w:tcPr/>
          <w:p>
            <w:pPr>
              <w:pStyle w:val="Compact"/>
            </w:pPr>
            <w:r>
              <w:t xml:space="preserve">Estimated Effort (hrs)</w:t>
            </w:r>
          </w:p>
        </w:tc>
        <w:tc>
          <w:tcPr/>
          <w:p>
            <w:pPr>
              <w:pStyle w:val="Compact"/>
            </w:pPr>
            <w:r>
              <w:t xml:space="preserve">Deliverables</w:t>
            </w:r>
          </w:p>
        </w:tc>
      </w:tr>
      <w:tr>
        <w:tc>
          <w:tcPr/>
          <w:p>
            <w:pPr>
              <w:pStyle w:val="Compact"/>
            </w:pPr>
            <w:r>
              <w:t xml:space="preserve">1.1</w:t>
            </w:r>
          </w:p>
        </w:tc>
        <w:tc>
          <w:tcPr/>
          <w:p>
            <w:pPr>
              <w:pStyle w:val="Compact"/>
            </w:pPr>
            <w:r>
              <w:t xml:space="preserve">Literature review and synthesis</w:t>
            </w:r>
          </w:p>
        </w:tc>
        <w:tc>
          <w:tcPr/>
          <w:p>
            <w:pPr>
              <w:pStyle w:val="Compact"/>
            </w:pPr>
            <w:r>
              <w:t xml:space="preserve">60</w:t>
            </w:r>
          </w:p>
        </w:tc>
        <w:tc>
          <w:tcPr/>
          <w:p>
            <w:pPr>
              <w:pStyle w:val="Compact"/>
            </w:pPr>
            <w:r>
              <w:t xml:space="preserve">Literature review section (Sections 1??“2)</w:t>
            </w:r>
          </w:p>
        </w:tc>
      </w:tr>
      <w:tr>
        <w:tc>
          <w:tcPr/>
          <w:p>
            <w:pPr>
              <w:pStyle w:val="Compact"/>
            </w:pPr>
            <w:r>
              <w:t xml:space="preserve">1.2</w:t>
            </w:r>
          </w:p>
        </w:tc>
        <w:tc>
          <w:tcPr/>
          <w:p>
            <w:pPr>
              <w:pStyle w:val="Compact"/>
            </w:pPr>
            <w:r>
              <w:t xml:space="preserve">Stakeholder needs analysis</w:t>
            </w:r>
          </w:p>
        </w:tc>
        <w:tc>
          <w:tcPr/>
          <w:p>
            <w:pPr>
              <w:pStyle w:val="Compact"/>
            </w:pPr>
            <w:r>
              <w:t xml:space="preserve">20</w:t>
            </w:r>
          </w:p>
        </w:tc>
        <w:tc>
          <w:tcPr/>
          <w:p>
            <w:pPr>
              <w:pStyle w:val="Compact"/>
            </w:pPr>
            <w:r>
              <w:t xml:space="preserve">Stakeholder analysis document; use case descriptions</w:t>
            </w:r>
          </w:p>
        </w:tc>
      </w:tr>
      <w:tr>
        <w:tc>
          <w:tcPr/>
          <w:p>
            <w:pPr>
              <w:pStyle w:val="Compact"/>
            </w:pPr>
            <w:r>
              <w:t xml:space="preserve">1.3</w:t>
            </w:r>
          </w:p>
        </w:tc>
        <w:tc>
          <w:tcPr/>
          <w:p>
            <w:pPr>
              <w:pStyle w:val="Compact"/>
            </w:pPr>
            <w:r>
              <w:t xml:space="preserve">Requirements and design</w:t>
            </w:r>
          </w:p>
        </w:tc>
        <w:tc>
          <w:tcPr/>
          <w:p>
            <w:pPr>
              <w:pStyle w:val="Compact"/>
            </w:pPr>
            <w:r>
              <w:t xml:space="preserve">30</w:t>
            </w:r>
          </w:p>
        </w:tc>
        <w:tc>
          <w:tcPr/>
          <w:p>
            <w:pPr>
              <w:pStyle w:val="Compact"/>
            </w:pPr>
            <w:r>
              <w:t xml:space="preserve">Requirements document; architecture diagrams</w:t>
            </w:r>
          </w:p>
        </w:tc>
      </w:tr>
      <w:tr>
        <w:tc>
          <w:tcPr/>
          <w:p>
            <w:pPr>
              <w:pStyle w:val="Compact"/>
            </w:pPr>
            <w:r>
              <w:t xml:space="preserve">2.1</w:t>
            </w:r>
          </w:p>
        </w:tc>
        <w:tc>
          <w:tcPr/>
          <w:p>
            <w:pPr>
              <w:pStyle w:val="Compact"/>
            </w:pPr>
            <w:r>
              <w:t xml:space="preserve">Flutter project setup</w:t>
            </w:r>
          </w:p>
        </w:tc>
        <w:tc>
          <w:tcPr/>
          <w:p>
            <w:pPr>
              <w:pStyle w:val="Compact"/>
            </w:pPr>
            <w:r>
              <w:t xml:space="preserve">15</w:t>
            </w:r>
          </w:p>
        </w:tc>
        <w:tc>
          <w:tcPr/>
          <w:p>
            <w:pPr>
              <w:pStyle w:val="Compact"/>
            </w:pPr>
            <w:r>
              <w:t xml:space="preserve">Project scaffold; CI configuration</w:t>
            </w:r>
          </w:p>
        </w:tc>
      </w:tr>
      <w:tr>
        <w:tc>
          <w:tcPr/>
          <w:p>
            <w:pPr>
              <w:pStyle w:val="Compact"/>
            </w:pPr>
            <w:r>
              <w:t xml:space="preserve">2.2</w:t>
            </w:r>
          </w:p>
        </w:tc>
        <w:tc>
          <w:tcPr/>
          <w:p>
            <w:pPr>
              <w:pStyle w:val="Compact"/>
            </w:pPr>
            <w:r>
              <w:t xml:space="preserve">Symbol grid and navigation</w:t>
            </w:r>
          </w:p>
        </w:tc>
        <w:tc>
          <w:tcPr/>
          <w:p>
            <w:pPr>
              <w:pStyle w:val="Compact"/>
            </w:pPr>
            <w:r>
              <w:t xml:space="preserve">40</w:t>
            </w:r>
          </w:p>
        </w:tc>
        <w:tc>
          <w:tcPr/>
          <w:p>
            <w:pPr>
              <w:pStyle w:val="Compact"/>
            </w:pPr>
            <w:r>
              <w:t xml:space="preserve">Functional AAC grid with navigation</w:t>
            </w:r>
          </w:p>
        </w:tc>
      </w:tr>
      <w:tr>
        <w:tc>
          <w:tcPr/>
          <w:p>
            <w:pPr>
              <w:pStyle w:val="Compact"/>
            </w:pPr>
            <w:r>
              <w:t xml:space="preserve">2.3</w:t>
            </w:r>
          </w:p>
        </w:tc>
        <w:tc>
          <w:tcPr/>
          <w:p>
            <w:pPr>
              <w:pStyle w:val="Compact"/>
            </w:pPr>
            <w:r>
              <w:t xml:space="preserve">Trilingual vocabulary</w:t>
            </w:r>
          </w:p>
        </w:tc>
        <w:tc>
          <w:tcPr/>
          <w:p>
            <w:pPr>
              <w:pStyle w:val="Compact"/>
            </w:pPr>
            <w:r>
              <w:t xml:space="preserve">30</w:t>
            </w:r>
          </w:p>
        </w:tc>
        <w:tc>
          <w:tcPr/>
          <w:p>
            <w:pPr>
              <w:pStyle w:val="Compact"/>
            </w:pPr>
            <w:r>
              <w:t xml:space="preserve">Vocabulary database in Sinhala, Tamil, English</w:t>
            </w:r>
          </w:p>
        </w:tc>
      </w:tr>
      <w:tr>
        <w:tc>
          <w:tcPr/>
          <w:p>
            <w:pPr>
              <w:pStyle w:val="Compact"/>
            </w:pPr>
            <w:r>
              <w:t xml:space="preserve">2.4</w:t>
            </w:r>
          </w:p>
        </w:tc>
        <w:tc>
          <w:tcPr/>
          <w:p>
            <w:pPr>
              <w:pStyle w:val="Compact"/>
            </w:pPr>
            <w:r>
              <w:t xml:space="preserve">TTS integration</w:t>
            </w:r>
          </w:p>
        </w:tc>
        <w:tc>
          <w:tcPr/>
          <w:p>
            <w:pPr>
              <w:pStyle w:val="Compact"/>
            </w:pPr>
            <w:r>
              <w:t xml:space="preserve">20</w:t>
            </w:r>
          </w:p>
        </w:tc>
        <w:tc>
          <w:tcPr/>
          <w:p>
            <w:pPr>
              <w:pStyle w:val="Compact"/>
            </w:pPr>
            <w:r>
              <w:t xml:space="preserve">Functional TTS in three languages</w:t>
            </w:r>
          </w:p>
        </w:tc>
      </w:tr>
      <w:tr>
        <w:tc>
          <w:tcPr/>
          <w:p>
            <w:pPr>
              <w:pStyle w:val="Compact"/>
            </w:pPr>
            <w:r>
              <w:t xml:space="preserve">2.5</w:t>
            </w:r>
          </w:p>
        </w:tc>
        <w:tc>
          <w:tcPr/>
          <w:p>
            <w:pPr>
              <w:pStyle w:val="Compact"/>
            </w:pPr>
            <w:r>
              <w:t xml:space="preserve">Customisation features</w:t>
            </w:r>
          </w:p>
        </w:tc>
        <w:tc>
          <w:tcPr/>
          <w:p>
            <w:pPr>
              <w:pStyle w:val="Compact"/>
            </w:pPr>
            <w:r>
              <w:t xml:space="preserve">25</w:t>
            </w:r>
          </w:p>
        </w:tc>
        <w:tc>
          <w:tcPr/>
          <w:p>
            <w:pPr>
              <w:pStyle w:val="Compact"/>
            </w:pPr>
            <w:r>
              <w:t xml:space="preserve">Configurable grid size, symbols, themes</w:t>
            </w:r>
          </w:p>
        </w:tc>
      </w:tr>
      <w:tr>
        <w:tc>
          <w:tcPr/>
          <w:p>
            <w:pPr>
              <w:pStyle w:val="Compact"/>
            </w:pPr>
            <w:r>
              <w:t xml:space="preserve">2.6</w:t>
            </w:r>
          </w:p>
        </w:tc>
        <w:tc>
          <w:tcPr/>
          <w:p>
            <w:pPr>
              <w:pStyle w:val="Compact"/>
            </w:pPr>
            <w:r>
              <w:t xml:space="preserve">Visual scheduling</w:t>
            </w:r>
          </w:p>
        </w:tc>
        <w:tc>
          <w:tcPr/>
          <w:p>
            <w:pPr>
              <w:pStyle w:val="Compact"/>
            </w:pPr>
            <w:r>
              <w:t xml:space="preserve">20</w:t>
            </w:r>
          </w:p>
        </w:tc>
        <w:tc>
          <w:tcPr/>
          <w:p>
            <w:pPr>
              <w:pStyle w:val="Compact"/>
            </w:pPr>
            <w:r>
              <w:t xml:space="preserve">Visual schedule feature</w:t>
            </w:r>
          </w:p>
        </w:tc>
      </w:tr>
      <w:tr>
        <w:tc>
          <w:tcPr/>
          <w:p>
            <w:pPr>
              <w:pStyle w:val="Compact"/>
            </w:pPr>
            <w:r>
              <w:t xml:space="preserve">2.7</w:t>
            </w:r>
          </w:p>
        </w:tc>
        <w:tc>
          <w:tcPr/>
          <w:p>
            <w:pPr>
              <w:pStyle w:val="Compact"/>
            </w:pPr>
            <w:r>
              <w:t xml:space="preserve">Usage logging</w:t>
            </w:r>
          </w:p>
        </w:tc>
        <w:tc>
          <w:tcPr/>
          <w:p>
            <w:pPr>
              <w:pStyle w:val="Compact"/>
            </w:pPr>
            <w:r>
              <w:t xml:space="preserve">15</w:t>
            </w:r>
          </w:p>
        </w:tc>
        <w:tc>
          <w:tcPr/>
          <w:p>
            <w:pPr>
              <w:pStyle w:val="Compact"/>
            </w:pPr>
            <w:r>
              <w:t xml:space="preserve">Local usage log with optional cloud sync</w:t>
            </w:r>
          </w:p>
        </w:tc>
      </w:tr>
      <w:tr>
        <w:tc>
          <w:tcPr/>
          <w:p>
            <w:pPr>
              <w:pStyle w:val="Compact"/>
            </w:pPr>
            <w:r>
              <w:t xml:space="preserve">3.1</w:t>
            </w:r>
          </w:p>
        </w:tc>
        <w:tc>
          <w:tcPr/>
          <w:p>
            <w:pPr>
              <w:pStyle w:val="Compact"/>
            </w:pPr>
            <w:r>
              <w:t xml:space="preserve">Data sourcing (public)</w:t>
            </w:r>
          </w:p>
        </w:tc>
        <w:tc>
          <w:tcPr/>
          <w:p>
            <w:pPr>
              <w:pStyle w:val="Compact"/>
            </w:pPr>
            <w:r>
              <w:t xml:space="preserve">15</w:t>
            </w:r>
          </w:p>
        </w:tc>
        <w:tc>
          <w:tcPr/>
          <w:p>
            <w:pPr>
              <w:pStyle w:val="Compact"/>
            </w:pPr>
            <w:r>
              <w:t xml:space="preserve">Curated public dataset subset</w:t>
            </w:r>
          </w:p>
        </w:tc>
      </w:tr>
      <w:tr>
        <w:tc>
          <w:tcPr/>
          <w:p>
            <w:pPr>
              <w:pStyle w:val="Compact"/>
            </w:pPr>
            <w:r>
              <w:t xml:space="preserve">3.2</w:t>
            </w:r>
          </w:p>
        </w:tc>
        <w:tc>
          <w:tcPr/>
          <w:p>
            <w:pPr>
              <w:pStyle w:val="Compact"/>
            </w:pPr>
            <w:r>
              <w:t xml:space="preserve">Purpose-built data collection</w:t>
            </w:r>
          </w:p>
        </w:tc>
        <w:tc>
          <w:tcPr/>
          <w:p>
            <w:pPr>
              <w:pStyle w:val="Compact"/>
            </w:pPr>
            <w:r>
              <w:t xml:space="preserve">30</w:t>
            </w:r>
          </w:p>
        </w:tc>
        <w:tc>
          <w:tcPr/>
          <w:p>
            <w:pPr>
              <w:pStyle w:val="Compact"/>
            </w:pPr>
            <w:r>
              <w:t xml:space="preserve">Project-specific facial expression images</w:t>
            </w:r>
          </w:p>
        </w:tc>
      </w:tr>
      <w:tr>
        <w:tc>
          <w:tcPr/>
          <w:p>
            <w:pPr>
              <w:pStyle w:val="Compact"/>
            </w:pPr>
            <w:r>
              <w:t xml:space="preserve">3.3</w:t>
            </w:r>
          </w:p>
        </w:tc>
        <w:tc>
          <w:tcPr/>
          <w:p>
            <w:pPr>
              <w:pStyle w:val="Compact"/>
            </w:pPr>
            <w:r>
              <w:t xml:space="preserve">Augmentation pipeline</w:t>
            </w:r>
          </w:p>
        </w:tc>
        <w:tc>
          <w:tcPr/>
          <w:p>
            <w:pPr>
              <w:pStyle w:val="Compact"/>
            </w:pPr>
            <w:r>
              <w:t xml:space="preserve">10</w:t>
            </w:r>
          </w:p>
        </w:tc>
        <w:tc>
          <w:tcPr/>
          <w:p>
            <w:pPr>
              <w:pStyle w:val="Compact"/>
            </w:pPr>
            <w:r>
              <w:t xml:space="preserve">Functional data augmentation pipeline</w:t>
            </w:r>
          </w:p>
        </w:tc>
      </w:tr>
      <w:tr>
        <w:tc>
          <w:tcPr/>
          <w:p>
            <w:pPr>
              <w:pStyle w:val="Compact"/>
            </w:pPr>
            <w:r>
              <w:t xml:space="preserve">3.4</w:t>
            </w:r>
          </w:p>
        </w:tc>
        <w:tc>
          <w:tcPr/>
          <w:p>
            <w:pPr>
              <w:pStyle w:val="Compact"/>
            </w:pPr>
            <w:r>
              <w:t xml:space="preserve">MobileNetV2 transfer learning</w:t>
            </w:r>
          </w:p>
        </w:tc>
        <w:tc>
          <w:tcPr/>
          <w:p>
            <w:pPr>
              <w:pStyle w:val="Compact"/>
            </w:pPr>
            <w:r>
              <w:t xml:space="preserve">20</w:t>
            </w:r>
          </w:p>
        </w:tc>
        <w:tc>
          <w:tcPr/>
          <w:p>
            <w:pPr>
              <w:pStyle w:val="Compact"/>
            </w:pPr>
            <w:r>
              <w:t xml:space="preserve">Trained classification head; base model fine-tuning</w:t>
            </w:r>
          </w:p>
        </w:tc>
      </w:tr>
      <w:tr>
        <w:tc>
          <w:tcPr/>
          <w:p>
            <w:pPr>
              <w:pStyle w:val="Compact"/>
            </w:pPr>
            <w:r>
              <w:t xml:space="preserve">3.5</w:t>
            </w:r>
          </w:p>
        </w:tc>
        <w:tc>
          <w:tcPr/>
          <w:p>
            <w:pPr>
              <w:pStyle w:val="Compact"/>
            </w:pPr>
            <w:r>
              <w:t xml:space="preserve">Model evaluation</w:t>
            </w:r>
          </w:p>
        </w:tc>
        <w:tc>
          <w:tcPr/>
          <w:p>
            <w:pPr>
              <w:pStyle w:val="Compact"/>
            </w:pPr>
            <w:r>
              <w:t xml:space="preserve">15</w:t>
            </w:r>
          </w:p>
        </w:tc>
        <w:tc>
          <w:tcPr/>
          <w:p>
            <w:pPr>
              <w:pStyle w:val="Compact"/>
            </w:pPr>
            <w:r>
              <w:t xml:space="preserve">Confusion matrix, precision, recall, F1, accuracy report</w:t>
            </w:r>
          </w:p>
        </w:tc>
      </w:tr>
      <w:tr>
        <w:tc>
          <w:tcPr/>
          <w:p>
            <w:pPr>
              <w:pStyle w:val="Compact"/>
            </w:pPr>
            <w:r>
              <w:t xml:space="preserve">3.6</w:t>
            </w:r>
          </w:p>
        </w:tc>
        <w:tc>
          <w:tcPr/>
          <w:p>
            <w:pPr>
              <w:pStyle w:val="Compact"/>
            </w:pPr>
            <w:r>
              <w:t xml:space="preserve">TFLite export and benchmarking</w:t>
            </w:r>
          </w:p>
        </w:tc>
        <w:tc>
          <w:tcPr/>
          <w:p>
            <w:pPr>
              <w:pStyle w:val="Compact"/>
            </w:pPr>
            <w:r>
              <w:t xml:space="preserve">10</w:t>
            </w:r>
          </w:p>
        </w:tc>
        <w:tc>
          <w:tcPr/>
          <w:p>
            <w:pPr>
              <w:pStyle w:val="Compact"/>
            </w:pPr>
            <w:r>
              <w:t xml:space="preserve">Quantized TFLite model; latency benchmarks</w:t>
            </w:r>
          </w:p>
        </w:tc>
      </w:tr>
      <w:tr>
        <w:tc>
          <w:tcPr/>
          <w:p>
            <w:pPr>
              <w:pStyle w:val="Compact"/>
            </w:pPr>
            <w:r>
              <w:t xml:space="preserve">4.1</w:t>
            </w:r>
          </w:p>
        </w:tc>
        <w:tc>
          <w:tcPr/>
          <w:p>
            <w:pPr>
              <w:pStyle w:val="Compact"/>
            </w:pPr>
            <w:r>
              <w:t xml:space="preserve">Face detection pipeline</w:t>
            </w:r>
          </w:p>
        </w:tc>
        <w:tc>
          <w:tcPr/>
          <w:p>
            <w:pPr>
              <w:pStyle w:val="Compact"/>
            </w:pPr>
            <w:r>
              <w:t xml:space="preserve">15</w:t>
            </w:r>
          </w:p>
        </w:tc>
        <w:tc>
          <w:tcPr/>
          <w:p>
            <w:pPr>
              <w:pStyle w:val="Compact"/>
            </w:pPr>
            <w:r>
              <w:t xml:space="preserve">Functional face detection in Flutter</w:t>
            </w:r>
          </w:p>
        </w:tc>
      </w:tr>
      <w:tr>
        <w:tc>
          <w:tcPr/>
          <w:p>
            <w:pPr>
              <w:pStyle w:val="Compact"/>
            </w:pPr>
            <w:r>
              <w:t xml:space="preserve">4.2</w:t>
            </w:r>
          </w:p>
        </w:tc>
        <w:tc>
          <w:tcPr/>
          <w:p>
            <w:pPr>
              <w:pStyle w:val="Compact"/>
            </w:pPr>
            <w:r>
              <w:t xml:space="preserve">TFLite integration</w:t>
            </w:r>
          </w:p>
        </w:tc>
        <w:tc>
          <w:tcPr/>
          <w:p>
            <w:pPr>
              <w:pStyle w:val="Compact"/>
            </w:pPr>
            <w:r>
              <w:t xml:space="preserve">15</w:t>
            </w:r>
          </w:p>
        </w:tc>
        <w:tc>
          <w:tcPr/>
          <w:p>
            <w:pPr>
              <w:pStyle w:val="Compact"/>
            </w:pPr>
            <w:r>
              <w:t xml:space="preserve">Dart ??” TFLite platform channel; functional inference</w:t>
            </w:r>
          </w:p>
        </w:tc>
      </w:tr>
      <w:tr>
        <w:tc>
          <w:tcPr/>
          <w:p>
            <w:pPr>
              <w:pStyle w:val="Compact"/>
            </w:pPr>
            <w:r>
              <w:t xml:space="preserve">4.3</w:t>
            </w:r>
          </w:p>
        </w:tc>
        <w:tc>
          <w:tcPr/>
          <w:p>
            <w:pPr>
              <w:pStyle w:val="Compact"/>
            </w:pPr>
            <w:r>
              <w:t xml:space="preserve">Emotion-adaptive logic</w:t>
            </w:r>
          </w:p>
        </w:tc>
        <w:tc>
          <w:tcPr/>
          <w:p>
            <w:pPr>
              <w:pStyle w:val="Compact"/>
            </w:pPr>
            <w:r>
              <w:t xml:space="preserve">20</w:t>
            </w:r>
          </w:p>
        </w:tc>
        <w:tc>
          <w:tcPr/>
          <w:p>
            <w:pPr>
              <w:pStyle w:val="Compact"/>
            </w:pPr>
            <w:r>
              <w:t xml:space="preserve">Configurable adaptation rules; UI integration</w:t>
            </w:r>
          </w:p>
        </w:tc>
      </w:tr>
      <w:tr>
        <w:tc>
          <w:tcPr/>
          <w:p>
            <w:pPr>
              <w:pStyle w:val="Compact"/>
            </w:pPr>
            <w:r>
              <w:t xml:space="preserve">4.4</w:t>
            </w:r>
          </w:p>
        </w:tc>
        <w:tc>
          <w:tcPr/>
          <w:p>
            <w:pPr>
              <w:pStyle w:val="Compact"/>
            </w:pPr>
            <w:r>
              <w:t xml:space="preserve">Caregiver override</w:t>
            </w:r>
          </w:p>
        </w:tc>
        <w:tc>
          <w:tcPr/>
          <w:p>
            <w:pPr>
              <w:pStyle w:val="Compact"/>
            </w:pPr>
            <w:r>
              <w:t xml:space="preserve">10</w:t>
            </w:r>
          </w:p>
        </w:tc>
        <w:tc>
          <w:tcPr/>
          <w:p>
            <w:pPr>
              <w:pStyle w:val="Compact"/>
            </w:pPr>
            <w:r>
              <w:t xml:space="preserve">Override controls; transparency indicators</w:t>
            </w:r>
          </w:p>
        </w:tc>
      </w:tr>
      <w:tr>
        <w:tc>
          <w:tcPr/>
          <w:p>
            <w:pPr>
              <w:pStyle w:val="Compact"/>
            </w:pPr>
            <w:r>
              <w:t xml:space="preserve">5.1</w:t>
            </w:r>
          </w:p>
        </w:tc>
        <w:tc>
          <w:tcPr/>
          <w:p>
            <w:pPr>
              <w:pStyle w:val="Compact"/>
            </w:pPr>
            <w:r>
              <w:t xml:space="preserve">Firebase configuration</w:t>
            </w:r>
          </w:p>
        </w:tc>
        <w:tc>
          <w:tcPr/>
          <w:p>
            <w:pPr>
              <w:pStyle w:val="Compact"/>
            </w:pPr>
            <w:r>
              <w:t xml:space="preserve">15</w:t>
            </w:r>
          </w:p>
        </w:tc>
        <w:tc>
          <w:tcPr/>
          <w:p>
            <w:pPr>
              <w:pStyle w:val="Compact"/>
            </w:pPr>
            <w:r>
              <w:t xml:space="preserve">Auth, Firestore, Storage configured</w:t>
            </w:r>
          </w:p>
        </w:tc>
      </w:tr>
      <w:tr>
        <w:tc>
          <w:tcPr/>
          <w:p>
            <w:pPr>
              <w:pStyle w:val="Compact"/>
            </w:pPr>
            <w:r>
              <w:t xml:space="preserve">5.2</w:t>
            </w:r>
          </w:p>
        </w:tc>
        <w:tc>
          <w:tcPr/>
          <w:p>
            <w:pPr>
              <w:pStyle w:val="Compact"/>
            </w:pPr>
            <w:r>
              <w:t xml:space="preserve">Data schema design</w:t>
            </w:r>
          </w:p>
        </w:tc>
        <w:tc>
          <w:tcPr/>
          <w:p>
            <w:pPr>
              <w:pStyle w:val="Compact"/>
            </w:pPr>
            <w:r>
              <w:t xml:space="preserve">10</w:t>
            </w:r>
          </w:p>
        </w:tc>
        <w:tc>
          <w:tcPr/>
          <w:p>
            <w:pPr>
              <w:pStyle w:val="Compact"/>
            </w:pPr>
            <w:r>
              <w:t xml:space="preserve">Firestore schema document</w:t>
            </w:r>
          </w:p>
        </w:tc>
      </w:tr>
      <w:tr>
        <w:tc>
          <w:tcPr/>
          <w:p>
            <w:pPr>
              <w:pStyle w:val="Compact"/>
            </w:pPr>
            <w:r>
              <w:t xml:space="preserve">5.3</w:t>
            </w:r>
          </w:p>
        </w:tc>
        <w:tc>
          <w:tcPr/>
          <w:p>
            <w:pPr>
              <w:pStyle w:val="Compact"/>
            </w:pPr>
            <w:r>
              <w:t xml:space="preserve">Security rules</w:t>
            </w:r>
          </w:p>
        </w:tc>
        <w:tc>
          <w:tcPr/>
          <w:p>
            <w:pPr>
              <w:pStyle w:val="Compact"/>
            </w:pPr>
            <w:r>
              <w:t xml:space="preserve">10</w:t>
            </w:r>
          </w:p>
        </w:tc>
        <w:tc>
          <w:tcPr/>
          <w:p>
            <w:pPr>
              <w:pStyle w:val="Compact"/>
            </w:pPr>
            <w:r>
              <w:t xml:space="preserve">Firestore/Storage security rules</w:t>
            </w:r>
          </w:p>
        </w:tc>
      </w:tr>
      <w:tr>
        <w:tc>
          <w:tcPr/>
          <w:p>
            <w:pPr>
              <w:pStyle w:val="Compact"/>
            </w:pPr>
            <w:r>
              <w:t xml:space="preserve">5.4</w:t>
            </w:r>
          </w:p>
        </w:tc>
        <w:tc>
          <w:tcPr/>
          <w:p>
            <w:pPr>
              <w:pStyle w:val="Compact"/>
            </w:pPr>
            <w:r>
              <w:t xml:space="preserve">Offline sync</w:t>
            </w:r>
          </w:p>
        </w:tc>
        <w:tc>
          <w:tcPr/>
          <w:p>
            <w:pPr>
              <w:pStyle w:val="Compact"/>
            </w:pPr>
            <w:r>
              <w:t xml:space="preserve">25</w:t>
            </w:r>
          </w:p>
        </w:tc>
        <w:tc>
          <w:tcPr/>
          <w:p>
            <w:pPr>
              <w:pStyle w:val="Compact"/>
            </w:pPr>
            <w:r>
              <w:t xml:space="preserve">Offline-first sync with conflict resolution</w:t>
            </w:r>
          </w:p>
        </w:tc>
      </w:tr>
      <w:tr>
        <w:tc>
          <w:tcPr/>
          <w:p>
            <w:pPr>
              <w:pStyle w:val="Compact"/>
            </w:pPr>
            <w:r>
              <w:t xml:space="preserve">5.5</w:t>
            </w:r>
          </w:p>
        </w:tc>
        <w:tc>
          <w:tcPr/>
          <w:p>
            <w:pPr>
              <w:pStyle w:val="Compact"/>
            </w:pPr>
            <w:r>
              <w:t xml:space="preserve">Dashboard (web)</w:t>
            </w:r>
          </w:p>
        </w:tc>
        <w:tc>
          <w:tcPr/>
          <w:p>
            <w:pPr>
              <w:pStyle w:val="Compact"/>
            </w:pPr>
            <w:r>
              <w:t xml:space="preserve">40</w:t>
            </w:r>
          </w:p>
        </w:tc>
        <w:tc>
          <w:tcPr/>
          <w:p>
            <w:pPr>
              <w:pStyle w:val="Compact"/>
            </w:pPr>
            <w:r>
              <w:t xml:space="preserve">Functional dashboard with auth, visualisation, vocab mgmt</w:t>
            </w:r>
          </w:p>
        </w:tc>
      </w:tr>
      <w:tr>
        <w:tc>
          <w:tcPr/>
          <w:p>
            <w:pPr>
              <w:pStyle w:val="Compact"/>
            </w:pPr>
            <w:r>
              <w:t xml:space="preserve">6.1</w:t>
            </w:r>
          </w:p>
        </w:tc>
        <w:tc>
          <w:tcPr/>
          <w:p>
            <w:pPr>
              <w:pStyle w:val="Compact"/>
            </w:pPr>
            <w:r>
              <w:t xml:space="preserve">Ethics application</w:t>
            </w:r>
          </w:p>
        </w:tc>
        <w:tc>
          <w:tcPr/>
          <w:p>
            <w:pPr>
              <w:pStyle w:val="Compact"/>
            </w:pPr>
            <w:r>
              <w:t xml:space="preserve">20</w:t>
            </w:r>
          </w:p>
        </w:tc>
        <w:tc>
          <w:tcPr/>
          <w:p>
            <w:pPr>
              <w:pStyle w:val="Compact"/>
            </w:pPr>
            <w:r>
              <w:t xml:space="preserve">Ethics application; consent forms; information sheets</w:t>
            </w:r>
          </w:p>
        </w:tc>
      </w:tr>
      <w:tr>
        <w:tc>
          <w:tcPr/>
          <w:p>
            <w:pPr>
              <w:pStyle w:val="Compact"/>
            </w:pPr>
            <w:r>
              <w:t xml:space="preserve">6.2</w:t>
            </w:r>
          </w:p>
        </w:tc>
        <w:tc>
          <w:tcPr/>
          <w:p>
            <w:pPr>
              <w:pStyle w:val="Compact"/>
            </w:pPr>
            <w:r>
              <w:t xml:space="preserve">Translations</w:t>
            </w:r>
          </w:p>
        </w:tc>
        <w:tc>
          <w:tcPr/>
          <w:p>
            <w:pPr>
              <w:pStyle w:val="Compact"/>
            </w:pPr>
            <w:r>
              <w:t xml:space="preserve">10</w:t>
            </w:r>
          </w:p>
        </w:tc>
        <w:tc>
          <w:tcPr/>
          <w:p>
            <w:pPr>
              <w:pStyle w:val="Compact"/>
            </w:pPr>
            <w:r>
              <w:t xml:space="preserve">Sinhala and Tamil translations of consent/info materials</w:t>
            </w:r>
          </w:p>
        </w:tc>
      </w:tr>
      <w:tr>
        <w:tc>
          <w:tcPr/>
          <w:p>
            <w:pPr>
              <w:pStyle w:val="Compact"/>
            </w:pPr>
            <w:r>
              <w:t xml:space="preserve">6.3</w:t>
            </w:r>
          </w:p>
        </w:tc>
        <w:tc>
          <w:tcPr/>
          <w:p>
            <w:pPr>
              <w:pStyle w:val="Compact"/>
            </w:pPr>
            <w:r>
              <w:t xml:space="preserve">Hospital liaison</w:t>
            </w:r>
          </w:p>
        </w:tc>
        <w:tc>
          <w:tcPr/>
          <w:p>
            <w:pPr>
              <w:pStyle w:val="Compact"/>
            </w:pPr>
            <w:r>
              <w:t xml:space="preserve">15</w:t>
            </w:r>
          </w:p>
        </w:tc>
        <w:tc>
          <w:tcPr/>
          <w:p>
            <w:pPr>
              <w:pStyle w:val="Compact"/>
            </w:pPr>
            <w:r>
              <w:t xml:space="preserve">Documented partnership; MoH engagement</w:t>
            </w:r>
          </w:p>
        </w:tc>
      </w:tr>
      <w:tr>
        <w:tc>
          <w:tcPr/>
          <w:p>
            <w:pPr>
              <w:pStyle w:val="Compact"/>
            </w:pPr>
            <w:r>
              <w:t xml:space="preserve">6.4</w:t>
            </w:r>
          </w:p>
        </w:tc>
        <w:tc>
          <w:tcPr/>
          <w:p>
            <w:pPr>
              <w:pStyle w:val="Compact"/>
            </w:pPr>
            <w:r>
              <w:t xml:space="preserve">Pilot execution</w:t>
            </w:r>
          </w:p>
        </w:tc>
        <w:tc>
          <w:tcPr/>
          <w:p>
            <w:pPr>
              <w:pStyle w:val="Compact"/>
            </w:pPr>
            <w:r>
              <w:t xml:space="preserve">40</w:t>
            </w:r>
          </w:p>
        </w:tc>
        <w:tc>
          <w:tcPr/>
          <w:p>
            <w:pPr>
              <w:pStyle w:val="Compact"/>
            </w:pPr>
            <w:r>
              <w:t xml:space="preserve">Pilot data; observation notes; feedback</w:t>
            </w:r>
          </w:p>
        </w:tc>
      </w:tr>
      <w:tr>
        <w:tc>
          <w:tcPr/>
          <w:p>
            <w:pPr>
              <w:pStyle w:val="Compact"/>
            </w:pPr>
            <w:r>
              <w:t xml:space="preserve">6.5</w:t>
            </w:r>
          </w:p>
        </w:tc>
        <w:tc>
          <w:tcPr/>
          <w:p>
            <w:pPr>
              <w:pStyle w:val="Compact"/>
            </w:pPr>
            <w:r>
              <w:t xml:space="preserve">Analysis and reporting</w:t>
            </w:r>
          </w:p>
        </w:tc>
        <w:tc>
          <w:tcPr/>
          <w:p>
            <w:pPr>
              <w:pStyle w:val="Compact"/>
            </w:pPr>
            <w:r>
              <w:t xml:space="preserve">30</w:t>
            </w:r>
          </w:p>
        </w:tc>
        <w:tc>
          <w:tcPr/>
          <w:p>
            <w:pPr>
              <w:pStyle w:val="Compact"/>
            </w:pPr>
            <w:r>
              <w:t xml:space="preserve">Pilot analysis; final report sections</w:t>
            </w:r>
          </w:p>
        </w:tc>
      </w:tr>
      <w:tr>
        <w:tc>
          <w:tcPr/>
          <w:p>
            <w:pPr>
              <w:pStyle w:val="Compact"/>
            </w:pPr>
            <w:r>
              <w:t xml:space="preserve">7.1</w:t>
            </w:r>
          </w:p>
        </w:tc>
        <w:tc>
          <w:tcPr/>
          <w:p>
            <w:pPr>
              <w:pStyle w:val="Compact"/>
            </w:pPr>
            <w:r>
              <w:t xml:space="preserve">Interim report</w:t>
            </w:r>
          </w:p>
        </w:tc>
        <w:tc>
          <w:tcPr/>
          <w:p>
            <w:pPr>
              <w:pStyle w:val="Compact"/>
            </w:pPr>
            <w:r>
              <w:t xml:space="preserve">50</w:t>
            </w:r>
          </w:p>
        </w:tc>
        <w:tc>
          <w:tcPr/>
          <w:p>
            <w:pPr>
              <w:pStyle w:val="Compact"/>
            </w:pPr>
            <w:r>
              <w:t xml:space="preserve">Complete interim report</w:t>
            </w:r>
          </w:p>
        </w:tc>
      </w:tr>
      <w:tr>
        <w:tc>
          <w:tcPr/>
          <w:p>
            <w:pPr>
              <w:pStyle w:val="Compact"/>
            </w:pPr>
            <w:r>
              <w:t xml:space="preserve">7.2</w:t>
            </w:r>
          </w:p>
        </w:tc>
        <w:tc>
          <w:tcPr/>
          <w:p>
            <w:pPr>
              <w:pStyle w:val="Compact"/>
            </w:pPr>
            <w:r>
              <w:t xml:space="preserve">Final report</w:t>
            </w:r>
          </w:p>
        </w:tc>
        <w:tc>
          <w:tcPr/>
          <w:p>
            <w:pPr>
              <w:pStyle w:val="Compact"/>
            </w:pPr>
            <w:r>
              <w:t xml:space="preserve">60</w:t>
            </w:r>
          </w:p>
        </w:tc>
        <w:tc>
          <w:tcPr/>
          <w:p>
            <w:pPr>
              <w:pStyle w:val="Compact"/>
            </w:pPr>
            <w:r>
              <w:t xml:space="preserve">Complete final report/dissertation</w:t>
            </w:r>
          </w:p>
        </w:tc>
      </w:tr>
      <w:tr>
        <w:tc>
          <w:tcPr/>
          <w:p>
            <w:pPr>
              <w:pStyle w:val="Compact"/>
            </w:pPr>
            <w:r>
              <w:t xml:space="preserve">7.3</w:t>
            </w:r>
          </w:p>
        </w:tc>
        <w:tc>
          <w:tcPr/>
          <w:p>
            <w:pPr>
              <w:pStyle w:val="Compact"/>
            </w:pPr>
            <w:r>
              <w:t xml:space="preserve">User documentation</w:t>
            </w:r>
          </w:p>
        </w:tc>
        <w:tc>
          <w:tcPr/>
          <w:p>
            <w:pPr>
              <w:pStyle w:val="Compact"/>
            </w:pPr>
            <w:r>
              <w:t xml:space="preserve">15</w:t>
            </w:r>
          </w:p>
        </w:tc>
        <w:tc>
          <w:tcPr/>
          <w:p>
            <w:pPr>
              <w:pStyle w:val="Compact"/>
            </w:pPr>
            <w:r>
              <w:t xml:space="preserve">Installation guide; user manual</w:t>
            </w:r>
          </w:p>
        </w:tc>
      </w:tr>
      <w:tr>
        <w:tc>
          <w:tcPr/>
          <w:p>
            <w:pPr>
              <w:pStyle w:val="Compact"/>
            </w:pPr>
            <w:r>
              <w:t xml:space="preserve">7.4</w:t>
            </w:r>
          </w:p>
        </w:tc>
        <w:tc>
          <w:tcPr/>
          <w:p>
            <w:pPr>
              <w:pStyle w:val="Compact"/>
            </w:pPr>
            <w:r>
              <w:t xml:space="preserve">Presentation preparation</w:t>
            </w:r>
          </w:p>
        </w:tc>
        <w:tc>
          <w:tcPr/>
          <w:p>
            <w:pPr>
              <w:pStyle w:val="Compact"/>
            </w:pPr>
            <w:r>
              <w:t xml:space="preserve">10</w:t>
            </w:r>
          </w:p>
        </w:tc>
        <w:tc>
          <w:tcPr/>
          <w:p>
            <w:pPr>
              <w:pStyle w:val="Compact"/>
            </w:pPr>
            <w:r>
              <w:t xml:space="preserve">Slides; demo; rehearsal</w:t>
            </w:r>
          </w:p>
        </w:tc>
      </w:tr>
    </w:tbl>
    <w:bookmarkEnd w:id="212"/>
    <w:bookmarkStart w:id="213" w:name="extended-reflective-conclusion"/>
    <w:p>
      <w:pPr>
        <w:pStyle w:val="Heading3"/>
      </w:pPr>
      <w:r>
        <w:t xml:space="preserve">17.2 Extended Reflective Conclusion</w:t>
      </w:r>
    </w:p>
    <w:p>
      <w:pPr>
        <w:pStyle w:val="FirstParagraph"/>
      </w:pPr>
      <w:r>
        <w:t xml:space="preserve">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p>
    <w:p>
      <w:pPr>
        <w:pStyle w:val="BodyText"/>
      </w:pPr>
      <w:r>
        <w:t xml:space="preserve">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p>
    <w:p>
      <w:pPr>
        <w:pStyle w:val="BodyText"/>
      </w:pPr>
      <w:r>
        <w:t xml:space="preserve">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p>
    <w:p>
      <w:pPr>
        <w:pStyle w:val="BodyText"/>
      </w:pPr>
      <w:r>
        <w:t xml:space="preserve">The ethical dimensions of the project have been a constant thread throughout the design and documentation process. The recognition that facial expression recognition for children with autism is not merely a technical challenge but a deeply ethical one??</w:t>
      </w:r>
      <w:r>
        <w:t xml:space="preserve">“touching on consent, privacy, autonomy, power, and the risk of harm??”</w:t>
      </w:r>
      <w:r>
        <w:t xml:space="preserve">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p>
    <w:p>
      <w:pPr>
        <w:pStyle w:val="BodyText"/>
      </w:pPr>
      <w:r>
        <w:t xml:space="preserve">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p>
    <w:bookmarkEnd w:id="213"/>
    <w:bookmarkStart w:id="216" w:name="X882bc06fa5b9e83d619753e64a7758dfe8ab985"/>
    <w:p>
      <w:pPr>
        <w:pStyle w:val="Heading3"/>
      </w:pPr>
      <w:r>
        <w:t xml:space="preserve">7.7 Extended Discussion: Software Engineering Practices Applied</w:t>
      </w:r>
    </w:p>
    <w:bookmarkStart w:id="214" w:name="X61975833388e1377f8b909a6853228eaeaf42c2"/>
    <w:p>
      <w:pPr>
        <w:pStyle w:val="Heading4"/>
      </w:pPr>
      <w:r>
        <w:t xml:space="preserve">7.7.1 Code Review and Quality Assurance Practices</w:t>
      </w:r>
    </w:p>
    <w:p>
      <w:pPr>
        <w:pStyle w:val="FirstParagraph"/>
      </w:pPr>
      <w:r>
        <w:t xml:space="preserve">In a solo development context, traditional peer code review is not possible. However, the project implements several self-review and quality assurance practices to maintain code quality:</w:t>
      </w:r>
    </w:p>
    <w:p>
      <w:pPr>
        <w:numPr>
          <w:ilvl w:val="0"/>
          <w:numId w:val="1050"/>
        </w:numPr>
      </w:pPr>
      <w:r>
        <w:rPr>
          <w:b/>
          <w:bCs/>
        </w:rPr>
        <w:t xml:space="preserve">Self-review before merge:</w:t>
      </w:r>
      <w:r>
        <w:t xml:space="preserve"> </w:t>
      </w:r>
      <w:r>
        <w:t xml:space="preserve">Before merging any feature branch into</w:t>
      </w:r>
      <w:r>
        <w:t xml:space="preserve"> </w:t>
      </w:r>
      <w:r>
        <w:rPr>
          <w:rStyle w:val="VerbatimChar"/>
        </w:rPr>
        <w:t xml:space="preserve">main</w:t>
      </w:r>
      <w:r>
        <w:t xml:space="preserve">, the developer reviews all changed files in the pull request, checking for: logical errors, adherence to naming conventions, code duplication, missing error handling, incorrect or missing documentation, and compatibility with existing code.</w:t>
      </w:r>
    </w:p>
    <w:p>
      <w:pPr>
        <w:numPr>
          <w:ilvl w:val="0"/>
          <w:numId w:val="1050"/>
        </w:numPr>
      </w:pPr>
      <w:r>
        <w:rPr>
          <w:b/>
          <w:bCs/>
        </w:rPr>
        <w:t xml:space="preserve">Static analysis:</w:t>
      </w:r>
      <w:r>
        <w:t xml:space="preserve"> </w:t>
      </w:r>
      <w:r>
        <w:t xml:space="preserve">The Dart analyzer is configured to enforce strict mode, flagging type errors, unused imports, dead code, and potential null safety issues. All analyzer warnings are resolved before code is committed to</w:t>
      </w:r>
      <w:r>
        <w:t xml:space="preserve"> </w:t>
      </w:r>
      <w:r>
        <w:rPr>
          <w:rStyle w:val="VerbatimChar"/>
        </w:rPr>
        <w:t xml:space="preserve">main</w:t>
      </w:r>
      <w:r>
        <w:t xml:space="preserve">.</w:t>
      </w:r>
    </w:p>
    <w:p>
      <w:pPr>
        <w:numPr>
          <w:ilvl w:val="0"/>
          <w:numId w:val="1050"/>
        </w:numPr>
      </w:pPr>
      <w:r>
        <w:rPr>
          <w:b/>
          <w:bCs/>
        </w:rPr>
        <w:t xml:space="preserve">Linting:</w:t>
      </w:r>
      <w:r>
        <w:t xml:space="preserve"> </w:t>
      </w:r>
      <w:r>
        <w:t xml:space="preserve">The project uses the</w:t>
      </w:r>
      <w:r>
        <w:t xml:space="preserve"> </w:t>
      </w:r>
      <w:r>
        <w:rPr>
          <w:rStyle w:val="VerbatimChar"/>
        </w:rPr>
        <w:t xml:space="preserve">flutter_lints</w:t>
      </w:r>
      <w:r>
        <w:t xml:space="preserve"> </w:t>
      </w:r>
      <w:r>
        <w:t xml:space="preserve">package (or</w:t>
      </w:r>
      <w:r>
        <w:t xml:space="preserve"> </w:t>
      </w:r>
      <w:r>
        <w:rPr>
          <w:rStyle w:val="VerbatimChar"/>
        </w:rPr>
        <w:t xml:space="preserve">very_good_analysis</w:t>
      </w:r>
      <w:r>
        <w:t xml:space="preserve"> </w:t>
      </w:r>
      <w:r>
        <w:t xml:space="preserve">for stricter rules), which enforces community-recommended code style and best practices. Linting rules cover formatting, naming conventions, immutability preferences, and import ordering.</w:t>
      </w:r>
    </w:p>
    <w:p>
      <w:pPr>
        <w:numPr>
          <w:ilvl w:val="0"/>
          <w:numId w:val="1050"/>
        </w:numPr>
      </w:pPr>
      <w:r>
        <w:rPr>
          <w:b/>
          <w:bCs/>
        </w:rPr>
        <w:t xml:space="preserve">Automated testing:</w:t>
      </w:r>
      <w:r>
        <w:t xml:space="preserve"> </w:t>
      </w:r>
      <w:r>
        <w:t xml:space="preserve">Unit tests are written for critical components (data models, utility functions, service layer) and are run before each merge. Integration tests cover key user flows (symbol selection, TTS output, settings changes).</w:t>
      </w:r>
    </w:p>
    <w:p>
      <w:pPr>
        <w:numPr>
          <w:ilvl w:val="0"/>
          <w:numId w:val="1050"/>
        </w:numPr>
      </w:pPr>
      <w:r>
        <w:rPr>
          <w:b/>
          <w:bCs/>
        </w:rPr>
        <w:t xml:space="preserve">Documentation:</w:t>
      </w:r>
      <w:r>
        <w:t xml:space="preserve"> </w:t>
      </w:r>
      <w:r>
        <w:t xml:space="preserve">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bookmarkEnd w:id="214"/>
    <w:bookmarkStart w:id="215" w:name="dependency-management"/>
    <w:p>
      <w:pPr>
        <w:pStyle w:val="Heading4"/>
      </w:pPr>
      <w:r>
        <w:t xml:space="preserve">7.7.2 Dependency Management</w:t>
      </w:r>
    </w:p>
    <w:p>
      <w:pPr>
        <w:pStyle w:val="FirstParagraph"/>
      </w:pPr>
      <w:r>
        <w:t xml:space="preserve">The project follows best practices for dependency management in Flutter:</w:t>
      </w:r>
    </w:p>
    <w:p>
      <w:pPr>
        <w:numPr>
          <w:ilvl w:val="0"/>
          <w:numId w:val="1051"/>
        </w:numPr>
      </w:pPr>
      <w:r>
        <w:rPr>
          <w:b/>
          <w:bCs/>
        </w:rPr>
        <w:t xml:space="preserve">Minimal dependencies:</w:t>
      </w:r>
      <w:r>
        <w:t xml:space="preserve"> </w:t>
      </w:r>
      <w:r>
        <w:t xml:space="preserve">Only well-maintained, actively supported packages are included. Dependencies are regularly audited for security vulnerabilities using</w:t>
      </w:r>
      <w:r>
        <w:t xml:space="preserve"> </w:t>
      </w:r>
      <w:r>
        <w:rPr>
          <w:rStyle w:val="VerbatimChar"/>
        </w:rPr>
        <w:t xml:space="preserve">pub audit</w:t>
      </w:r>
      <w:r>
        <w:t xml:space="preserve"> </w:t>
      </w:r>
      <w:r>
        <w:t xml:space="preserve">(or equivalent tools).</w:t>
      </w:r>
    </w:p>
    <w:p>
      <w:pPr>
        <w:numPr>
          <w:ilvl w:val="0"/>
          <w:numId w:val="1051"/>
        </w:numPr>
      </w:pPr>
      <w:r>
        <w:rPr>
          <w:b/>
          <w:bCs/>
        </w:rPr>
        <w:t xml:space="preserve">Version pinning:</w:t>
      </w:r>
      <w:r>
        <w:t xml:space="preserve"> </w:t>
      </w:r>
      <w:r>
        <w:t xml:space="preserve">All dependencies are pinned to specific version ranges in</w:t>
      </w:r>
      <w:r>
        <w:t xml:space="preserve"> </w:t>
      </w:r>
      <w:r>
        <w:rPr>
          <w:rStyle w:val="VerbatimChar"/>
        </w:rPr>
        <w:t xml:space="preserve">pubspec.yaml</w:t>
      </w:r>
      <w:r>
        <w:t xml:space="preserve">, using the caret syntax (e.g.,</w:t>
      </w:r>
      <w:r>
        <w:t xml:space="preserve"> </w:t>
      </w:r>
      <w:r>
        <w:rPr>
          <w:rStyle w:val="VerbatimChar"/>
        </w:rPr>
        <w:t xml:space="preserve">^2.0.0</w:t>
      </w:r>
      <w:r>
        <w:t xml:space="preserve">) to allow non-breaking updates while preventing unexpected breaking changes.</w:t>
      </w:r>
    </w:p>
    <w:p>
      <w:pPr>
        <w:numPr>
          <w:ilvl w:val="0"/>
          <w:numId w:val="1051"/>
        </w:numPr>
      </w:pPr>
      <w:r>
        <w:rPr>
          <w:b/>
          <w:bCs/>
        </w:rPr>
        <w:t xml:space="preserve">Platform compatibility:</w:t>
      </w:r>
      <w:r>
        <w:t xml:space="preserve"> </w:t>
      </w:r>
      <w:r>
        <w:t xml:space="preserve">All dependencies are verified for compatibility with both Android and iOS platforms before inclusion.</w:t>
      </w:r>
    </w:p>
    <w:p>
      <w:pPr>
        <w:numPr>
          <w:ilvl w:val="0"/>
          <w:numId w:val="1051"/>
        </w:numPr>
      </w:pPr>
      <w:r>
        <w:rPr>
          <w:b/>
          <w:bCs/>
        </w:rPr>
        <w:t xml:space="preserve">Licence compliance:</w:t>
      </w:r>
      <w:r>
        <w:t xml:space="preserve"> </w:t>
      </w:r>
      <w:r>
        <w:t xml:space="preserve">All included packages are checked for licence compatibility. Only packages with permissive open-source licences (MIT, BSD, Apache 2.0) are used.</w:t>
      </w:r>
    </w:p>
    <w:bookmarkEnd w:id="215"/>
    <w:bookmarkEnd w:id="216"/>
    <w:bookmarkStart w:id="218" w:name="X7e177880884add47ff32506c422a30ca174536c"/>
    <w:p>
      <w:pPr>
        <w:pStyle w:val="Heading3"/>
      </w:pPr>
      <w:r>
        <w:t xml:space="preserve">9.9 Extended Ethical Considerations: Informed Consent Process</w:t>
      </w:r>
    </w:p>
    <w:bookmarkStart w:id="217" w:name="multi-stage-consent-process"/>
    <w:p>
      <w:pPr>
        <w:pStyle w:val="Heading4"/>
      </w:pPr>
      <w:r>
        <w:t xml:space="preserve">9.9.1 Multi-Stage Consent Process</w:t>
      </w:r>
    </w:p>
    <w:p>
      <w:pPr>
        <w:pStyle w:val="FirstParagraph"/>
      </w:pPr>
      <w:r>
        <w:t xml:space="preserve">The consent process for the pilot study is designed to be accessible, informative, and respectful of parents’ and children’s rights. It consists of multiple stages:</w:t>
      </w:r>
    </w:p>
    <w:p>
      <w:pPr>
        <w:pStyle w:val="BodyText"/>
      </w:pPr>
      <w:r>
        <w:rPr>
          <w:b/>
          <w:bCs/>
        </w:rPr>
        <w:t xml:space="preserve">Stage 1: Initial information.</w:t>
      </w:r>
      <w:r>
        <w:t xml:space="preserve"> </w:t>
      </w:r>
      <w:r>
        <w:t xml:space="preserve">Potential participants receive an information sheet (in their preferred language: Sinhala, Tamil, or English) describing the study’s purpose, procedures, risks, benefits, and data handling practices. This may be provided in person (at the hospital), by telephone, or electronically (email or messaging app).</w:t>
      </w:r>
    </w:p>
    <w:p>
      <w:pPr>
        <w:pStyle w:val="BodyText"/>
      </w:pPr>
      <w:r>
        <w:rPr>
          <w:b/>
          <w:bCs/>
        </w:rPr>
        <w:t xml:space="preserve">Stage 2: Question and answer.</w:t>
      </w:r>
      <w:r>
        <w:t xml:space="preserve"> </w:t>
      </w:r>
      <w:r>
        <w:t xml:space="preserve">The project team is available to answer any questions from potential participants. This may involve an in-person meeting, a phone call, or a messaging conversation. The principle of</w:t>
      </w:r>
      <w:r>
        <w:t xml:space="preserve"> </w:t>
      </w:r>
      <w:r>
        <w:t xml:space="preserve">“teach-back”</w:t>
      </w:r>
      <w:r>
        <w:t xml:space="preserve"> </w:t>
      </w:r>
      <w:r>
        <w:t xml:space="preserve">is applied: after explaining the study and the consent form, the researcher asks the participant to describe in their own words what they understand the study involves, to verify comprehension.</w:t>
      </w:r>
    </w:p>
    <w:p>
      <w:pPr>
        <w:pStyle w:val="BodyText"/>
      </w:pPr>
      <w:r>
        <w:rPr>
          <w:b/>
          <w:bCs/>
        </w:rPr>
        <w:t xml:space="preserve">Stage 3: Written consent.</w:t>
      </w:r>
      <w:r>
        <w:t xml:space="preserve"> </w:t>
      </w:r>
      <w:r>
        <w:t xml:space="preserve">If the participant agrees to join the study, they sign the informed consent form. A signed copy is provided to the participant, and the original is retained by the project team.</w:t>
      </w:r>
    </w:p>
    <w:p>
      <w:pPr>
        <w:pStyle w:val="BodyText"/>
      </w:pPr>
      <w:r>
        <w:rPr>
          <w:b/>
          <w:bCs/>
        </w:rPr>
        <w:t xml:space="preserve">Stage 4: Child assent.</w:t>
      </w:r>
      <w:r>
        <w:t xml:space="preserve"> </w:t>
      </w:r>
      <w:r>
        <w:t xml:space="preserve">Where the child is developmentally capable of understanding and indicating their willingness to participate (as assessed by the parent and/or clinician), their assent is sought. Assent may be expressed verbally, through gesture, or through the use of a simplified visual assent form appropriate to the child’s communication level and cognitive ability.</w:t>
      </w:r>
    </w:p>
    <w:p>
      <w:pPr>
        <w:pStyle w:val="BodyText"/>
      </w:pPr>
      <w:r>
        <w:rPr>
          <w:b/>
          <w:bCs/>
        </w:rPr>
        <w:t xml:space="preserve">Stage 5: Ongoing consent.</w:t>
      </w:r>
      <w:r>
        <w:t xml:space="preserve"> </w:t>
      </w:r>
      <w:r>
        <w:t xml:space="preserve">Consent is not a one-time event. Throughout the study, the project team monitors for any signs that the parent or child wishes to withdraw, and reminds participants at each contact point that they may withdraw at any time without consequence.</w:t>
      </w:r>
    </w:p>
    <w:bookmarkEnd w:id="217"/>
    <w:bookmarkEnd w:id="218"/>
    <w:bookmarkStart w:id="221" w:name="X1e44e2b2770e32a4422e5a25da7f3f9c93041d7"/>
    <w:p>
      <w:pPr>
        <w:pStyle w:val="Heading3"/>
      </w:pPr>
      <w:r>
        <w:t xml:space="preserve">10.12 Extended Work Completed: UI/UX Design Process</w:t>
      </w:r>
    </w:p>
    <w:bookmarkStart w:id="219" w:name="wireframing-and-prototyping"/>
    <w:p>
      <w:pPr>
        <w:pStyle w:val="Heading4"/>
      </w:pPr>
      <w:r>
        <w:t xml:space="preserve">10.12.1 Wireframing and Prototyping</w:t>
      </w:r>
    </w:p>
    <w:p>
      <w:pPr>
        <w:pStyle w:val="FirstParagraph"/>
      </w:pPr>
      <w:r>
        <w:t xml:space="preserve">The UI/UX design process followed a systematic approach:</w:t>
      </w:r>
    </w:p>
    <w:p>
      <w:pPr>
        <w:numPr>
          <w:ilvl w:val="0"/>
          <w:numId w:val="1052"/>
        </w:numPr>
      </w:pPr>
      <w:r>
        <w:rPr>
          <w:b/>
          <w:bCs/>
        </w:rPr>
        <w:t xml:space="preserve">Research:</w:t>
      </w:r>
      <w:r>
        <w:t xml:space="preserve"> </w:t>
      </w:r>
      <w:r>
        <w:t xml:space="preserve">Existing AAC apps (Proloquo2Go, TouchChat, CoughDrop, JABtalk, LetMeTalk) were reviewed using a structured evaluation framework covering: layout patterns, navigation structure, symbol presentation, customisation options, and accessibility features. Key strengths and weaknesses of each were documented to inform the design of the present system.</w:t>
      </w:r>
    </w:p>
    <w:p>
      <w:pPr>
        <w:numPr>
          <w:ilvl w:val="0"/>
          <w:numId w:val="1052"/>
        </w:numPr>
      </w:pPr>
      <w:r>
        <w:rPr>
          <w:b/>
          <w:bCs/>
        </w:rPr>
        <w:t xml:space="preserve">Persona development:</w:t>
      </w:r>
      <w:r>
        <w:t xml:space="preserve"> </w:t>
      </w:r>
      <w:r>
        <w:t xml:space="preserve">Two primary user personas were developed: (a)</w:t>
      </w:r>
      <w:r>
        <w:t xml:space="preserve"> </w:t>
      </w:r>
      <w:r>
        <w:t xml:space="preserve">“Amaya”</w:t>
      </w:r>
      <w:r>
        <w:t xml:space="preserve"> </w:t>
      </w:r>
      <w:r>
        <w:t xml:space="preserve">(the child user) ??” a 6-year-old non-speaking child with ASD Level 2, living in a semi-urban area with Sinhala-speaking parents; and (b)</w:t>
      </w:r>
      <w:r>
        <w:t xml:space="preserve"> </w:t>
      </w:r>
      <w:r>
        <w:t xml:space="preserve">“Rathnayake”</w:t>
      </w:r>
      <w:r>
        <w:t xml:space="preserve"> </w:t>
      </w:r>
      <w:r>
        <w:t xml:space="preserve">(the parent/caregiver) ??” Amaya’s father, a factory worker with basic smartphone skills, motivated to support his daughter’s communication but with no prior AAC experience.</w:t>
      </w:r>
    </w:p>
    <w:p>
      <w:pPr>
        <w:numPr>
          <w:ilvl w:val="0"/>
          <w:numId w:val="1052"/>
        </w:numPr>
      </w:pPr>
      <w:r>
        <w:rPr>
          <w:b/>
          <w:bCs/>
        </w:rPr>
        <w:t xml:space="preserve">User journey mapping:</w:t>
      </w:r>
      <w:r>
        <w:t xml:space="preserve"> </w:t>
      </w:r>
      <w:r>
        <w:t xml:space="preserve">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p>
    <w:p>
      <w:pPr>
        <w:numPr>
          <w:ilvl w:val="0"/>
          <w:numId w:val="1052"/>
        </w:numPr>
      </w:pPr>
      <w:r>
        <w:rPr>
          <w:b/>
          <w:bCs/>
        </w:rPr>
        <w:t xml:space="preserve">Low-fidelity wireframes:</w:t>
      </w:r>
      <w:r>
        <w:t xml:space="preserve"> </w:t>
      </w:r>
      <w:r>
        <w:t xml:space="preserve">Initial wireframes were sketched on paper, focusing on layout, information hierarchy, and navigation flow. These were reviewed with the project supervisor and informally with a therapist.</w:t>
      </w:r>
    </w:p>
    <w:p>
      <w:pPr>
        <w:numPr>
          <w:ilvl w:val="0"/>
          <w:numId w:val="1052"/>
        </w:numPr>
      </w:pPr>
      <w:r>
        <w:rPr>
          <w:b/>
          <w:bCs/>
        </w:rPr>
        <w:t xml:space="preserve">High-fidelity mockups:</w:t>
      </w:r>
      <w:r>
        <w:t xml:space="preserve"> </w:t>
      </w:r>
      <w:r>
        <w:t xml:space="preserve">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p>
    <w:p>
      <w:pPr>
        <w:numPr>
          <w:ilvl w:val="0"/>
          <w:numId w:val="1052"/>
        </w:numPr>
      </w:pPr>
      <w:r>
        <w:rPr>
          <w:b/>
          <w:bCs/>
        </w:rPr>
        <w:t xml:space="preserve">Interactive prototype:</w:t>
      </w:r>
      <w:r>
        <w:t xml:space="preserve"> </w:t>
      </w:r>
      <w:r>
        <w:t xml:space="preserve">A clickable prototype was created in Figma, linking the key screens and demonstrating the navigational flow. This prototype was used for informal usability walkthroughs with the supervisor and one therapist.</w:t>
      </w:r>
    </w:p>
    <w:bookmarkEnd w:id="219"/>
    <w:bookmarkStart w:id="220" w:name="symbol-set-design"/>
    <w:p>
      <w:pPr>
        <w:pStyle w:val="Heading4"/>
      </w:pPr>
      <w:r>
        <w:t xml:space="preserve">10.12.2 Symbol Set Design</w:t>
      </w:r>
    </w:p>
    <w:p>
      <w:pPr>
        <w:pStyle w:val="FirstParagraph"/>
      </w:pPr>
      <w:r>
        <w:t xml:space="preserve">The symbol set for the initial version includes approximately 200 core vocabulary items distributed across the following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 Items</w:t>
            </w:r>
          </w:p>
        </w:tc>
        <w:tc>
          <w:tcPr/>
          <w:p>
            <w:pPr>
              <w:pStyle w:val="Compact"/>
            </w:pPr>
            <w:r>
              <w:t xml:space="preserve">Count</w:t>
            </w:r>
          </w:p>
        </w:tc>
      </w:tr>
      <w:tr>
        <w:tc>
          <w:tcPr/>
          <w:p>
            <w:pPr>
              <w:pStyle w:val="Compact"/>
            </w:pPr>
            <w:r>
              <w:t xml:space="preserve">Feelings</w:t>
            </w:r>
          </w:p>
        </w:tc>
        <w:tc>
          <w:tcPr/>
          <w:p>
            <w:pPr>
              <w:pStyle w:val="Compact"/>
            </w:pPr>
            <w:r>
              <w:t xml:space="preserve">Happy, Sad, Angry, Tired, Scared, Excited</w:t>
            </w:r>
          </w:p>
        </w:tc>
        <w:tc>
          <w:tcPr/>
          <w:p>
            <w:pPr>
              <w:pStyle w:val="Compact"/>
            </w:pPr>
            <w:r>
              <w:t xml:space="preserve">15</w:t>
            </w:r>
          </w:p>
        </w:tc>
      </w:tr>
      <w:tr>
        <w:tc>
          <w:tcPr/>
          <w:p>
            <w:pPr>
              <w:pStyle w:val="Compact"/>
            </w:pPr>
            <w:r>
              <w:t xml:space="preserve">People</w:t>
            </w:r>
          </w:p>
        </w:tc>
        <w:tc>
          <w:tcPr/>
          <w:p>
            <w:pPr>
              <w:pStyle w:val="Compact"/>
            </w:pPr>
            <w:r>
              <w:t xml:space="preserve">Mother (Amm??), Father (App??), Teacher, Friend, Doctor</w:t>
            </w:r>
          </w:p>
        </w:tc>
        <w:tc>
          <w:tcPr/>
          <w:p>
            <w:pPr>
              <w:pStyle w:val="Compact"/>
            </w:pPr>
            <w:r>
              <w:t xml:space="preserve">12</w:t>
            </w:r>
          </w:p>
        </w:tc>
      </w:tr>
      <w:tr>
        <w:tc>
          <w:tcPr/>
          <w:p>
            <w:pPr>
              <w:pStyle w:val="Compact"/>
            </w:pPr>
            <w:r>
              <w:t xml:space="preserve">Foods</w:t>
            </w:r>
          </w:p>
        </w:tc>
        <w:tc>
          <w:tcPr/>
          <w:p>
            <w:pPr>
              <w:pStyle w:val="Compact"/>
            </w:pPr>
            <w:r>
              <w:t xml:space="preserve">Rice, Bread, Milk, Water, Biscuit, Fruit, Dhal</w:t>
            </w:r>
          </w:p>
        </w:tc>
        <w:tc>
          <w:tcPr/>
          <w:p>
            <w:pPr>
              <w:pStyle w:val="Compact"/>
            </w:pPr>
            <w:r>
              <w:t xml:space="preserve">20</w:t>
            </w:r>
          </w:p>
        </w:tc>
      </w:tr>
      <w:tr>
        <w:tc>
          <w:tcPr/>
          <w:p>
            <w:pPr>
              <w:pStyle w:val="Compact"/>
            </w:pPr>
            <w:r>
              <w:t xml:space="preserve">Activities</w:t>
            </w:r>
          </w:p>
        </w:tc>
        <w:tc>
          <w:tcPr/>
          <w:p>
            <w:pPr>
              <w:pStyle w:val="Compact"/>
            </w:pPr>
            <w:r>
              <w:t xml:space="preserve">Play, Eat, Drink, Sleep, Read, Draw, Sing, Wash</w:t>
            </w:r>
          </w:p>
        </w:tc>
        <w:tc>
          <w:tcPr/>
          <w:p>
            <w:pPr>
              <w:pStyle w:val="Compact"/>
            </w:pPr>
            <w:r>
              <w:t xml:space="preserve">18</w:t>
            </w:r>
          </w:p>
        </w:tc>
      </w:tr>
      <w:tr>
        <w:tc>
          <w:tcPr/>
          <w:p>
            <w:pPr>
              <w:pStyle w:val="Compact"/>
            </w:pPr>
            <w:r>
              <w:t xml:space="preserve">Places</w:t>
            </w:r>
          </w:p>
        </w:tc>
        <w:tc>
          <w:tcPr/>
          <w:p>
            <w:pPr>
              <w:pStyle w:val="Compact"/>
            </w:pPr>
            <w:r>
              <w:t xml:space="preserve">Home, School, Hospital, Temple, Shop, Park</w:t>
            </w:r>
          </w:p>
        </w:tc>
        <w:tc>
          <w:tcPr/>
          <w:p>
            <w:pPr>
              <w:pStyle w:val="Compact"/>
            </w:pPr>
            <w:r>
              <w:t xml:space="preserve">10</w:t>
            </w:r>
          </w:p>
        </w:tc>
      </w:tr>
      <w:tr>
        <w:tc>
          <w:tcPr/>
          <w:p>
            <w:pPr>
              <w:pStyle w:val="Compact"/>
            </w:pPr>
            <w:r>
              <w:t xml:space="preserve">Objects</w:t>
            </w:r>
          </w:p>
        </w:tc>
        <w:tc>
          <w:tcPr/>
          <w:p>
            <w:pPr>
              <w:pStyle w:val="Compact"/>
            </w:pPr>
            <w:r>
              <w:t xml:space="preserve">Ball, Book, Pencil, Phone, Table, Chair, Bed</w:t>
            </w:r>
          </w:p>
        </w:tc>
        <w:tc>
          <w:tcPr/>
          <w:p>
            <w:pPr>
              <w:pStyle w:val="Compact"/>
            </w:pPr>
            <w:r>
              <w:t xml:space="preserve">15</w:t>
            </w:r>
          </w:p>
        </w:tc>
      </w:tr>
      <w:tr>
        <w:tc>
          <w:tcPr/>
          <w:p>
            <w:pPr>
              <w:pStyle w:val="Compact"/>
            </w:pPr>
            <w:r>
              <w:t xml:space="preserve">Actions/Verbs</w:t>
            </w:r>
          </w:p>
        </w:tc>
        <w:tc>
          <w:tcPr/>
          <w:p>
            <w:pPr>
              <w:pStyle w:val="Compact"/>
            </w:pPr>
            <w:r>
              <w:t xml:space="preserve">Want, Give, Go, Come, Help, Stop, More, Done</w:t>
            </w:r>
          </w:p>
        </w:tc>
        <w:tc>
          <w:tcPr/>
          <w:p>
            <w:pPr>
              <w:pStyle w:val="Compact"/>
            </w:pPr>
            <w:r>
              <w:t xml:space="preserve">20</w:t>
            </w:r>
          </w:p>
        </w:tc>
      </w:tr>
      <w:tr>
        <w:tc>
          <w:tcPr/>
          <w:p>
            <w:pPr>
              <w:pStyle w:val="Compact"/>
            </w:pPr>
            <w:r>
              <w:t xml:space="preserve">Social phrases</w:t>
            </w:r>
          </w:p>
        </w:tc>
        <w:tc>
          <w:tcPr/>
          <w:p>
            <w:pPr>
              <w:pStyle w:val="Compact"/>
            </w:pPr>
            <w:r>
              <w:t xml:space="preserve">Hello, Goodbye, Thank you, Sorry, Yes, No, Please</w:t>
            </w:r>
          </w:p>
        </w:tc>
        <w:tc>
          <w:tcPr/>
          <w:p>
            <w:pPr>
              <w:pStyle w:val="Compact"/>
            </w:pPr>
            <w:r>
              <w:t xml:space="preserve">15</w:t>
            </w:r>
          </w:p>
        </w:tc>
      </w:tr>
      <w:tr>
        <w:tc>
          <w:tcPr/>
          <w:p>
            <w:pPr>
              <w:pStyle w:val="Compact"/>
            </w:pPr>
            <w:r>
              <w:t xml:space="preserve">Descriptors</w:t>
            </w:r>
          </w:p>
        </w:tc>
        <w:tc>
          <w:tcPr/>
          <w:p>
            <w:pPr>
              <w:pStyle w:val="Compact"/>
            </w:pPr>
            <w:r>
              <w:t xml:space="preserve">Big, Small, Hot, Cold, Good, Bad, New, Old</w:t>
            </w:r>
          </w:p>
        </w:tc>
        <w:tc>
          <w:tcPr/>
          <w:p>
            <w:pPr>
              <w:pStyle w:val="Compact"/>
            </w:pPr>
            <w:r>
              <w:t xml:space="preserve">15</w:t>
            </w:r>
          </w:p>
        </w:tc>
      </w:tr>
      <w:tr>
        <w:tc>
          <w:tcPr/>
          <w:p>
            <w:pPr>
              <w:pStyle w:val="Compact"/>
            </w:pPr>
            <w:r>
              <w:t xml:space="preserve">Time/Schedule</w:t>
            </w:r>
          </w:p>
        </w:tc>
        <w:tc>
          <w:tcPr/>
          <w:p>
            <w:pPr>
              <w:pStyle w:val="Compact"/>
            </w:pPr>
            <w:r>
              <w:t xml:space="preserve">Morning, Afternoon, Night, Now, Later, Finished</w:t>
            </w:r>
          </w:p>
        </w:tc>
        <w:tc>
          <w:tcPr/>
          <w:p>
            <w:pPr>
              <w:pStyle w:val="Compact"/>
            </w:pPr>
            <w:r>
              <w:t xml:space="preserve">10</w:t>
            </w:r>
          </w:p>
        </w:tc>
      </w:tr>
      <w:tr>
        <w:tc>
          <w:tcPr/>
          <w:p>
            <w:pPr>
              <w:pStyle w:val="Compact"/>
            </w:pPr>
            <w:r>
              <w:t xml:space="preserve">Body</w:t>
            </w:r>
          </w:p>
        </w:tc>
        <w:tc>
          <w:tcPr/>
          <w:p>
            <w:pPr>
              <w:pStyle w:val="Compact"/>
            </w:pPr>
            <w:r>
              <w:t xml:space="preserve">Head, Hand, Stomach, Teeth, Eyes, Ears</w:t>
            </w:r>
          </w:p>
        </w:tc>
        <w:tc>
          <w:tcPr/>
          <w:p>
            <w:pPr>
              <w:pStyle w:val="Compact"/>
            </w:pPr>
            <w:r>
              <w:t xml:space="preserve">10</w:t>
            </w:r>
          </w:p>
        </w:tc>
      </w:tr>
      <w:tr>
        <w:tc>
          <w:tcPr/>
          <w:p>
            <w:pPr>
              <w:pStyle w:val="Compact"/>
            </w:pPr>
            <w:r>
              <w:t xml:space="preserve">Nature</w:t>
            </w:r>
          </w:p>
        </w:tc>
        <w:tc>
          <w:tcPr/>
          <w:p>
            <w:pPr>
              <w:pStyle w:val="Compact"/>
            </w:pPr>
            <w:r>
              <w:t xml:space="preserve">Sun, Rain, Tree, Flower, Dog, Cat, Bird</w:t>
            </w:r>
          </w:p>
        </w:tc>
        <w:tc>
          <w:tcPr/>
          <w:p>
            <w:pPr>
              <w:pStyle w:val="Compact"/>
            </w:pPr>
            <w:r>
              <w:t xml:space="preserve">10</w:t>
            </w:r>
          </w:p>
        </w:tc>
      </w:tr>
      <w:tr>
        <w:tc>
          <w:tcPr/>
          <w:p>
            <w:pPr>
              <w:pStyle w:val="Compact"/>
            </w:pPr>
            <w:r>
              <w:t xml:space="preserve">Transport</w:t>
            </w:r>
          </w:p>
        </w:tc>
        <w:tc>
          <w:tcPr/>
          <w:p>
            <w:pPr>
              <w:pStyle w:val="Compact"/>
            </w:pPr>
            <w:r>
              <w:t xml:space="preserve">Car, Bus, Three-wheeler, Bicycle</w:t>
            </w:r>
          </w:p>
        </w:tc>
        <w:tc>
          <w:tcPr/>
          <w:p>
            <w:pPr>
              <w:pStyle w:val="Compact"/>
            </w:pPr>
            <w:r>
              <w:t xml:space="preserve">8</w:t>
            </w:r>
          </w:p>
        </w:tc>
      </w:tr>
      <w:tr>
        <w:tc>
          <w:tcPr/>
          <w:p>
            <w:pPr>
              <w:pStyle w:val="Compact"/>
            </w:pPr>
            <w:r>
              <w:t xml:space="preserve">Clothing</w:t>
            </w:r>
          </w:p>
        </w:tc>
        <w:tc>
          <w:tcPr/>
          <w:p>
            <w:pPr>
              <w:pStyle w:val="Compact"/>
            </w:pPr>
            <w:r>
              <w:t xml:space="preserve">Shirt, Trousers, Shoes, Hat, Sarong</w:t>
            </w:r>
          </w:p>
        </w:tc>
        <w:tc>
          <w:tcPr/>
          <w:p>
            <w:pPr>
              <w:pStyle w:val="Compact"/>
            </w:pPr>
            <w:r>
              <w:t xml:space="preserve">8</w:t>
            </w:r>
          </w:p>
        </w:tc>
      </w:tr>
      <w:tr>
        <w:tc>
          <w:tcPr/>
          <w:p>
            <w:pPr>
              <w:pStyle w:val="Compact"/>
            </w:pPr>
            <w:r>
              <w:t xml:space="preserve">Miscellaneous</w:t>
            </w:r>
          </w:p>
        </w:tc>
        <w:tc>
          <w:tcPr/>
          <w:p>
            <w:pPr>
              <w:pStyle w:val="Compact"/>
            </w:pPr>
            <w:r>
              <w:t xml:space="preserve">Bathroom, Medicine, Pain, Noise, Quiet</w:t>
            </w:r>
          </w:p>
        </w:tc>
        <w:tc>
          <w:tcPr/>
          <w:p>
            <w:pPr>
              <w:pStyle w:val="Compact"/>
            </w:pPr>
            <w:r>
              <w:t xml:space="preserve">14</w:t>
            </w:r>
          </w:p>
        </w:tc>
      </w:tr>
    </w:tbl>
    <w:p>
      <w:pPr>
        <w:pStyle w:val="BodyText"/>
      </w:pPr>
      <w:r>
        <w:t xml:space="preserve">Each symbol has labels in Sinhala, Tamil, and English, with corresponding TTS pronunciations. The symbol set can be expanded by caregivers and therapists through the in-app customisation feature.</w:t>
      </w:r>
    </w:p>
    <w:bookmarkEnd w:id="220"/>
    <w:bookmarkEnd w:id="221"/>
    <w:bookmarkStart w:id="222" w:name="extended-timeline-and-milestone-analysis"/>
    <w:p>
      <w:pPr>
        <w:pStyle w:val="Heading3"/>
      </w:pPr>
      <w:r>
        <w:t xml:space="preserve">15.5 Extended Timeline and Milestone Analysis</w:t>
      </w:r>
    </w:p>
    <w:p>
      <w:pPr>
        <w:pStyle w:val="FirstParagraph"/>
      </w:pPr>
      <w:r>
        <w:t xml:space="preserve">The following table summarises the key milestones of the project, their planned dates, and their current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Planned Date</w:t>
            </w:r>
          </w:p>
        </w:tc>
        <w:tc>
          <w:tcPr/>
          <w:p>
            <w:pPr>
              <w:pStyle w:val="Compact"/>
            </w:pPr>
            <w:r>
              <w:t xml:space="preserve">Status</w:t>
            </w:r>
          </w:p>
        </w:tc>
        <w:tc>
          <w:tcPr/>
          <w:p>
            <w:pPr>
              <w:pStyle w:val="Compact"/>
            </w:pPr>
            <w:r>
              <w:t xml:space="preserve">Notes</w:t>
            </w:r>
          </w:p>
        </w:tc>
      </w:tr>
      <w:tr>
        <w:tc>
          <w:tcPr/>
          <w:p>
            <w:pPr>
              <w:pStyle w:val="Compact"/>
            </w:pPr>
            <w:r>
              <w:t xml:space="preserve">M1: Project proposal approved</w:t>
            </w:r>
          </w:p>
        </w:tc>
        <w:tc>
          <w:tcPr/>
          <w:p>
            <w:pPr>
              <w:pStyle w:val="Compact"/>
            </w:pPr>
            <w:r>
              <w:t xml:space="preserve">September 2025</w:t>
            </w:r>
          </w:p>
        </w:tc>
        <w:tc>
          <w:tcPr/>
          <w:p>
            <w:pPr>
              <w:pStyle w:val="Compact"/>
            </w:pPr>
            <w:r>
              <w:t xml:space="preserve">??… Complete</w:t>
            </w:r>
          </w:p>
        </w:tc>
        <w:tc>
          <w:tcPr/>
          <w:p>
            <w:pPr>
              <w:pStyle w:val="Compact"/>
            </w:pPr>
            <w:r>
              <w:t xml:space="preserve">Approved by supervisor</w:t>
            </w:r>
          </w:p>
        </w:tc>
      </w:tr>
      <w:tr>
        <w:tc>
          <w:tcPr/>
          <w:p>
            <w:pPr>
              <w:pStyle w:val="Compact"/>
            </w:pPr>
            <w:r>
              <w:t xml:space="preserve">M2: Literature review draft</w:t>
            </w:r>
          </w:p>
        </w:tc>
        <w:tc>
          <w:tcPr/>
          <w:p>
            <w:pPr>
              <w:pStyle w:val="Compact"/>
            </w:pPr>
            <w:r>
              <w:t xml:space="preserve">October 2025</w:t>
            </w:r>
          </w:p>
        </w:tc>
        <w:tc>
          <w:tcPr/>
          <w:p>
            <w:pPr>
              <w:pStyle w:val="Compact"/>
            </w:pPr>
            <w:r>
              <w:t xml:space="preserve">??… Complete</w:t>
            </w:r>
          </w:p>
        </w:tc>
        <w:tc>
          <w:tcPr/>
          <w:p>
            <w:pPr>
              <w:pStyle w:val="Compact"/>
            </w:pPr>
            <w:r>
              <w:t xml:space="preserve">Comprehensive review of AAC, ASD, FER, mobile tech</w:t>
            </w:r>
          </w:p>
        </w:tc>
      </w:tr>
      <w:tr>
        <w:tc>
          <w:tcPr/>
          <w:p>
            <w:pPr>
              <w:pStyle w:val="Compact"/>
            </w:pPr>
            <w:r>
              <w:t xml:space="preserve">M3: Architecture design finalised</w:t>
            </w:r>
          </w:p>
        </w:tc>
        <w:tc>
          <w:tcPr/>
          <w:p>
            <w:pPr>
              <w:pStyle w:val="Compact"/>
            </w:pPr>
            <w:r>
              <w:t xml:space="preserve">November 2025</w:t>
            </w:r>
          </w:p>
        </w:tc>
        <w:tc>
          <w:tcPr/>
          <w:p>
            <w:pPr>
              <w:pStyle w:val="Compact"/>
            </w:pPr>
            <w:r>
              <w:t xml:space="preserve">??… Complete</w:t>
            </w:r>
          </w:p>
        </w:tc>
        <w:tc>
          <w:tcPr/>
          <w:p>
            <w:pPr>
              <w:pStyle w:val="Compact"/>
            </w:pPr>
            <w:r>
              <w:t xml:space="preserve">Dual-platform design documented</w:t>
            </w:r>
          </w:p>
        </w:tc>
      </w:tr>
      <w:tr>
        <w:tc>
          <w:tcPr/>
          <w:p>
            <w:pPr>
              <w:pStyle w:val="Compact"/>
            </w:pPr>
            <w:r>
              <w:t xml:space="preserve">M4: Platform A core (symbol grid, TTS)</w:t>
            </w:r>
          </w:p>
        </w:tc>
        <w:tc>
          <w:tcPr/>
          <w:p>
            <w:pPr>
              <w:pStyle w:val="Compact"/>
            </w:pPr>
            <w:r>
              <w:t xml:space="preserve">December 2025</w:t>
            </w:r>
          </w:p>
        </w:tc>
        <w:tc>
          <w:tcPr/>
          <w:p>
            <w:pPr>
              <w:pStyle w:val="Compact"/>
            </w:pPr>
            <w:r>
              <w:t xml:space="preserve">??… Complete</w:t>
            </w:r>
          </w:p>
        </w:tc>
        <w:tc>
          <w:tcPr/>
          <w:p>
            <w:pPr>
              <w:pStyle w:val="Compact"/>
            </w:pPr>
            <w:r>
              <w:t xml:space="preserve">Functional AAC grid in three languages</w:t>
            </w:r>
          </w:p>
        </w:tc>
      </w:tr>
      <w:tr>
        <w:tc>
          <w:tcPr/>
          <w:p>
            <w:pPr>
              <w:pStyle w:val="Compact"/>
            </w:pPr>
            <w:r>
              <w:t xml:space="preserve">M5: Initial CNN model trained</w:t>
            </w:r>
          </w:p>
        </w:tc>
        <w:tc>
          <w:tcPr/>
          <w:p>
            <w:pPr>
              <w:pStyle w:val="Compact"/>
            </w:pPr>
            <w:r>
              <w:t xml:space="preserve">January 2026</w:t>
            </w:r>
          </w:p>
        </w:tc>
        <w:tc>
          <w:tcPr/>
          <w:p>
            <w:pPr>
              <w:pStyle w:val="Compact"/>
            </w:pPr>
            <w:r>
              <w:t xml:space="preserve">??… Complete</w:t>
            </w:r>
          </w:p>
        </w:tc>
        <w:tc>
          <w:tcPr/>
          <w:p>
            <w:pPr>
              <w:pStyle w:val="Compact"/>
            </w:pPr>
            <w:r>
              <w:t xml:space="preserve">Preliminary accuracy: 69.3%</w:t>
            </w:r>
          </w:p>
        </w:tc>
      </w:tr>
      <w:tr>
        <w:tc>
          <w:tcPr/>
          <w:p>
            <w:pPr>
              <w:pStyle w:val="Compact"/>
            </w:pPr>
            <w:r>
              <w:t xml:space="preserve">M6: Interim report submitted</w:t>
            </w:r>
          </w:p>
        </w:tc>
        <w:tc>
          <w:tcPr/>
          <w:p>
            <w:pPr>
              <w:pStyle w:val="Compact"/>
            </w:pPr>
            <w:r>
              <w:t xml:space="preserve">February 2026</w:t>
            </w:r>
          </w:p>
        </w:tc>
        <w:tc>
          <w:tcPr/>
          <w:p>
            <w:pPr>
              <w:pStyle w:val="Compact"/>
            </w:pPr>
            <w:r>
              <w:t xml:space="preserve">??“” In progress</w:t>
            </w:r>
          </w:p>
        </w:tc>
        <w:tc>
          <w:tcPr/>
          <w:p>
            <w:pPr>
              <w:pStyle w:val="Compact"/>
            </w:pPr>
            <w:r>
              <w:t xml:space="preserve">This document</w:t>
            </w:r>
          </w:p>
        </w:tc>
      </w:tr>
      <w:tr>
        <w:tc>
          <w:tcPr/>
          <w:p>
            <w:pPr>
              <w:pStyle w:val="Compact"/>
            </w:pPr>
            <w:r>
              <w:t xml:space="preserve">M7: Ethics application submitted</w:t>
            </w:r>
          </w:p>
        </w:tc>
        <w:tc>
          <w:tcPr/>
          <w:p>
            <w:pPr>
              <w:pStyle w:val="Compact"/>
            </w:pPr>
            <w:r>
              <w:t xml:space="preserve">March 2026</w:t>
            </w:r>
          </w:p>
        </w:tc>
        <w:tc>
          <w:tcPr/>
          <w:p>
            <w:pPr>
              <w:pStyle w:val="Compact"/>
            </w:pPr>
            <w:r>
              <w:t xml:space="preserve">??^3 Planned</w:t>
            </w:r>
          </w:p>
        </w:tc>
        <w:tc>
          <w:tcPr/>
          <w:p>
            <w:pPr>
              <w:pStyle w:val="Compact"/>
            </w:pPr>
            <w:r>
              <w:t xml:space="preserve">Consent forms and info sheets drafted</w:t>
            </w:r>
          </w:p>
        </w:tc>
      </w:tr>
      <w:tr>
        <w:tc>
          <w:tcPr/>
          <w:p>
            <w:pPr>
              <w:pStyle w:val="Compact"/>
            </w:pPr>
            <w:r>
              <w:t xml:space="preserve">M8: Platform B integration</w:t>
            </w:r>
          </w:p>
        </w:tc>
        <w:tc>
          <w:tcPr/>
          <w:p>
            <w:pPr>
              <w:pStyle w:val="Compact"/>
            </w:pPr>
            <w:r>
              <w:t xml:space="preserve">March 2026</w:t>
            </w:r>
          </w:p>
        </w:tc>
        <w:tc>
          <w:tcPr/>
          <w:p>
            <w:pPr>
              <w:pStyle w:val="Compact"/>
            </w:pPr>
            <w:r>
              <w:t xml:space="preserve">??^3 Planned</w:t>
            </w:r>
          </w:p>
        </w:tc>
        <w:tc>
          <w:tcPr/>
          <w:p>
            <w:pPr>
              <w:pStyle w:val="Compact"/>
            </w:pPr>
            <w:r>
              <w:t xml:space="preserve">TFLite + face detection in Flutter</w:t>
            </w:r>
          </w:p>
        </w:tc>
      </w:tr>
      <w:tr>
        <w:tc>
          <w:tcPr/>
          <w:p>
            <w:pPr>
              <w:pStyle w:val="Compact"/>
            </w:pPr>
            <w:r>
              <w:t xml:space="preserve">M9: Dashboard development</w:t>
            </w:r>
          </w:p>
        </w:tc>
        <w:tc>
          <w:tcPr/>
          <w:p>
            <w:pPr>
              <w:pStyle w:val="Compact"/>
            </w:pPr>
            <w:r>
              <w:t xml:space="preserve">April 2026</w:t>
            </w:r>
          </w:p>
        </w:tc>
        <w:tc>
          <w:tcPr/>
          <w:p>
            <w:pPr>
              <w:pStyle w:val="Compact"/>
            </w:pPr>
            <w:r>
              <w:t xml:space="preserve">??^3 Planned</w:t>
            </w:r>
          </w:p>
        </w:tc>
        <w:tc>
          <w:tcPr/>
          <w:p>
            <w:pPr>
              <w:pStyle w:val="Compact"/>
            </w:pPr>
            <w:r>
              <w:t xml:space="preserve">Web-based therapist/parent portal</w:t>
            </w:r>
          </w:p>
        </w:tc>
      </w:tr>
      <w:tr>
        <w:tc>
          <w:tcPr/>
          <w:p>
            <w:pPr>
              <w:pStyle w:val="Compact"/>
            </w:pPr>
            <w:r>
              <w:t xml:space="preserve">M10: Purpose-built data collection</w:t>
            </w:r>
          </w:p>
        </w:tc>
        <w:tc>
          <w:tcPr/>
          <w:p>
            <w:pPr>
              <w:pStyle w:val="Compact"/>
            </w:pPr>
            <w:r>
              <w:t xml:space="preserve">April??“May 2026</w:t>
            </w:r>
          </w:p>
        </w:tc>
        <w:tc>
          <w:tcPr/>
          <w:p>
            <w:pPr>
              <w:pStyle w:val="Compact"/>
            </w:pPr>
            <w:r>
              <w:t xml:space="preserve">??^3 Planned</w:t>
            </w:r>
          </w:p>
        </w:tc>
        <w:tc>
          <w:tcPr/>
          <w:p>
            <w:pPr>
              <w:pStyle w:val="Compact"/>
            </w:pPr>
            <w:r>
              <w:t xml:space="preserve">Dependent on ethics approval</w:t>
            </w:r>
          </w:p>
        </w:tc>
      </w:tr>
      <w:tr>
        <w:tc>
          <w:tcPr/>
          <w:p>
            <w:pPr>
              <w:pStyle w:val="Compact"/>
            </w:pPr>
            <w:r>
              <w:t xml:space="preserve">M11: Model retraining and optimisation</w:t>
            </w:r>
          </w:p>
        </w:tc>
        <w:tc>
          <w:tcPr/>
          <w:p>
            <w:pPr>
              <w:pStyle w:val="Compact"/>
            </w:pPr>
            <w:r>
              <w:t xml:space="preserve">May 2026</w:t>
            </w:r>
          </w:p>
        </w:tc>
        <w:tc>
          <w:tcPr/>
          <w:p>
            <w:pPr>
              <w:pStyle w:val="Compact"/>
            </w:pPr>
            <w:r>
              <w:t xml:space="preserve">??^3 Planned</w:t>
            </w:r>
          </w:p>
        </w:tc>
        <w:tc>
          <w:tcPr/>
          <w:p>
            <w:pPr>
              <w:pStyle w:val="Compact"/>
            </w:pPr>
            <w:r>
              <w:t xml:space="preserve">With project-specific data</w:t>
            </w:r>
          </w:p>
        </w:tc>
      </w:tr>
      <w:tr>
        <w:tc>
          <w:tcPr/>
          <w:p>
            <w:pPr>
              <w:pStyle w:val="Compact"/>
            </w:pPr>
            <w:r>
              <w:t xml:space="preserve">M12: Pilot study execution</w:t>
            </w:r>
          </w:p>
        </w:tc>
        <w:tc>
          <w:tcPr/>
          <w:p>
            <w:pPr>
              <w:pStyle w:val="Compact"/>
            </w:pPr>
            <w:r>
              <w:t xml:space="preserve">June??“July 2026</w:t>
            </w:r>
          </w:p>
        </w:tc>
        <w:tc>
          <w:tcPr/>
          <w:p>
            <w:pPr>
              <w:pStyle w:val="Compact"/>
            </w:pPr>
            <w:r>
              <w:t xml:space="preserve">??^3 Planned</w:t>
            </w:r>
          </w:p>
        </w:tc>
        <w:tc>
          <w:tcPr/>
          <w:p>
            <w:pPr>
              <w:pStyle w:val="Compact"/>
            </w:pPr>
            <w:r>
              <w:t xml:space="preserve">5??</w:t>
            </w:r>
            <w:r>
              <w:t xml:space="preserve">“15 child??”</w:t>
            </w:r>
            <w:r>
              <w:t xml:space="preserve">caregiver dyads</w:t>
            </w:r>
          </w:p>
        </w:tc>
      </w:tr>
      <w:tr>
        <w:tc>
          <w:tcPr/>
          <w:p>
            <w:pPr>
              <w:pStyle w:val="Compact"/>
            </w:pPr>
            <w:r>
              <w:t xml:space="preserve">M13: Final report submitted</w:t>
            </w:r>
          </w:p>
        </w:tc>
        <w:tc>
          <w:tcPr/>
          <w:p>
            <w:pPr>
              <w:pStyle w:val="Compact"/>
            </w:pPr>
            <w:r>
              <w:t xml:space="preserve">August 2026</w:t>
            </w:r>
          </w:p>
        </w:tc>
        <w:tc>
          <w:tcPr/>
          <w:p>
            <w:pPr>
              <w:pStyle w:val="Compact"/>
            </w:pPr>
            <w:r>
              <w:t xml:space="preserve">??^3 Planned</w:t>
            </w:r>
          </w:p>
        </w:tc>
        <w:tc>
          <w:tcPr/>
          <w:p>
            <w:pPr>
              <w:pStyle w:val="Compact"/>
            </w:pPr>
            <w:r>
              <w:t xml:space="preserve">Comprehensive dissertation</w:t>
            </w:r>
          </w:p>
        </w:tc>
      </w:tr>
      <w:tr>
        <w:tc>
          <w:tcPr/>
          <w:p>
            <w:pPr>
              <w:pStyle w:val="Compact"/>
            </w:pPr>
            <w:r>
              <w:t xml:space="preserve">M14: Viva/presentation</w:t>
            </w:r>
          </w:p>
        </w:tc>
        <w:tc>
          <w:tcPr/>
          <w:p>
            <w:pPr>
              <w:pStyle w:val="Compact"/>
            </w:pPr>
            <w:r>
              <w:t xml:space="preserve">September 2026</w:t>
            </w:r>
          </w:p>
        </w:tc>
        <w:tc>
          <w:tcPr/>
          <w:p>
            <w:pPr>
              <w:pStyle w:val="Compact"/>
            </w:pPr>
            <w:r>
              <w:t xml:space="preserve">??^3 Planned</w:t>
            </w:r>
          </w:p>
        </w:tc>
        <w:tc>
          <w:tcPr/>
          <w:p>
            <w:pPr>
              <w:pStyle w:val="Compact"/>
            </w:pPr>
            <w:r>
              <w:t xml:space="preserve">Demo and oral defence</w:t>
            </w:r>
          </w:p>
        </w:tc>
      </w:tr>
    </w:tbl>
    <w:bookmarkEnd w:id="222"/>
    <w:bookmarkStart w:id="226" w:name="X4b4fb450baa6aa38417af06fd52dda3f05a7cc3"/>
    <w:p>
      <w:pPr>
        <w:pStyle w:val="Heading3"/>
      </w:pPr>
      <w:r>
        <w:t xml:space="preserve">2.11 Extended Review: Autism Interventions and Evidence-Based Practice</w:t>
      </w:r>
    </w:p>
    <w:bookmarkStart w:id="223" w:name="Xc8a032283f3a1238b1d22655555528ae32d00e9"/>
    <w:p>
      <w:pPr>
        <w:pStyle w:val="Heading4"/>
      </w:pPr>
      <w:r>
        <w:t xml:space="preserve">2.11.1 Overview of Evidence-Based Interventions for ASD</w:t>
      </w:r>
    </w:p>
    <w:p>
      <w:pPr>
        <w:pStyle w:val="FirstParagraph"/>
      </w:pPr>
      <w:r>
        <w:t xml:space="preserve">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pPr>
        <w:pStyle w:val="BodyText"/>
      </w:pPr>
      <w:r>
        <w:t xml:space="preserve">The National Autism Center’s National Standards Project, Phase 2 (National Autism Center, 2015) reviewed the evidence for a wide range of interventions and classified them as</w:t>
      </w:r>
      <w:r>
        <w:t xml:space="preserve"> </w:t>
      </w:r>
      <w:r>
        <w:t xml:space="preserve">“established”</w:t>
      </w:r>
      <w:r>
        <w:t xml:space="preserve"> </w:t>
      </w:r>
      <w:r>
        <w:t xml:space="preserve">(sufficient evidence of effectiveness),</w:t>
      </w:r>
      <w:r>
        <w:t xml:space="preserve"> </w:t>
      </w:r>
      <w:r>
        <w:t xml:space="preserve">“emerging”</w:t>
      </w:r>
      <w:r>
        <w:t xml:space="preserve"> </w:t>
      </w:r>
      <w:r>
        <w:t xml:space="preserve">(some evidence but insufficient for definitive conclusions), or</w:t>
      </w:r>
      <w:r>
        <w:t xml:space="preserve"> </w:t>
      </w:r>
      <w:r>
        <w:t xml:space="preserve">“unestablished”</w:t>
      </w:r>
      <w:r>
        <w:t xml:space="preserve"> </w:t>
      </w:r>
      <w:r>
        <w:t xml:space="preserve">(no evidence or insufficient evidence). Among the interventions classified as</w:t>
      </w:r>
      <w:r>
        <w:t xml:space="preserve"> </w:t>
      </w:r>
      <w:r>
        <w:t xml:space="preserve">“established”</w:t>
      </w:r>
      <w:r>
        <w:t xml:space="preserve"> </w:t>
      </w:r>
      <w:r>
        <w:t xml:space="preserve">are Applied Behaviour Analysis (ABA), pivotal response training, social stories, and cognitive behavioural intervention. AAC interventions were classified as</w:t>
      </w:r>
      <w:r>
        <w:t xml:space="preserve"> </w:t>
      </w:r>
      <w:r>
        <w:t xml:space="preserve">“emerging”</w:t>
      </w:r>
      <w:r>
        <w:t xml:space="preserve"> </w:t>
      </w:r>
      <w:r>
        <w:t xml:space="preserve">at that time, reflecting the relative newness of the high-tech AAC evidence base for autism specifically, though the evidence has continued to grow since the review was published.</w:t>
      </w:r>
    </w:p>
    <w:p>
      <w:pPr>
        <w:pStyle w:val="BodyText"/>
      </w:pPr>
      <w:r>
        <w:t xml:space="preserve">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bookmarkEnd w:id="223"/>
    <w:bookmarkStart w:id="224" w:name="the-role-of-visual-supports"/>
    <w:p>
      <w:pPr>
        <w:pStyle w:val="Heading4"/>
      </w:pPr>
      <w:r>
        <w:t xml:space="preserve">2.11.2 The Role of Visual Supports</w:t>
      </w:r>
    </w:p>
    <w:p>
      <w:pPr>
        <w:pStyle w:val="FirstParagraph"/>
      </w:pPr>
      <w:r>
        <w:t xml:space="preserve">Visual supports??</w:t>
      </w:r>
      <w:r>
        <w:t xml:space="preserve">“the use of visual cues (pictures, symbols, written words, schedules, timers, maps) to support communication, understanding, and independence??”</w:t>
      </w:r>
      <w:r>
        <w:t xml:space="preserve">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pPr>
        <w:pStyle w:val="BodyText"/>
      </w:pPr>
      <w:r>
        <w:t xml:space="preserve">Common forms of visual support include:</w:t>
      </w:r>
    </w:p>
    <w:p>
      <w:pPr>
        <w:pStyle w:val="Compact"/>
        <w:numPr>
          <w:ilvl w:val="0"/>
          <w:numId w:val="1053"/>
        </w:numPr>
      </w:pPr>
      <w:r>
        <w:rPr>
          <w:b/>
          <w:bCs/>
        </w:rPr>
        <w:t xml:space="preserve">Visual schedules:</w:t>
      </w:r>
      <w:r>
        <w:t xml:space="preserve"> </w:t>
      </w:r>
      <w:r>
        <w:t xml:space="preserve">Sequences of pictures or symbols representing activities or tasks in order, helping the individual understand and predict the structure of their day.</w:t>
      </w:r>
    </w:p>
    <w:p>
      <w:pPr>
        <w:pStyle w:val="Compact"/>
        <w:numPr>
          <w:ilvl w:val="0"/>
          <w:numId w:val="1053"/>
        </w:numPr>
      </w:pPr>
      <w:r>
        <w:rPr>
          <w:b/>
          <w:bCs/>
        </w:rPr>
        <w:t xml:space="preserve">Choice boards:</w:t>
      </w:r>
      <w:r>
        <w:t xml:space="preserve"> </w:t>
      </w:r>
      <w:r>
        <w:t xml:space="preserve">Displays of available options, allowing the individual to make choices by pointing to or selecting a symbol.</w:t>
      </w:r>
    </w:p>
    <w:p>
      <w:pPr>
        <w:pStyle w:val="Compact"/>
        <w:numPr>
          <w:ilvl w:val="0"/>
          <w:numId w:val="1053"/>
        </w:numPr>
      </w:pPr>
      <w:r>
        <w:rPr>
          <w:b/>
          <w:bCs/>
        </w:rPr>
        <w:t xml:space="preserve">First-then boards:</w:t>
      </w:r>
      <w:r>
        <w:t xml:space="preserve"> </w:t>
      </w:r>
      <w:r>
        <w:t xml:space="preserve">Simple two-step displays showing the current and next activity, used to support transitions.</w:t>
      </w:r>
    </w:p>
    <w:p>
      <w:pPr>
        <w:pStyle w:val="Compact"/>
        <w:numPr>
          <w:ilvl w:val="0"/>
          <w:numId w:val="1053"/>
        </w:numPr>
      </w:pPr>
      <w:r>
        <w:rPr>
          <w:b/>
          <w:bCs/>
        </w:rPr>
        <w:t xml:space="preserve">Social stories and visual scripts:</w:t>
      </w:r>
      <w:r>
        <w:t xml:space="preserve"> </w:t>
      </w:r>
      <w:r>
        <w:t xml:space="preserve">Visually supported narratives describing social situations and expected behaviours, developed by Carol Gray (Gray and Garand, 1993).</w:t>
      </w:r>
    </w:p>
    <w:p>
      <w:pPr>
        <w:pStyle w:val="FirstParagraph"/>
      </w:pPr>
      <w:r>
        <w:t xml:space="preserve">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bookmarkEnd w:id="224"/>
    <w:bookmarkStart w:id="225" w:name="parent-mediated-interventions"/>
    <w:p>
      <w:pPr>
        <w:pStyle w:val="Heading4"/>
      </w:pPr>
      <w:r>
        <w:t xml:space="preserve">2.11.3 Parent-Mediated Interventions</w:t>
      </w:r>
    </w:p>
    <w:p>
      <w:pPr>
        <w:pStyle w:val="FirstParagraph"/>
      </w:pPr>
      <w:r>
        <w:t xml:space="preserve">Parent-mediated (or parent-implemented) interventions??</w:t>
      </w:r>
      <w:r>
        <w:t xml:space="preserve">“programmes in which parents are trained to deliver therapeutic strategies during everyday activities and routines??”</w:t>
      </w:r>
      <w:r>
        <w:t xml:space="preserve">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pPr>
        <w:pStyle w:val="BodyText"/>
      </w:pPr>
      <w:r>
        <w:t xml:space="preserve">The present project supports parent-mediated intervention through several mechanisms: (a) the AAC app is designed for use by parents in the home, not only by therapists in the clinic; (b) the therapist??“parent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bookmarkEnd w:id="225"/>
    <w:bookmarkEnd w:id="226"/>
    <w:bookmarkStart w:id="229" w:name="Xfb7a24d7d8eeccb66b38ec4dd4d10e0d30654aa"/>
    <w:p>
      <w:pPr>
        <w:pStyle w:val="Heading3"/>
      </w:pPr>
      <w:r>
        <w:t xml:space="preserve">6.10 Extended Architecture: Accessibility and Universal Design</w:t>
      </w:r>
    </w:p>
    <w:bookmarkStart w:id="227" w:name="universal-design-principles"/>
    <w:p>
      <w:pPr>
        <w:pStyle w:val="Heading4"/>
      </w:pPr>
      <w:r>
        <w:t xml:space="preserve">6.10.1 Universal Design Principles</w:t>
      </w:r>
    </w:p>
    <w:p>
      <w:pPr>
        <w:pStyle w:val="FirstParagraph"/>
      </w:pPr>
      <w:r>
        <w:t xml:space="preserve">Universal design??</w:t>
      </w:r>
      <w:r>
        <w:t xml:space="preserve">“the design of products and environments to be usable by all people, to the greatest extent possible, without the need for adaptation or specialised design (Mace et al., 1997)??”</w:t>
      </w:r>
      <w:r>
        <w:t xml:space="preserve">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pPr>
        <w:pStyle w:val="BodyText"/>
      </w:pPr>
      <w:r>
        <w:t xml:space="preserve">The seven principles of universal design (equitable use, flexibility in use, simple and intuitive, perceptible information, tolerance for error, low physical effort, and size and space for approach and use) are applied to the system’s design as follows:</w:t>
      </w:r>
    </w:p>
    <w:p>
      <w:pPr>
        <w:pStyle w:val="Compact"/>
        <w:numPr>
          <w:ilvl w:val="0"/>
          <w:numId w:val="1054"/>
        </w:numPr>
      </w:pPr>
      <w:r>
        <w:rPr>
          <w:b/>
          <w:bCs/>
        </w:rPr>
        <w:t xml:space="preserve">Equitable use:</w:t>
      </w:r>
      <w:r>
        <w:t xml:space="preserve"> </w:t>
      </w:r>
      <w:r>
        <w:t xml:space="preserve">The system is available on widely used devices (Android/iOS smartphones and tablets) and does not require specialised hardware.</w:t>
      </w:r>
    </w:p>
    <w:p>
      <w:pPr>
        <w:pStyle w:val="Compact"/>
        <w:numPr>
          <w:ilvl w:val="0"/>
          <w:numId w:val="1054"/>
        </w:numPr>
      </w:pPr>
      <w:r>
        <w:rPr>
          <w:b/>
          <w:bCs/>
        </w:rPr>
        <w:t xml:space="preserve">Flexibility in use:</w:t>
      </w:r>
      <w:r>
        <w:t xml:space="preserve"> </w:t>
      </w:r>
      <w:r>
        <w:t xml:space="preserve">The interface is configurable (grid size, symbol size, language, colour theme), accommodating a range of user abilities and preferences.</w:t>
      </w:r>
    </w:p>
    <w:p>
      <w:pPr>
        <w:pStyle w:val="Compact"/>
        <w:numPr>
          <w:ilvl w:val="0"/>
          <w:numId w:val="1054"/>
        </w:numPr>
      </w:pPr>
      <w:r>
        <w:rPr>
          <w:b/>
          <w:bCs/>
        </w:rPr>
        <w:t xml:space="preserve">Simple and intuitive:</w:t>
      </w:r>
      <w:r>
        <w:t xml:space="preserve"> </w:t>
      </w:r>
      <w:r>
        <w:t xml:space="preserve">The navigation structure is shallow (maximum two levels), icons are clearly labelled, and the interaction paradigm (tap to select, tap to speak) is straightforward.</w:t>
      </w:r>
    </w:p>
    <w:p>
      <w:pPr>
        <w:pStyle w:val="Compact"/>
        <w:numPr>
          <w:ilvl w:val="0"/>
          <w:numId w:val="1054"/>
        </w:numPr>
      </w:pPr>
      <w:r>
        <w:rPr>
          <w:b/>
          <w:bCs/>
        </w:rPr>
        <w:t xml:space="preserve">Perceptible information:</w:t>
      </w:r>
      <w:r>
        <w:t xml:space="preserve"> </w:t>
      </w:r>
      <w:r>
        <w:t xml:space="preserve">Visual, auditory, and (optionally) haptic feedback are provided for user actions, ensuring that information is available through multiple channels.</w:t>
      </w:r>
    </w:p>
    <w:p>
      <w:pPr>
        <w:pStyle w:val="Compact"/>
        <w:numPr>
          <w:ilvl w:val="0"/>
          <w:numId w:val="1054"/>
        </w:numPr>
      </w:pPr>
      <w:r>
        <w:rPr>
          <w:b/>
          <w:bCs/>
        </w:rPr>
        <w:t xml:space="preserve">Tolerance for error:</w:t>
      </w:r>
      <w:r>
        <w:t xml:space="preserve"> </w:t>
      </w:r>
      <w:r>
        <w:t xml:space="preserve">Destructive actions (e.g., deleting a symbol) require confirmation; the undo/back function is easily accessible.</w:t>
      </w:r>
    </w:p>
    <w:p>
      <w:pPr>
        <w:pStyle w:val="Compact"/>
        <w:numPr>
          <w:ilvl w:val="0"/>
          <w:numId w:val="1054"/>
        </w:numPr>
      </w:pPr>
      <w:r>
        <w:rPr>
          <w:b/>
          <w:bCs/>
        </w:rPr>
        <w:t xml:space="preserve">Low physical effort:</w:t>
      </w:r>
      <w:r>
        <w:t xml:space="preserve"> </w:t>
      </w:r>
      <w:r>
        <w:t xml:space="preserve">The interface requires only simple tap gestures and is compatible with single-finger or switch-based input.</w:t>
      </w:r>
    </w:p>
    <w:p>
      <w:pPr>
        <w:pStyle w:val="Compact"/>
        <w:numPr>
          <w:ilvl w:val="0"/>
          <w:numId w:val="1054"/>
        </w:numPr>
      </w:pPr>
      <w:r>
        <w:rPr>
          <w:b/>
          <w:bCs/>
        </w:rPr>
        <w:t xml:space="preserve">Size and space for approach and use:</w:t>
      </w:r>
      <w:r>
        <w:t xml:space="preserve"> </w:t>
      </w:r>
      <w:r>
        <w:t xml:space="preserve">Touch targets are sized according to platform accessibility guidelines (minimum 48?-48 dp on Android, 44?-44 pt on iOS), with configurable spacing.</w:t>
      </w:r>
    </w:p>
    <w:bookmarkEnd w:id="227"/>
    <w:bookmarkStart w:id="228" w:name="switch-access-and-external-input"/>
    <w:p>
      <w:pPr>
        <w:pStyle w:val="Heading4"/>
      </w:pPr>
      <w:r>
        <w:t xml:space="preserve">6.10.2 Switch Access and External Input</w:t>
      </w:r>
    </w:p>
    <w:p>
      <w:pPr>
        <w:pStyle w:val="FirstParagraph"/>
      </w:pPr>
      <w:r>
        <w:t xml:space="preserve">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pPr>
        <w:pStyle w:val="BodyText"/>
      </w:pPr>
      <w:r>
        <w:t xml:space="preserve">While full switch access testing and optimisation are planned for the next development phase, the foundational layout and focus management have been implemented with switch access compatibility in mind from the beginning of the project.</w:t>
      </w:r>
    </w:p>
    <w:bookmarkEnd w:id="228"/>
    <w:bookmarkEnd w:id="229"/>
    <w:bookmarkStart w:id="233" w:name="X4f0c06a2480aee42860786eaf5305252946a384"/>
    <w:p>
      <w:pPr>
        <w:pStyle w:val="Heading3"/>
      </w:pPr>
      <w:r>
        <w:t xml:space="preserve">8.14 Extended Training Pipeline: Implementation Details</w:t>
      </w:r>
    </w:p>
    <w:bookmarkStart w:id="230" w:name="google-colab-environment-setup"/>
    <w:p>
      <w:pPr>
        <w:pStyle w:val="Heading4"/>
      </w:pPr>
      <w:r>
        <w:t xml:space="preserve">8.14.1 Google Colab Environment Setup</w:t>
      </w:r>
    </w:p>
    <w:p>
      <w:pPr>
        <w:pStyle w:val="FirstParagraph"/>
      </w:pPr>
      <w:r>
        <w:t xml:space="preserve">The model training pipeline is implemented in Google Colab, leveraging the free GPU tier (NVIDIA T4 GPU with 15 GB VRAM) for model training. The Colab notebook is structured as follows:</w:t>
      </w:r>
    </w:p>
    <w:p>
      <w:pPr>
        <w:pStyle w:val="Compact"/>
        <w:numPr>
          <w:ilvl w:val="0"/>
          <w:numId w:val="1055"/>
        </w:numPr>
      </w:pPr>
      <w:r>
        <w:rPr>
          <w:b/>
          <w:bCs/>
        </w:rPr>
        <w:t xml:space="preserve">Environment configuration:</w:t>
      </w:r>
      <w:r>
        <w:t xml:space="preserve"> </w:t>
      </w:r>
      <w:r>
        <w:t xml:space="preserve">Installation of required packages (TensorFlow 2.x, OpenCV, scikit-learn, matplotlib), mounting of Google Drive for dataset and model storage.</w:t>
      </w:r>
    </w:p>
    <w:p>
      <w:pPr>
        <w:pStyle w:val="Compact"/>
        <w:numPr>
          <w:ilvl w:val="0"/>
          <w:numId w:val="1055"/>
        </w:numPr>
      </w:pPr>
      <w:r>
        <w:rPr>
          <w:b/>
          <w:bCs/>
        </w:rPr>
        <w:t xml:space="preserve">Dataset loading:</w:t>
      </w:r>
      <w:r>
        <w:t xml:space="preserve"> </w:t>
      </w:r>
      <w:r>
        <w:t xml:space="preserve">Loading of the curated dataset from Google Drive, splitting into training, validation, and test sets.</w:t>
      </w:r>
    </w:p>
    <w:p>
      <w:pPr>
        <w:pStyle w:val="Compact"/>
        <w:numPr>
          <w:ilvl w:val="0"/>
          <w:numId w:val="1055"/>
        </w:numPr>
      </w:pPr>
      <w:r>
        <w:rPr>
          <w:b/>
          <w:bCs/>
        </w:rPr>
        <w:t xml:space="preserve">Preprocessing pipeline:</w:t>
      </w:r>
      <w:r>
        <w:t xml:space="preserve"> </w:t>
      </w:r>
      <w:r>
        <w:t xml:space="preserve">Application of image preprocessing (resizing, normalisation) and data augmentation (as documented in Section 8.4).</w:t>
      </w:r>
    </w:p>
    <w:p>
      <w:pPr>
        <w:pStyle w:val="Compact"/>
        <w:numPr>
          <w:ilvl w:val="0"/>
          <w:numId w:val="1055"/>
        </w:numPr>
      </w:pPr>
      <w:r>
        <w:rPr>
          <w:b/>
          <w:bCs/>
        </w:rPr>
        <w:t xml:space="preserve">Model definition:</w:t>
      </w:r>
      <w:r>
        <w:t xml:space="preserve"> </w:t>
      </w:r>
      <w:r>
        <w:t xml:space="preserve">Loading of pre-trained MobileNetV2 (ImageNet weights), freezing of base layers, and addition of the custom classification head.</w:t>
      </w:r>
    </w:p>
    <w:p>
      <w:pPr>
        <w:pStyle w:val="Compact"/>
        <w:numPr>
          <w:ilvl w:val="0"/>
          <w:numId w:val="1055"/>
        </w:numPr>
      </w:pPr>
      <w:r>
        <w:rPr>
          <w:b/>
          <w:bCs/>
        </w:rPr>
        <w:t xml:space="preserve">Phase 1 training (classification head):</w:t>
      </w:r>
      <w:r>
        <w:t xml:space="preserve"> </w:t>
      </w:r>
      <w:r>
        <w:t xml:space="preserve">Training of the classification head only, with the base model frozen.</w:t>
      </w:r>
    </w:p>
    <w:p>
      <w:pPr>
        <w:pStyle w:val="Compact"/>
        <w:numPr>
          <w:ilvl w:val="0"/>
          <w:numId w:val="1055"/>
        </w:numPr>
      </w:pPr>
      <w:r>
        <w:rPr>
          <w:b/>
          <w:bCs/>
        </w:rPr>
        <w:t xml:space="preserve">Phase 2 training (fine-tuning):</w:t>
      </w:r>
      <w:r>
        <w:t xml:space="preserve"> </w:t>
      </w:r>
      <w:r>
        <w:t xml:space="preserve">Unfreezing of selected base model layers and fine-tuning with a reduced learning rate.</w:t>
      </w:r>
    </w:p>
    <w:p>
      <w:pPr>
        <w:pStyle w:val="Compact"/>
        <w:numPr>
          <w:ilvl w:val="0"/>
          <w:numId w:val="1055"/>
        </w:numPr>
      </w:pPr>
      <w:r>
        <w:rPr>
          <w:b/>
          <w:bCs/>
        </w:rPr>
        <w:t xml:space="preserve">Evaluation:</w:t>
      </w:r>
      <w:r>
        <w:t xml:space="preserve"> </w:t>
      </w:r>
      <w:r>
        <w:t xml:space="preserve">Generation of confusion matrix, per-class metrics, and summary statistics on the held-out test set.</w:t>
      </w:r>
    </w:p>
    <w:p>
      <w:pPr>
        <w:pStyle w:val="Compact"/>
        <w:numPr>
          <w:ilvl w:val="0"/>
          <w:numId w:val="1055"/>
        </w:numPr>
      </w:pPr>
      <w:r>
        <w:rPr>
          <w:b/>
          <w:bCs/>
        </w:rPr>
        <w:t xml:space="preserve">Export:</w:t>
      </w:r>
      <w:r>
        <w:t xml:space="preserve"> </w:t>
      </w:r>
      <w:r>
        <w:t xml:space="preserve">Conversion of the trained Keras model to TFLite format, with optional quantization.</w:t>
      </w:r>
    </w:p>
    <w:p>
      <w:pPr>
        <w:pStyle w:val="Compact"/>
        <w:numPr>
          <w:ilvl w:val="0"/>
          <w:numId w:val="1055"/>
        </w:numPr>
      </w:pPr>
      <w:r>
        <w:rPr>
          <w:b/>
          <w:bCs/>
        </w:rPr>
        <w:t xml:space="preserve">Benchmarking:</w:t>
      </w:r>
      <w:r>
        <w:t xml:space="preserve"> </w:t>
      </w:r>
      <w:r>
        <w:t xml:space="preserve">(Conducted on-device) Measurement of inference latency and resource consumption.</w:t>
      </w:r>
    </w:p>
    <w:bookmarkEnd w:id="230"/>
    <w:bookmarkStart w:id="231" w:name="data-pipeline-implementation"/>
    <w:p>
      <w:pPr>
        <w:pStyle w:val="Heading4"/>
      </w:pPr>
      <w:r>
        <w:t xml:space="preserve">8.14.2 Data Pipeline Implementation</w:t>
      </w:r>
    </w:p>
    <w:p>
      <w:pPr>
        <w:pStyle w:val="FirstParagraph"/>
      </w:pPr>
      <w:r>
        <w:t xml:space="preserve">The data pipeline uses TensorFlow’s</w:t>
      </w:r>
      <w:r>
        <w:t xml:space="preserve"> </w:t>
      </w:r>
      <w:r>
        <w:rPr>
          <w:rStyle w:val="VerbatimChar"/>
        </w:rPr>
        <w:t xml:space="preserve">tf.data.Dataset</w:t>
      </w:r>
      <w:r>
        <w:t xml:space="preserve"> </w:t>
      </w:r>
      <w:r>
        <w:t xml:space="preserve">API for efficient, parallelised data loading and preprocessing. Key implementation details include:</w:t>
      </w:r>
    </w:p>
    <w:p>
      <w:pPr>
        <w:pStyle w:val="Compact"/>
        <w:numPr>
          <w:ilvl w:val="0"/>
          <w:numId w:val="1056"/>
        </w:numPr>
      </w:pPr>
      <w:r>
        <w:rPr>
          <w:b/>
          <w:bCs/>
        </w:rPr>
        <w:t xml:space="preserve">Shuffling:</w:t>
      </w:r>
      <w:r>
        <w:t xml:space="preserve"> </w:t>
      </w:r>
      <w:r>
        <w:t xml:space="preserve">The training dataset is shuffled with a buffer size of 1000 before each epoch.</w:t>
      </w:r>
    </w:p>
    <w:p>
      <w:pPr>
        <w:pStyle w:val="Compact"/>
        <w:numPr>
          <w:ilvl w:val="0"/>
          <w:numId w:val="1056"/>
        </w:numPr>
      </w:pPr>
      <w:r>
        <w:rPr>
          <w:b/>
          <w:bCs/>
        </w:rPr>
        <w:t xml:space="preserve">Batching:</w:t>
      </w:r>
      <w:r>
        <w:t xml:space="preserve"> </w:t>
      </w:r>
      <w:r>
        <w:t xml:space="preserve">Images are batched in groups of 32 (default batch size).</w:t>
      </w:r>
    </w:p>
    <w:p>
      <w:pPr>
        <w:pStyle w:val="Compact"/>
        <w:numPr>
          <w:ilvl w:val="0"/>
          <w:numId w:val="1056"/>
        </w:numPr>
      </w:pPr>
      <w:r>
        <w:rPr>
          <w:b/>
          <w:bCs/>
        </w:rPr>
        <w:t xml:space="preserve">Prefetching:</w:t>
      </w:r>
      <w:r>
        <w:t xml:space="preserve"> </w:t>
      </w:r>
      <w:r>
        <w:t xml:space="preserve">The dataset is configured with</w:t>
      </w:r>
      <w:r>
        <w:t xml:space="preserve"> </w:t>
      </w:r>
      <w:r>
        <w:rPr>
          <w:rStyle w:val="VerbatimChar"/>
        </w:rPr>
        <w:t xml:space="preserve">prefetch(tf.data.AUTOTUNE)</w:t>
      </w:r>
      <w:r>
        <w:t xml:space="preserve"> </w:t>
      </w:r>
      <w:r>
        <w:t xml:space="preserve">to overlap data loading with model training, maximising GPU utilisation.</w:t>
      </w:r>
    </w:p>
    <w:p>
      <w:pPr>
        <w:pStyle w:val="Compact"/>
        <w:numPr>
          <w:ilvl w:val="0"/>
          <w:numId w:val="1056"/>
        </w:numPr>
      </w:pPr>
      <w:r>
        <w:rPr>
          <w:b/>
          <w:bCs/>
        </w:rPr>
        <w:t xml:space="preserve">Caching:</w:t>
      </w:r>
      <w:r>
        <w:t xml:space="preserve"> </w:t>
      </w:r>
      <w:r>
        <w:t xml:space="preserve">The dataset is cached in memory (for small datasets) or on disk (for larger datasets) to avoid redundant I/O.</w:t>
      </w:r>
    </w:p>
    <w:bookmarkEnd w:id="231"/>
    <w:bookmarkStart w:id="232" w:name="model-export-keras-to-tflite-conversion"/>
    <w:p>
      <w:pPr>
        <w:pStyle w:val="Heading4"/>
      </w:pPr>
      <w:r>
        <w:t xml:space="preserve">8.14.3 Model Export: Keras to TFLite Conversion</w:t>
      </w:r>
    </w:p>
    <w:p>
      <w:pPr>
        <w:pStyle w:val="FirstParagraph"/>
      </w:pPr>
      <w:r>
        <w:t xml:space="preserve">The conversion from a Keras model to TFLite format involves the following steps:</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CommentTok"/>
        </w:rPr>
        <w:t xml:space="preserve"># Load trained Keras model</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'emotion_model.h5'</w:t>
      </w:r>
      <w:r>
        <w:rPr>
          <w:rStyle w:val="NormalTok"/>
        </w:rPr>
        <w:t xml:space="preserve">)</w:t>
      </w:r>
      <w:r>
        <w:br/>
      </w:r>
      <w:r>
        <w:br/>
      </w:r>
      <w:r>
        <w:rPr>
          <w:rStyle w:val="CommentTok"/>
        </w:rPr>
        <w:t xml:space="preserve"># Convert to TFLite (float32, full precision)</w:t>
      </w:r>
      <w:r>
        <w:br/>
      </w:r>
      <w:r>
        <w:rPr>
          <w:rStyle w:val="NormalTok"/>
        </w:rPr>
        <w:t xml:space="preserve">converter </w:t>
      </w:r>
      <w:r>
        <w:rPr>
          <w:rStyle w:val="OperatorTok"/>
        </w:rPr>
        <w:t xml:space="preserve">=</w:t>
      </w:r>
      <w:r>
        <w:rPr>
          <w:rStyle w:val="NormalTok"/>
        </w:rPr>
        <w:t xml:space="preserve"> tf.lite.TFLiteConverter.from_keras_model(model)</w:t>
      </w:r>
      <w:r>
        <w:br/>
      </w:r>
      <w:r>
        <w:rPr>
          <w:rStyle w:val="NormalTok"/>
        </w:rPr>
        <w:t xml:space="preserve">tflite_model </w:t>
      </w:r>
      <w:r>
        <w:rPr>
          <w:rStyle w:val="OperatorTok"/>
        </w:rPr>
        <w:t xml:space="preserve">=</w:t>
      </w:r>
      <w:r>
        <w:rPr>
          <w:rStyle w:val="NormalTok"/>
        </w:rPr>
        <w:t xml:space="preserve"> converter.convert()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f.write(tflite_model)</w:t>
      </w:r>
      <w:r>
        <w:br/>
      </w:r>
      <w:r>
        <w:br/>
      </w:r>
      <w:r>
        <w:rPr>
          <w:rStyle w:val="CommentTok"/>
        </w:rPr>
        <w:t xml:space="preserve"># Convert to TFLite (int8, post-training quantization)</w:t>
      </w:r>
      <w:r>
        <w:br/>
      </w:r>
      <w:r>
        <w:rPr>
          <w:rStyle w:val="NormalTok"/>
        </w:rPr>
        <w:t xml:space="preserve">converter_quant </w:t>
      </w:r>
      <w:r>
        <w:rPr>
          <w:rStyle w:val="OperatorTok"/>
        </w:rPr>
        <w:t xml:space="preserve">=</w:t>
      </w:r>
      <w:r>
        <w:rPr>
          <w:rStyle w:val="NormalTok"/>
        </w:rPr>
        <w:t xml:space="preserve"> tf.lite.TFLiteConverter.from_keras_model(model)</w:t>
      </w:r>
      <w:r>
        <w:br/>
      </w:r>
      <w:r>
        <w:rPr>
          <w:rStyle w:val="NormalTok"/>
        </w:rPr>
        <w:t xml:space="preserve">converter_quant.optimizations </w:t>
      </w:r>
      <w:r>
        <w:rPr>
          <w:rStyle w:val="OperatorTok"/>
        </w:rPr>
        <w:t xml:space="preserve">=</w:t>
      </w:r>
      <w:r>
        <w:rPr>
          <w:rStyle w:val="NormalTok"/>
        </w:rPr>
        <w:t xml:space="preserve"> [tf.lite.Optimize.DEFAULT]</w:t>
      </w:r>
      <w:r>
        <w:br/>
      </w:r>
      <w:r>
        <w:rPr>
          <w:rStyle w:val="NormalTok"/>
        </w:rPr>
        <w:t xml:space="preserve">converter_quant.representative_dataset </w:t>
      </w:r>
      <w:r>
        <w:rPr>
          <w:rStyle w:val="OperatorTok"/>
        </w:rPr>
        <w:t xml:space="preserve">=</w:t>
      </w:r>
      <w:r>
        <w:rPr>
          <w:rStyle w:val="NormalTok"/>
        </w:rPr>
        <w:t xml:space="preserve"> representative_data_gen</w:t>
      </w:r>
      <w:r>
        <w:br/>
      </w:r>
      <w:r>
        <w:rPr>
          <w:rStyle w:val="NormalTok"/>
        </w:rPr>
        <w:t xml:space="preserve">tflite_quant_model </w:t>
      </w:r>
      <w:r>
        <w:rPr>
          <w:rStyle w:val="OperatorTok"/>
        </w:rPr>
        <w:t xml:space="preserve">=</w:t>
      </w:r>
      <w:r>
        <w:rPr>
          <w:rStyle w:val="NormalTok"/>
        </w:rPr>
        <w:t xml:space="preserve"> converter_quant.convert()</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'emotion_model_quant.tflite'</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f.write(tflite_quant_model)</w:t>
      </w:r>
    </w:p>
    <w:p>
      <w:pPr>
        <w:pStyle w:val="FirstParagraph"/>
      </w:pPr>
      <w:r>
        <w:t xml:space="preserve">The</w:t>
      </w:r>
      <w:r>
        <w:t xml:space="preserve"> </w:t>
      </w:r>
      <w:r>
        <w:rPr>
          <w:rStyle w:val="VerbatimChar"/>
        </w:rPr>
        <w:t xml:space="preserve">representative_data_gen</w:t>
      </w:r>
      <w:r>
        <w:t xml:space="preserve"> </w:t>
      </w:r>
      <w:r>
        <w:t xml:space="preserve">function provides a small set of representative input images to calibrate the quantization ranges, ensuring that the quantized model’s accuracy remains close to the full-precision model.</w:t>
      </w:r>
    </w:p>
    <w:bookmarkEnd w:id="232"/>
    <w:bookmarkEnd w:id="233"/>
    <w:bookmarkStart w:id="236" w:name="X5a8f236b2fb5fb2a9649e6ba99f58a143589ed1"/>
    <w:p>
      <w:pPr>
        <w:pStyle w:val="Heading3"/>
      </w:pPr>
      <w:r>
        <w:t xml:space="preserve">10.11 Extended Status of Work: Development Infrastructure</w:t>
      </w:r>
    </w:p>
    <w:bookmarkStart w:id="234" w:name="version-control-and-code-management"/>
    <w:p>
      <w:pPr>
        <w:pStyle w:val="Heading4"/>
      </w:pPr>
      <w:r>
        <w:t xml:space="preserve">10.11.1 Version Control and Code Management</w:t>
      </w:r>
    </w:p>
    <w:p>
      <w:pPr>
        <w:pStyle w:val="FirstParagraph"/>
      </w:pPr>
      <w:r>
        <w:t xml:space="preserve">The project uses Git for version control, hosted on GitHub. The repository follows a feature-branch workflow: (a) the</w:t>
      </w:r>
      <w:r>
        <w:t xml:space="preserve"> </w:t>
      </w:r>
      <w:r>
        <w:rPr>
          <w:rStyle w:val="VerbatimChar"/>
        </w:rPr>
        <w:t xml:space="preserve">main</w:t>
      </w:r>
      <w:r>
        <w:t xml:space="preserve"> </w:t>
      </w:r>
      <w:r>
        <w:t xml:space="preserve">branch contains the latest stable, tested code; (b) feature branches (e.g.,</w:t>
      </w:r>
      <w:r>
        <w:t xml:space="preserve"> </w:t>
      </w:r>
      <w:r>
        <w:rPr>
          <w:rStyle w:val="VerbatimChar"/>
        </w:rPr>
        <w:t xml:space="preserve">feature/emotion-detection</w:t>
      </w:r>
      <w:r>
        <w:t xml:space="preserve">,</w:t>
      </w:r>
      <w:r>
        <w:t xml:space="preserve"> </w:t>
      </w:r>
      <w:r>
        <w:rPr>
          <w:rStyle w:val="VerbatimChar"/>
        </w:rPr>
        <w:t xml:space="preserve">feature/trilingual-tts</w:t>
      </w:r>
      <w:r>
        <w:t xml:space="preserve">) are created for each development task; (c) branches are merged into</w:t>
      </w:r>
      <w:r>
        <w:t xml:space="preserve"> </w:t>
      </w:r>
      <w:r>
        <w:rPr>
          <w:rStyle w:val="VerbatimChar"/>
        </w:rPr>
        <w:t xml:space="preserve">main</w:t>
      </w:r>
      <w:r>
        <w:t xml:space="preserve"> </w:t>
      </w:r>
      <w:r>
        <w:t xml:space="preserve">after code review (self-review) and testing. Commit messages follow the Conventional Commits specification (e.g.,</w:t>
      </w:r>
      <w:r>
        <w:t xml:space="preserve"> </w:t>
      </w:r>
      <w:r>
        <w:rPr>
          <w:rStyle w:val="VerbatimChar"/>
        </w:rPr>
        <w:t xml:space="preserve">feat: add Sinhala TTS integration</w:t>
      </w:r>
      <w:r>
        <w:t xml:space="preserve">,</w:t>
      </w:r>
      <w:r>
        <w:t xml:space="preserve"> </w:t>
      </w:r>
      <w:r>
        <w:rPr>
          <w:rStyle w:val="VerbatimChar"/>
        </w:rPr>
        <w:t xml:space="preserve">fix: resolve face detection crash on low-memory devices</w:t>
      </w:r>
      <w:r>
        <w:t xml:space="preserve">).</w:t>
      </w:r>
    </w:p>
    <w:bookmarkEnd w:id="234"/>
    <w:bookmarkStart w:id="235" w:name="development-tools"/>
    <w:p>
      <w:pPr>
        <w:pStyle w:val="Heading4"/>
      </w:pPr>
      <w:r>
        <w:t xml:space="preserve">10.11.2 Development Tools</w:t>
      </w:r>
    </w:p>
    <w:p>
      <w:pPr>
        <w:pStyle w:val="FirstParagraph"/>
      </w:pPr>
      <w:r>
        <w:t xml:space="preserve">The primary development tools used in the project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Android Studio / VS Code</w:t>
            </w:r>
          </w:p>
        </w:tc>
        <w:tc>
          <w:tcPr/>
          <w:p>
            <w:pPr>
              <w:pStyle w:val="Compact"/>
            </w:pPr>
            <w:r>
              <w:t xml:space="preserve">IDE for Flutter development</w:t>
            </w:r>
          </w:p>
        </w:tc>
      </w:tr>
      <w:tr>
        <w:tc>
          <w:tcPr/>
          <w:p>
            <w:pPr>
              <w:pStyle w:val="Compact"/>
            </w:pPr>
            <w:r>
              <w:t xml:space="preserve">Flutter SDK (3.x)</w:t>
            </w:r>
          </w:p>
        </w:tc>
        <w:tc>
          <w:tcPr/>
          <w:p>
            <w:pPr>
              <w:pStyle w:val="Compact"/>
            </w:pPr>
            <w:r>
              <w:t xml:space="preserve">Mobile app framework</w:t>
            </w:r>
          </w:p>
        </w:tc>
      </w:tr>
      <w:tr>
        <w:tc>
          <w:tcPr/>
          <w:p>
            <w:pPr>
              <w:pStyle w:val="Compact"/>
            </w:pPr>
            <w:r>
              <w:t xml:space="preserve">Dart</w:t>
            </w:r>
          </w:p>
        </w:tc>
        <w:tc>
          <w:tcPr/>
          <w:p>
            <w:pPr>
              <w:pStyle w:val="Compact"/>
            </w:pPr>
            <w:r>
              <w:t xml:space="preserve">Programming language for Flutter</w:t>
            </w:r>
          </w:p>
        </w:tc>
      </w:tr>
      <w:tr>
        <w:tc>
          <w:tcPr/>
          <w:p>
            <w:pPr>
              <w:pStyle w:val="Compact"/>
            </w:pPr>
            <w:r>
              <w:t xml:space="preserve">Google Colab</w:t>
            </w:r>
          </w:p>
        </w:tc>
        <w:tc>
          <w:tcPr/>
          <w:p>
            <w:pPr>
              <w:pStyle w:val="Compact"/>
            </w:pPr>
            <w:r>
              <w:t xml:space="preserve">Cloud-based Jupyter environment for model training</w:t>
            </w:r>
          </w:p>
        </w:tc>
      </w:tr>
      <w:tr>
        <w:tc>
          <w:tcPr/>
          <w:p>
            <w:pPr>
              <w:pStyle w:val="Compact"/>
            </w:pPr>
            <w:r>
              <w:t xml:space="preserve">Firebase Console</w:t>
            </w:r>
          </w:p>
        </w:tc>
        <w:tc>
          <w:tcPr/>
          <w:p>
            <w:pPr>
              <w:pStyle w:val="Compact"/>
            </w:pPr>
            <w:r>
              <w:t xml:space="preserve">Backend service management</w:t>
            </w:r>
          </w:p>
        </w:tc>
      </w:tr>
      <w:tr>
        <w:tc>
          <w:tcPr/>
          <w:p>
            <w:pPr>
              <w:pStyle w:val="Compact"/>
            </w:pPr>
            <w:r>
              <w:t xml:space="preserve">Figma</w:t>
            </w:r>
          </w:p>
        </w:tc>
        <w:tc>
          <w:tcPr/>
          <w:p>
            <w:pPr>
              <w:pStyle w:val="Compact"/>
            </w:pPr>
            <w:r>
              <w:t xml:space="preserve">UI/UX wireframing and design</w:t>
            </w:r>
          </w:p>
        </w:tc>
      </w:tr>
      <w:tr>
        <w:tc>
          <w:tcPr/>
          <w:p>
            <w:pPr>
              <w:pStyle w:val="Compact"/>
            </w:pPr>
            <w:r>
              <w:t xml:space="preserve">Git / GitHub</w:t>
            </w:r>
          </w:p>
        </w:tc>
        <w:tc>
          <w:tcPr/>
          <w:p>
            <w:pPr>
              <w:pStyle w:val="Compact"/>
            </w:pPr>
            <w:r>
              <w:t xml:space="preserve">Version control and code hosting</w:t>
            </w:r>
          </w:p>
        </w:tc>
      </w:tr>
      <w:tr>
        <w:tc>
          <w:tcPr/>
          <w:p>
            <w:pPr>
              <w:pStyle w:val="Compact"/>
            </w:pPr>
            <w:r>
              <w:t xml:space="preserve">Postman</w:t>
            </w:r>
          </w:p>
        </w:tc>
        <w:tc>
          <w:tcPr/>
          <w:p>
            <w:pPr>
              <w:pStyle w:val="Compact"/>
            </w:pPr>
            <w:r>
              <w:t xml:space="preserve">API testing (for Firebase REST API)</w:t>
            </w:r>
          </w:p>
        </w:tc>
      </w:tr>
      <w:tr>
        <w:tc>
          <w:tcPr/>
          <w:p>
            <w:pPr>
              <w:pStyle w:val="Compact"/>
            </w:pPr>
            <w:r>
              <w:t xml:space="preserve">Trello / Notion</w:t>
            </w:r>
          </w:p>
        </w:tc>
        <w:tc>
          <w:tcPr/>
          <w:p>
            <w:pPr>
              <w:pStyle w:val="Compact"/>
            </w:pPr>
            <w:r>
              <w:t xml:space="preserve">Task and project management</w:t>
            </w:r>
          </w:p>
        </w:tc>
      </w:tr>
    </w:tbl>
    <w:bookmarkEnd w:id="235"/>
    <w:bookmarkEnd w:id="236"/>
    <w:bookmarkStart w:id="241" w:name="Xe803da9f55c1df22096706e888e58dee652c20a"/>
    <w:p>
      <w:pPr>
        <w:pStyle w:val="Heading3"/>
      </w:pPr>
      <w:r>
        <w:t xml:space="preserve">13.5 Extended Risk Analysis: Non-Technical Risks</w:t>
      </w:r>
    </w:p>
    <w:bookmarkStart w:id="237" w:name="ethics-approval-delay"/>
    <w:p>
      <w:pPr>
        <w:pStyle w:val="Heading4"/>
      </w:pPr>
      <w:r>
        <w:t xml:space="preserve">13.5.1 Ethics Approval Delay</w:t>
      </w:r>
    </w:p>
    <w:p>
      <w:pPr>
        <w:pStyle w:val="FirstParagraph"/>
      </w:pPr>
      <w:r>
        <w:rPr>
          <w:b/>
          <w:bCs/>
        </w:rPr>
        <w:t xml:space="preserve">Risk:</w:t>
      </w:r>
      <w:r>
        <w:t xml:space="preserve"> </w:t>
      </w:r>
      <w:r>
        <w:t xml:space="preserve">The ethics approval process (university or hospital) takes significantly longer than anticipated, delaying purpose-built data collection, model retraining, and pilot execution.</w:t>
      </w:r>
    </w:p>
    <w:p>
      <w:pPr>
        <w:pStyle w:val="BodyText"/>
      </w:pPr>
      <w:r>
        <w:rPr>
          <w:b/>
          <w:bCs/>
        </w:rPr>
        <w:t xml:space="preserve">Likelihood:</w:t>
      </w:r>
      <w:r>
        <w:t xml:space="preserve"> </w:t>
      </w:r>
      <w:r>
        <w:t xml:space="preserve">Medium-High (ethics approval timelines are often unpredictable).</w:t>
      </w:r>
    </w:p>
    <w:p>
      <w:pPr>
        <w:pStyle w:val="BodyText"/>
      </w:pPr>
      <w:r>
        <w:rPr>
          <w:b/>
          <w:bCs/>
        </w:rPr>
        <w:t xml:space="preserve">Impact:</w:t>
      </w:r>
      <w:r>
        <w:t xml:space="preserve"> </w:t>
      </w:r>
      <w:r>
        <w:t xml:space="preserve">High (cascading effect on data collection, model training, and pilot).</w:t>
      </w:r>
    </w:p>
    <w:p>
      <w:pPr>
        <w:pStyle w:val="BodyText"/>
      </w:pPr>
      <w:r>
        <w:rPr>
          <w:b/>
          <w:bCs/>
        </w:rPr>
        <w:t xml:space="preserve">Mitigation:</w:t>
      </w:r>
      <w:r>
        <w:t xml:space="preserve"> </w:t>
      </w:r>
      <w:r>
        <w:t xml:space="preserve">(a)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p>
    <w:bookmarkEnd w:id="237"/>
    <w:bookmarkStart w:id="238" w:name="participant-recruitment-difficulty"/>
    <w:p>
      <w:pPr>
        <w:pStyle w:val="Heading4"/>
      </w:pPr>
      <w:r>
        <w:t xml:space="preserve">13.5.2 Participant Recruitment Difficulty</w:t>
      </w:r>
    </w:p>
    <w:p>
      <w:pPr>
        <w:pStyle w:val="FirstParagraph"/>
      </w:pPr>
      <w:r>
        <w:rPr>
          <w:b/>
          <w:bCs/>
        </w:rPr>
        <w:t xml:space="preserve">Risk:</w:t>
      </w:r>
      <w:r>
        <w:t xml:space="preserve"> </w:t>
      </w:r>
      <w:r>
        <w:t xml:space="preserve">Difficulty recruiting sufficient participants for the pilot study (target: 5??</w:t>
      </w:r>
      <w:r>
        <w:t xml:space="preserve">“15 child??”</w:t>
      </w:r>
      <w:r>
        <w:t xml:space="preserve">caregiver dyads).</w:t>
      </w:r>
    </w:p>
    <w:p>
      <w:pPr>
        <w:pStyle w:val="BodyText"/>
      </w:pPr>
      <w:r>
        <w:rPr>
          <w:b/>
          <w:bCs/>
        </w:rPr>
        <w:t xml:space="preserve">Likelihood:</w:t>
      </w:r>
      <w:r>
        <w:t xml:space="preserve"> </w:t>
      </w:r>
      <w:r>
        <w:t xml:space="preserve">Medium (depending on the cooperation of clinical partners and the willingness of families).</w:t>
      </w:r>
    </w:p>
    <w:p>
      <w:pPr>
        <w:pStyle w:val="BodyText"/>
      </w:pPr>
      <w:r>
        <w:rPr>
          <w:b/>
          <w:bCs/>
        </w:rPr>
        <w:t xml:space="preserve">Impact:</w:t>
      </w:r>
      <w:r>
        <w:t xml:space="preserve"> </w:t>
      </w:r>
      <w:r>
        <w:t xml:space="preserve">Medium (a smaller sample reduces the generalisability of findings but does not invalidate the feasibility assessment).</w:t>
      </w:r>
    </w:p>
    <w:p>
      <w:pPr>
        <w:pStyle w:val="BodyText"/>
      </w:pPr>
      <w:r>
        <w:rPr>
          <w:b/>
          <w:bCs/>
        </w:rPr>
        <w:t xml:space="preserve">Mitigation:</w:t>
      </w:r>
      <w:r>
        <w:t xml:space="preserve"> </w:t>
      </w:r>
      <w:r>
        <w:t xml:space="preserve">(a)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p>
    <w:bookmarkEnd w:id="238"/>
    <w:bookmarkStart w:id="239" w:name="supervisor-or-institutional-changes"/>
    <w:p>
      <w:pPr>
        <w:pStyle w:val="Heading4"/>
      </w:pPr>
      <w:r>
        <w:t xml:space="preserve">13.5.3 Supervisor or Institutional Changes</w:t>
      </w:r>
    </w:p>
    <w:p>
      <w:pPr>
        <w:pStyle w:val="FirstParagraph"/>
      </w:pPr>
      <w:r>
        <w:rPr>
          <w:b/>
          <w:bCs/>
        </w:rPr>
        <w:t xml:space="preserve">Risk:</w:t>
      </w:r>
      <w:r>
        <w:t xml:space="preserve"> </w:t>
      </w:r>
      <w:r>
        <w:t xml:space="preserve">Changes in supervisor assignment, institutional policies, or module requirements during the project lifecycle.</w:t>
      </w:r>
    </w:p>
    <w:p>
      <w:pPr>
        <w:pStyle w:val="BodyText"/>
      </w:pPr>
      <w:r>
        <w:rPr>
          <w:b/>
          <w:bCs/>
        </w:rPr>
        <w:t xml:space="preserve">Likelihood:</w:t>
      </w:r>
      <w:r>
        <w:t xml:space="preserve"> </w:t>
      </w:r>
      <w:r>
        <w:t xml:space="preserve">Low.</w:t>
      </w:r>
    </w:p>
    <w:p>
      <w:pPr>
        <w:pStyle w:val="BodyText"/>
      </w:pPr>
      <w:r>
        <w:rPr>
          <w:b/>
          <w:bCs/>
        </w:rPr>
        <w:t xml:space="preserve">Impact:</w:t>
      </w:r>
      <w:r>
        <w:t xml:space="preserve"> </w:t>
      </w:r>
      <w:r>
        <w:t xml:space="preserve">Medium (potential disruption to guidance, expectations, or deliverables).</w:t>
      </w:r>
    </w:p>
    <w:p>
      <w:pPr>
        <w:pStyle w:val="BodyText"/>
      </w:pPr>
      <w:r>
        <w:rPr>
          <w:b/>
          <w:bCs/>
        </w:rPr>
        <w:t xml:space="preserve">Mitigation:</w:t>
      </w:r>
      <w:r>
        <w:t xml:space="preserve"> </w:t>
      </w:r>
      <w:r>
        <w:t xml:space="preserve">(a) Maintain comprehensive documentation throughout the project; (b) communicate regularly with the current supervisor; (c) clarify expectations and deliverables early in the project.</w:t>
      </w:r>
    </w:p>
    <w:bookmarkEnd w:id="239"/>
    <w:bookmarkStart w:id="240" w:name="personal-health-or-wellbeing"/>
    <w:p>
      <w:pPr>
        <w:pStyle w:val="Heading4"/>
      </w:pPr>
      <w:r>
        <w:t xml:space="preserve">13.5.4 Personal Health or Wellbeing</w:t>
      </w:r>
    </w:p>
    <w:p>
      <w:pPr>
        <w:pStyle w:val="FirstParagraph"/>
      </w:pPr>
      <w:r>
        <w:rPr>
          <w:b/>
          <w:bCs/>
        </w:rPr>
        <w:t xml:space="preserve">Risk:</w:t>
      </w:r>
      <w:r>
        <w:t xml:space="preserve"> </w:t>
      </w:r>
      <w:r>
        <w:t xml:space="preserve">The developer’s health, motivation, or wellbeing is adversely affected by the workload, particularly in the final stages of the project.</w:t>
      </w:r>
    </w:p>
    <w:p>
      <w:pPr>
        <w:pStyle w:val="BodyText"/>
      </w:pPr>
      <w:r>
        <w:rPr>
          <w:b/>
          <w:bCs/>
        </w:rPr>
        <w:t xml:space="preserve">Likelihood:</w:t>
      </w:r>
      <w:r>
        <w:t xml:space="preserve"> </w:t>
      </w:r>
      <w:r>
        <w:t xml:space="preserve">Medium (the project’s scope is ambitious for a single developer).</w:t>
      </w:r>
    </w:p>
    <w:p>
      <w:pPr>
        <w:pStyle w:val="BodyText"/>
      </w:pPr>
      <w:r>
        <w:rPr>
          <w:b/>
          <w:bCs/>
        </w:rPr>
        <w:t xml:space="preserve">Impact:</w:t>
      </w:r>
      <w:r>
        <w:t xml:space="preserve"> </w:t>
      </w:r>
      <w:r>
        <w:t xml:space="preserve">High (potential for delayed or incomplete deliverables).</w:t>
      </w:r>
    </w:p>
    <w:p>
      <w:pPr>
        <w:pStyle w:val="BodyText"/>
      </w:pPr>
      <w:r>
        <w:rPr>
          <w:b/>
          <w:bCs/>
        </w:rPr>
        <w:t xml:space="preserve">Mitigation:</w:t>
      </w:r>
      <w:r>
        <w:t xml:space="preserve"> </w:t>
      </w:r>
      <w:r>
        <w:t xml:space="preserve">(a) Plan a realistic schedule with built-in breaks and contingency buffers; (b) seek support from the supervisor, peers, or student support services if needed; (c) prioritise high-impact deliverables and deprioritise lower-priority features if time is constrained.</w:t>
      </w:r>
    </w:p>
    <w:bookmarkEnd w:id="240"/>
    <w:bookmarkEnd w:id="241"/>
    <w:bookmarkStart w:id="242" w:name="extended-bibliography-additional-sources"/>
    <w:p>
      <w:pPr>
        <w:pStyle w:val="Heading3"/>
      </w:pPr>
      <w:r>
        <w:t xml:space="preserve">19.4 Extended Bibliography: Additional Sources</w:t>
      </w:r>
    </w:p>
    <w:p>
      <w:pPr>
        <w:pStyle w:val="FirstParagraph"/>
      </w:pPr>
      <w:r>
        <w:t xml:space="preserve">The following additional sources are referenced throughout this report:</w:t>
      </w:r>
    </w:p>
    <w:p>
      <w:pPr>
        <w:pStyle w:val="Compact"/>
        <w:numPr>
          <w:ilvl w:val="0"/>
          <w:numId w:val="1057"/>
        </w:numPr>
      </w:pPr>
      <w:r>
        <w:t xml:space="preserve">Anderson, D.K., Lord, C., Risi, S., DiLavore, P.S., Shulman, C., Thurm, A., Welch, K., and Pickles, A. (2007). Patterns of Growth in Verbal Abilities Among Children With Autism Spectrum Disorder.</w:t>
      </w:r>
      <w:r>
        <w:t xml:space="preserve"> </w:t>
      </w:r>
      <w:r>
        <w:rPr>
          <w:i/>
          <w:iCs/>
        </w:rPr>
        <w:t xml:space="preserve">Journal of Consulting and Clinical Psychology</w:t>
      </w:r>
      <w:r>
        <w:t xml:space="preserve">, 75(4), pp.594??“604.</w:t>
      </w:r>
    </w:p>
    <w:p>
      <w:pPr>
        <w:pStyle w:val="Compact"/>
        <w:numPr>
          <w:ilvl w:val="0"/>
          <w:numId w:val="1057"/>
        </w:numPr>
      </w:pPr>
      <w:r>
        <w:t xml:space="preserve">Asperger, H. (1944). Die</w:t>
      </w:r>
      <w:r>
        <w:t xml:space="preserve"> </w:t>
      </w:r>
      <w:r>
        <w:t xml:space="preserve">“Autistischen Psychopathen”</w:t>
      </w:r>
      <w:r>
        <w:t xml:space="preserve"> </w:t>
      </w:r>
      <w:r>
        <w:t xml:space="preserve">im Kindesalter.</w:t>
      </w:r>
      <w:r>
        <w:t xml:space="preserve"> </w:t>
      </w:r>
      <w:r>
        <w:rPr>
          <w:i/>
          <w:iCs/>
        </w:rPr>
        <w:t xml:space="preserve">Archiv f?1/4r Psychiatrie und Nervenkrankheiten</w:t>
      </w:r>
      <w:r>
        <w:t xml:space="preserve">, 117(1), pp.76??“136.</w:t>
      </w:r>
    </w:p>
    <w:p>
      <w:pPr>
        <w:pStyle w:val="Compact"/>
        <w:numPr>
          <w:ilvl w:val="0"/>
          <w:numId w:val="1057"/>
        </w:numPr>
      </w:pPr>
      <w:r>
        <w:t xml:space="preserve">Baranek, G.T., David, F.J., Poe, M.D., Stone, W.L., and Watson, L.R. (2006). Sensory Experiences Questionnaire: Discriminating Sensory Features in Young Children with Autism, Developmental Delays, and Typical Development.</w:t>
      </w:r>
      <w:r>
        <w:t xml:space="preserve"> </w:t>
      </w:r>
      <w:r>
        <w:rPr>
          <w:i/>
          <w:iCs/>
        </w:rPr>
        <w:t xml:space="preserve">Journal of Child Psychology and Psychiatry</w:t>
      </w:r>
      <w:r>
        <w:t xml:space="preserve">, 47(6), pp.591??“601.</w:t>
      </w:r>
    </w:p>
    <w:p>
      <w:pPr>
        <w:pStyle w:val="Compact"/>
        <w:numPr>
          <w:ilvl w:val="0"/>
          <w:numId w:val="1057"/>
        </w:numPr>
      </w:pPr>
      <w:r>
        <w:t xml:space="preserve">Barrett, L.F., Adolphs, R., Marsella, S., Martinez, A.M., and Pollak, S.D. (2019). Emotional Expressions Reconsidered: Challenges to Inferring Emotion From Human Facial Movements.</w:t>
      </w:r>
      <w:r>
        <w:t xml:space="preserve"> </w:t>
      </w:r>
      <w:r>
        <w:rPr>
          <w:i/>
          <w:iCs/>
        </w:rPr>
        <w:t xml:space="preserve">Psychological Science in the Public Interest</w:t>
      </w:r>
      <w:r>
        <w:t xml:space="preserve">, 20(1), pp.1??“68.</w:t>
      </w:r>
    </w:p>
    <w:p>
      <w:pPr>
        <w:pStyle w:val="Compact"/>
        <w:numPr>
          <w:ilvl w:val="0"/>
          <w:numId w:val="1057"/>
        </w:numPr>
      </w:pPr>
      <w:r>
        <w:t xml:space="preserve">Ben-Sasson, A., Hen, L., Fluss, R., Cermak, S.A., Engel-Yeger, B., and Gal, E. (2009). A Meta-Analysis of Sensory Modulation Symptoms in Individuals with Autism Spectrum Disorders.</w:t>
      </w:r>
      <w:r>
        <w:t xml:space="preserve"> </w:t>
      </w:r>
      <w:r>
        <w:rPr>
          <w:i/>
          <w:iCs/>
        </w:rPr>
        <w:t xml:space="preserve">Journal of Autism and Developmental Disorders</w:t>
      </w:r>
      <w:r>
        <w:t xml:space="preserve">, 39(1), pp.1??“11.</w:t>
      </w:r>
    </w:p>
    <w:p>
      <w:pPr>
        <w:pStyle w:val="Compact"/>
        <w:numPr>
          <w:ilvl w:val="0"/>
          <w:numId w:val="1057"/>
        </w:numPr>
      </w:pPr>
      <w:r>
        <w:t xml:space="preserve">Bettelheim, B. (1967).</w:t>
      </w:r>
      <w:r>
        <w:t xml:space="preserve"> </w:t>
      </w:r>
      <w:r>
        <w:rPr>
          <w:i/>
          <w:iCs/>
        </w:rPr>
        <w:t xml:space="preserve">The Empty Fortress: Infantile Autism and the Birth of the Self</w:t>
      </w:r>
      <w:r>
        <w:t xml:space="preserve">. New York: Free Press.</w:t>
      </w:r>
    </w:p>
    <w:p>
      <w:pPr>
        <w:pStyle w:val="Compact"/>
        <w:numPr>
          <w:ilvl w:val="0"/>
          <w:numId w:val="1057"/>
        </w:numPr>
      </w:pPr>
      <w:r>
        <w:t xml:space="preserve">B??lte, S., Girdler, S., and Marschik, P.B. (2019). The Contribution of Environmental Exposure to the Etiology of Autism Spectrum Disorder.</w:t>
      </w:r>
      <w:r>
        <w:t xml:space="preserve"> </w:t>
      </w:r>
      <w:r>
        <w:rPr>
          <w:i/>
          <w:iCs/>
        </w:rPr>
        <w:t xml:space="preserve">Cellular and Molecular Life Sciences</w:t>
      </w:r>
      <w:r>
        <w:t xml:space="preserve">, 76(7), pp.1275??“1297.</w:t>
      </w:r>
    </w:p>
    <w:p>
      <w:pPr>
        <w:pStyle w:val="Compact"/>
        <w:numPr>
          <w:ilvl w:val="0"/>
          <w:numId w:val="1057"/>
        </w:numPr>
      </w:pPr>
      <w:r>
        <w:t xml:space="preserve">Braun, V. and Clarke, V. (2006). Using Thematic Analysis in Psychology.</w:t>
      </w:r>
      <w:r>
        <w:t xml:space="preserve"> </w:t>
      </w:r>
      <w:r>
        <w:rPr>
          <w:i/>
          <w:iCs/>
        </w:rPr>
        <w:t xml:space="preserve">Qualitative Research in Psychology</w:t>
      </w:r>
      <w:r>
        <w:t xml:space="preserve">, 3(2), pp.77??“101.</w:t>
      </w:r>
    </w:p>
    <w:p>
      <w:pPr>
        <w:pStyle w:val="Compact"/>
        <w:numPr>
          <w:ilvl w:val="0"/>
          <w:numId w:val="1057"/>
        </w:numPr>
      </w:pPr>
      <w:r>
        <w:t xml:space="preserve">Brooke, J. (1996). SUS??</w:t>
      </w:r>
      <w:r>
        <w:t xml:space="preserve">“A Quick and Dirty Usability Scale. In: P.W. Jordan, B. Thomas, B.A. Weerdmeester, and I.L. McClelland, eds.,</w:t>
      </w:r>
      <w:r>
        <w:t xml:space="preserve"> </w:t>
      </w:r>
      <w:r>
        <w:rPr>
          <w:i/>
          <w:iCs/>
        </w:rPr>
        <w:t xml:space="preserve">Usability Evaluation in Industry</w:t>
      </w:r>
      <w:r>
        <w:t xml:space="preserve">. London: Taylor &amp; Francis, pp.189??”</w:t>
      </w:r>
      <w:r>
        <w:t xml:space="preserve">194.</w:t>
      </w:r>
    </w:p>
    <w:p>
      <w:pPr>
        <w:pStyle w:val="Compact"/>
        <w:numPr>
          <w:ilvl w:val="0"/>
          <w:numId w:val="1057"/>
        </w:numPr>
      </w:pPr>
      <w:r>
        <w:t xml:space="preserve">Calvo, R.A. and D’Mello, S. (2010). Affect Detection: An Interdisciplinary Review of Models, Methods, and Their Applications.</w:t>
      </w:r>
      <w:r>
        <w:t xml:space="preserve"> </w:t>
      </w:r>
      <w:r>
        <w:rPr>
          <w:i/>
          <w:iCs/>
        </w:rPr>
        <w:t xml:space="preserve">IEEE Transactions on Affective Computing</w:t>
      </w:r>
      <w:r>
        <w:t xml:space="preserve">, 1(1), pp.18??“37.</w:t>
      </w:r>
    </w:p>
    <w:p>
      <w:pPr>
        <w:pStyle w:val="Compact"/>
        <w:numPr>
          <w:ilvl w:val="0"/>
          <w:numId w:val="1057"/>
        </w:numPr>
      </w:pPr>
      <w:r>
        <w:t xml:space="preserve">D’Mello, S.K. and Kory, J. (2015). A Review and Meta-Analysis of Multimodal Affect Detection Systems.</w:t>
      </w:r>
      <w:r>
        <w:t xml:space="preserve"> </w:t>
      </w:r>
      <w:r>
        <w:rPr>
          <w:i/>
          <w:iCs/>
        </w:rPr>
        <w:t xml:space="preserve">ACM Computing Surveys</w:t>
      </w:r>
      <w:r>
        <w:t xml:space="preserve">, 47(3), Article 43.</w:t>
      </w:r>
    </w:p>
    <w:p>
      <w:pPr>
        <w:pStyle w:val="Compact"/>
        <w:numPr>
          <w:ilvl w:val="0"/>
          <w:numId w:val="1057"/>
        </w:numPr>
      </w:pPr>
      <w:r>
        <w:t xml:space="preserve">Divan, G., Bhavnani, S., Leadbitter, K., Ellis, C., Dasgupta, J., and Patel, V. (2021). Annual Research Review: Achieving Universal Health Coverage for Young Children with Autism Spectrum Disorder in Low- and Middle-Income Countries: A Review of Evidence, Gaps and Needs.</w:t>
      </w:r>
      <w:r>
        <w:t xml:space="preserve"> </w:t>
      </w:r>
      <w:r>
        <w:rPr>
          <w:i/>
          <w:iCs/>
        </w:rPr>
        <w:t xml:space="preserve">Journal of Child Psychology and Psychiatry</w:t>
      </w:r>
      <w:r>
        <w:t xml:space="preserve">, 62(5), pp.518??“535.</w:t>
      </w:r>
    </w:p>
    <w:p>
      <w:pPr>
        <w:pStyle w:val="Compact"/>
        <w:numPr>
          <w:ilvl w:val="0"/>
          <w:numId w:val="1057"/>
        </w:numPr>
      </w:pPr>
      <w:r>
        <w:t xml:space="preserve">Fombonne, E. (2018). Editorial: The Rising Prevalence of Autism.</w:t>
      </w:r>
      <w:r>
        <w:t xml:space="preserve"> </w:t>
      </w:r>
      <w:r>
        <w:rPr>
          <w:i/>
          <w:iCs/>
        </w:rPr>
        <w:t xml:space="preserve">Journal of Child Psychology and Psychiatry</w:t>
      </w:r>
      <w:r>
        <w:t xml:space="preserve">, 59(7), pp.717??“720.</w:t>
      </w:r>
    </w:p>
    <w:p>
      <w:pPr>
        <w:pStyle w:val="Compact"/>
        <w:numPr>
          <w:ilvl w:val="0"/>
          <w:numId w:val="1057"/>
        </w:numPr>
      </w:pPr>
      <w:r>
        <w:t xml:space="preserve">Gray, C.A. and Garand, J.D. (1993). Social Stories: Improving Responses of Students with Autism with Accurate Social Information.</w:t>
      </w:r>
      <w:r>
        <w:t xml:space="preserve"> </w:t>
      </w:r>
      <w:r>
        <w:rPr>
          <w:i/>
          <w:iCs/>
        </w:rPr>
        <w:t xml:space="preserve">Focus on Autistic Behavior</w:t>
      </w:r>
      <w:r>
        <w:t xml:space="preserve">, 8(1), pp.1??“10.</w:t>
      </w:r>
    </w:p>
    <w:p>
      <w:pPr>
        <w:pStyle w:val="Compact"/>
        <w:numPr>
          <w:ilvl w:val="0"/>
          <w:numId w:val="1057"/>
        </w:numPr>
      </w:pPr>
      <w:r>
        <w:t xml:space="preserve">Hertzog, M.A. (2008). Considerations in Determining Sample Size for Pilot Studies.</w:t>
      </w:r>
      <w:r>
        <w:t xml:space="preserve"> </w:t>
      </w:r>
      <w:r>
        <w:rPr>
          <w:i/>
          <w:iCs/>
        </w:rPr>
        <w:t xml:space="preserve">Research in Nursing &amp; Health</w:t>
      </w:r>
      <w:r>
        <w:t xml:space="preserve">, 31(2), pp.180??“191.</w:t>
      </w:r>
    </w:p>
    <w:p>
      <w:pPr>
        <w:pStyle w:val="Compact"/>
        <w:numPr>
          <w:ilvl w:val="0"/>
          <w:numId w:val="1057"/>
        </w:numPr>
      </w:pPr>
      <w:r>
        <w:t xml:space="preserve">Hill, E.L. (2004). Executive Dysfunction in Autism.</w:t>
      </w:r>
      <w:r>
        <w:t xml:space="preserve"> </w:t>
      </w:r>
      <w:r>
        <w:rPr>
          <w:i/>
          <w:iCs/>
        </w:rPr>
        <w:t xml:space="preserve">Trends in Cognitive Sciences</w:t>
      </w:r>
      <w:r>
        <w:t xml:space="preserve">, 8(1), pp.26??“32.</w:t>
      </w:r>
    </w:p>
    <w:p>
      <w:pPr>
        <w:pStyle w:val="Compact"/>
        <w:numPr>
          <w:ilvl w:val="0"/>
          <w:numId w:val="1057"/>
        </w:numPr>
      </w:pPr>
      <w:r>
        <w:t xml:space="preserve">Hume, K., Loftin, R., and Lantz, J. (2014). Increasing Independence in Autism Spectrum Disorders: A Review of Three Focused Interventions.</w:t>
      </w:r>
      <w:r>
        <w:t xml:space="preserve"> </w:t>
      </w:r>
      <w:r>
        <w:rPr>
          <w:i/>
          <w:iCs/>
        </w:rPr>
        <w:t xml:space="preserve">Journal of Autism and Developmental Disorders</w:t>
      </w:r>
      <w:r>
        <w:t xml:space="preserve">, 39(9), pp.1329??“1338.</w:t>
      </w:r>
    </w:p>
    <w:p>
      <w:pPr>
        <w:pStyle w:val="Compact"/>
        <w:numPr>
          <w:ilvl w:val="0"/>
          <w:numId w:val="1057"/>
        </w:numPr>
      </w:pPr>
      <w:r>
        <w:t xml:space="preserve">Kanner, L. (1943). Autistic Disturbances of Affective Contact.</w:t>
      </w:r>
      <w:r>
        <w:t xml:space="preserve"> </w:t>
      </w:r>
      <w:r>
        <w:rPr>
          <w:i/>
          <w:iCs/>
        </w:rPr>
        <w:t xml:space="preserve">Nervous Child</w:t>
      </w:r>
      <w:r>
        <w:t xml:space="preserve">, 2, pp.217??“250.</w:t>
      </w:r>
    </w:p>
    <w:p>
      <w:pPr>
        <w:pStyle w:val="Compact"/>
        <w:numPr>
          <w:ilvl w:val="0"/>
          <w:numId w:val="1057"/>
        </w:numPr>
      </w:pPr>
      <w:r>
        <w:t xml:space="preserve">Keehn, B., M?1/4ller, R.A., and Townsend, J. (2013). Atypical Attentional Networks and the Emergence of Autism.</w:t>
      </w:r>
      <w:r>
        <w:t xml:space="preserve"> </w:t>
      </w:r>
      <w:r>
        <w:rPr>
          <w:i/>
          <w:iCs/>
        </w:rPr>
        <w:t xml:space="preserve">Neuroscience &amp; Biobehavioral Reviews</w:t>
      </w:r>
      <w:r>
        <w:t xml:space="preserve">, 37(2), pp.164??“183.</w:t>
      </w:r>
    </w:p>
    <w:p>
      <w:pPr>
        <w:pStyle w:val="Compact"/>
        <w:numPr>
          <w:ilvl w:val="0"/>
          <w:numId w:val="1057"/>
        </w:numPr>
      </w:pPr>
      <w:r>
        <w:t xml:space="preserve">Keskar, N.S., Mudigere, D., Nocedal, J., Smelyanskiy, M., and Tang, P.T.P. (2017). On Large-Batch Training for Deep Learning: Generalization Gap and Sharp Minima.</w:t>
      </w:r>
      <w:r>
        <w:t xml:space="preserve"> </w:t>
      </w:r>
      <w:r>
        <w:rPr>
          <w:i/>
          <w:iCs/>
        </w:rPr>
        <w:t xml:space="preserve">Proceedings of ICLR 2017</w:t>
      </w:r>
      <w:r>
        <w:t xml:space="preserve">.</w:t>
      </w:r>
    </w:p>
    <w:p>
      <w:pPr>
        <w:pStyle w:val="Compact"/>
        <w:numPr>
          <w:ilvl w:val="0"/>
          <w:numId w:val="1057"/>
        </w:numPr>
      </w:pPr>
      <w:r>
        <w:t xml:space="preserve">Labrique, A.B., Vasudevan, L., Kochi, E., Fabricant, R., and Mehl, G. (2013). mHealth Innovations as Health System Strengthening Tools: 12 Common Applications and a Visual Framework.</w:t>
      </w:r>
      <w:r>
        <w:t xml:space="preserve"> </w:t>
      </w:r>
      <w:r>
        <w:rPr>
          <w:i/>
          <w:iCs/>
        </w:rPr>
        <w:t xml:space="preserve">Global Health: Science and Practice</w:t>
      </w:r>
      <w:r>
        <w:t xml:space="preserve">, 1(2), pp.160??“171.</w:t>
      </w:r>
    </w:p>
    <w:p>
      <w:pPr>
        <w:pStyle w:val="Compact"/>
        <w:numPr>
          <w:ilvl w:val="0"/>
          <w:numId w:val="1057"/>
        </w:numPr>
      </w:pPr>
      <w:r>
        <w:t xml:space="preserve">Landis, J.R. and Koch, G.G. (1977). The Measurement of Observer Agreement for Categorical Data.</w:t>
      </w:r>
      <w:r>
        <w:t xml:space="preserve"> </w:t>
      </w:r>
      <w:r>
        <w:rPr>
          <w:i/>
          <w:iCs/>
        </w:rPr>
        <w:t xml:space="preserve">Biometrics</w:t>
      </w:r>
      <w:r>
        <w:t xml:space="preserve">, 33(1), pp.159??“174.</w:t>
      </w:r>
    </w:p>
    <w:p>
      <w:pPr>
        <w:pStyle w:val="Compact"/>
        <w:numPr>
          <w:ilvl w:val="0"/>
          <w:numId w:val="1057"/>
        </w:numPr>
      </w:pPr>
      <w:r>
        <w:t xml:space="preserve">Leekam, S.R., Nieto, C., Libby, S.J., Wing, L., and Gould, J. (2007). Describing the Sensory Abnormalities of Children and Adults with Autism.</w:t>
      </w:r>
      <w:r>
        <w:t xml:space="preserve"> </w:t>
      </w:r>
      <w:r>
        <w:rPr>
          <w:i/>
          <w:iCs/>
        </w:rPr>
        <w:t xml:space="preserve">Journal of Autism and Developmental Disorders</w:t>
      </w:r>
      <w:r>
        <w:t xml:space="preserve">, 37(5), pp.894??“910.</w:t>
      </w:r>
    </w:p>
    <w:p>
      <w:pPr>
        <w:pStyle w:val="Compact"/>
        <w:numPr>
          <w:ilvl w:val="0"/>
          <w:numId w:val="1057"/>
        </w:numPr>
      </w:pPr>
      <w:r>
        <w:t xml:space="preserve">Mace, R.L., Hardie, G.J., and Place, J.P. (1997).</w:t>
      </w:r>
      <w:r>
        <w:t xml:space="preserve"> </w:t>
      </w:r>
      <w:r>
        <w:rPr>
          <w:i/>
          <w:iCs/>
        </w:rPr>
        <w:t xml:space="preserve">Accessible Environments: Toward Universal Design</w:t>
      </w:r>
      <w:r>
        <w:t xml:space="preserve">. In: W.F.E. Preiser, J.C. Vischer, and E.T. White, eds.,</w:t>
      </w:r>
      <w:r>
        <w:t xml:space="preserve"> </w:t>
      </w:r>
      <w:r>
        <w:rPr>
          <w:i/>
          <w:iCs/>
        </w:rPr>
        <w:t xml:space="preserve">Design Interventions: Toward a More Humane Architecture</w:t>
      </w:r>
      <w:r>
        <w:t xml:space="preserve">. New York: Van Nostrand Reinhold.</w:t>
      </w:r>
    </w:p>
    <w:p>
      <w:pPr>
        <w:pStyle w:val="Compact"/>
        <w:numPr>
          <w:ilvl w:val="0"/>
          <w:numId w:val="1057"/>
        </w:numPr>
      </w:pPr>
      <w:r>
        <w:t xml:space="preserve">Maenner, M.J., Warren, Z., Williams, A.R., et al. (2023). Prevalence and Characteristics of Autism Spectrum Disorder Among Children Aged 8 Years??</w:t>
      </w:r>
      <w:r>
        <w:t xml:space="preserve">“Autism and Developmental Disabilities Monitoring Network, 11 Sites, United States, 2020.</w:t>
      </w:r>
      <w:r>
        <w:t xml:space="preserve"> </w:t>
      </w:r>
      <w:r>
        <w:rPr>
          <w:i/>
          <w:iCs/>
        </w:rPr>
        <w:t xml:space="preserve">MMWR Surveillance Summaries</w:t>
      </w:r>
      <w:r>
        <w:t xml:space="preserve">, 72(2), pp.1??”</w:t>
      </w:r>
      <w:r>
        <w:t xml:space="preserve">14.</w:t>
      </w:r>
    </w:p>
    <w:p>
      <w:pPr>
        <w:pStyle w:val="Compact"/>
        <w:numPr>
          <w:ilvl w:val="0"/>
          <w:numId w:val="1057"/>
        </w:numPr>
      </w:pPr>
      <w:r>
        <w:t xml:space="preserve">Mesibov, G.B., Shea, V., and Schopler, E. (2005).</w:t>
      </w:r>
      <w:r>
        <w:t xml:space="preserve"> </w:t>
      </w:r>
      <w:r>
        <w:rPr>
          <w:i/>
          <w:iCs/>
        </w:rPr>
        <w:t xml:space="preserve">The TEACCH Approach to Autism Spectrum Disorders</w:t>
      </w:r>
      <w:r>
        <w:t xml:space="preserve">. New York: Springer.</w:t>
      </w:r>
    </w:p>
    <w:p>
      <w:pPr>
        <w:pStyle w:val="Compact"/>
        <w:numPr>
          <w:ilvl w:val="0"/>
          <w:numId w:val="1057"/>
        </w:numPr>
      </w:pPr>
      <w:r>
        <w:t xml:space="preserve">National Autism Center (2015).</w:t>
      </w:r>
      <w:r>
        <w:t xml:space="preserve"> </w:t>
      </w:r>
      <w:r>
        <w:rPr>
          <w:i/>
          <w:iCs/>
        </w:rPr>
        <w:t xml:space="preserve">Findings and Conclusions: National Standards Project, Phase 2</w:t>
      </w:r>
      <w:r>
        <w:t xml:space="preserve">. Randolph, MA: Author.</w:t>
      </w:r>
    </w:p>
    <w:p>
      <w:pPr>
        <w:pStyle w:val="Compact"/>
        <w:numPr>
          <w:ilvl w:val="0"/>
          <w:numId w:val="1057"/>
        </w:numPr>
      </w:pPr>
      <w:r>
        <w:t xml:space="preserve">Nevill, R.E., Lecavalier, L., and Stratis, E.A. (2018). Meta-Analysis of Parent-Mediated Interventions for Young Children with Autism Spectrum Disorder.</w:t>
      </w:r>
      <w:r>
        <w:t xml:space="preserve"> </w:t>
      </w:r>
      <w:r>
        <w:rPr>
          <w:i/>
          <w:iCs/>
        </w:rPr>
        <w:t xml:space="preserve">Autism</w:t>
      </w:r>
      <w:r>
        <w:t xml:space="preserve">, 22(2), pp.84??“98.</w:t>
      </w:r>
    </w:p>
    <w:p>
      <w:pPr>
        <w:pStyle w:val="Compact"/>
        <w:numPr>
          <w:ilvl w:val="0"/>
          <w:numId w:val="1057"/>
        </w:numPr>
      </w:pPr>
      <w:r>
        <w:t xml:space="preserve">Nielsen, J. (1993).</w:t>
      </w:r>
      <w:r>
        <w:t xml:space="preserve"> </w:t>
      </w:r>
      <w:r>
        <w:rPr>
          <w:i/>
          <w:iCs/>
        </w:rPr>
        <w:t xml:space="preserve">Usability Engineering</w:t>
      </w:r>
      <w:r>
        <w:t xml:space="preserve">. San Diego: Academic Press.</w:t>
      </w:r>
    </w:p>
    <w:p>
      <w:pPr>
        <w:pStyle w:val="Compact"/>
        <w:numPr>
          <w:ilvl w:val="0"/>
          <w:numId w:val="1057"/>
        </w:numPr>
      </w:pPr>
      <w:r>
        <w:t xml:space="preserve">Oliver, M. (1990).</w:t>
      </w:r>
      <w:r>
        <w:t xml:space="preserve"> </w:t>
      </w:r>
      <w:r>
        <w:rPr>
          <w:i/>
          <w:iCs/>
        </w:rPr>
        <w:t xml:space="preserve">The Politics of Disablement</w:t>
      </w:r>
      <w:r>
        <w:t xml:space="preserve">. London: Macmillan.</w:t>
      </w:r>
    </w:p>
    <w:p>
      <w:pPr>
        <w:pStyle w:val="Compact"/>
        <w:numPr>
          <w:ilvl w:val="0"/>
          <w:numId w:val="1057"/>
        </w:numPr>
      </w:pPr>
      <w:r>
        <w:t xml:space="preserve">Oono, I.P., Honeybourne, S., and McConachie, H. (2013). Parent-Mediated Early Intervention for Young Children with Autism Spectrum Disorders (ASD).</w:t>
      </w:r>
      <w:r>
        <w:t xml:space="preserve"> </w:t>
      </w:r>
      <w:r>
        <w:rPr>
          <w:i/>
          <w:iCs/>
        </w:rPr>
        <w:t xml:space="preserve">Evidence-Based Child Health</w:t>
      </w:r>
      <w:r>
        <w:t xml:space="preserve">, 8(6), pp.2380??“2479.</w:t>
      </w:r>
    </w:p>
    <w:p>
      <w:pPr>
        <w:pStyle w:val="Compact"/>
        <w:numPr>
          <w:ilvl w:val="0"/>
          <w:numId w:val="1057"/>
        </w:numPr>
      </w:pPr>
      <w:r>
        <w:t xml:space="preserve">Picard, R.W. (2000).</w:t>
      </w:r>
      <w:r>
        <w:t xml:space="preserve"> </w:t>
      </w:r>
      <w:r>
        <w:rPr>
          <w:i/>
          <w:iCs/>
        </w:rPr>
        <w:t xml:space="preserve">Affective Computing</w:t>
      </w:r>
      <w:r>
        <w:t xml:space="preserve">. Cambridge, MA: MIT Press.</w:t>
      </w:r>
    </w:p>
    <w:p>
      <w:pPr>
        <w:pStyle w:val="Compact"/>
        <w:numPr>
          <w:ilvl w:val="0"/>
          <w:numId w:val="1057"/>
        </w:numPr>
      </w:pPr>
      <w:r>
        <w:t xml:space="preserve">Prizant, B.M. and Duchan, J.F. (1981). The Functions of Immediate Echolalia in Autistic Children.</w:t>
      </w:r>
      <w:r>
        <w:t xml:space="preserve"> </w:t>
      </w:r>
      <w:r>
        <w:rPr>
          <w:i/>
          <w:iCs/>
        </w:rPr>
        <w:t xml:space="preserve">Journal of Speech and Hearing Disorders</w:t>
      </w:r>
      <w:r>
        <w:t xml:space="preserve">, 46(3), pp.241??“249.</w:t>
      </w:r>
    </w:p>
    <w:p>
      <w:pPr>
        <w:pStyle w:val="Compact"/>
        <w:numPr>
          <w:ilvl w:val="0"/>
          <w:numId w:val="1057"/>
        </w:numPr>
      </w:pPr>
      <w:r>
        <w:t xml:space="preserve">Rutter, M. (1978). Diagnosis and Definition of Childhood Autism.</w:t>
      </w:r>
      <w:r>
        <w:t xml:space="preserve"> </w:t>
      </w:r>
      <w:r>
        <w:rPr>
          <w:i/>
          <w:iCs/>
        </w:rPr>
        <w:t xml:space="preserve">Journal of Autism and Childhood Schizophrenia</w:t>
      </w:r>
      <w:r>
        <w:t xml:space="preserve">, 8(2), pp.139??“161.</w:t>
      </w:r>
    </w:p>
    <w:p>
      <w:pPr>
        <w:pStyle w:val="Compact"/>
        <w:numPr>
          <w:ilvl w:val="0"/>
          <w:numId w:val="1057"/>
        </w:numPr>
      </w:pPr>
      <w:r>
        <w:t xml:space="preserve">Sackett, D.L., Rosenberg, W.M., Gray, J.A., Haynes, R.B., and Richardson, W.S. (1996). Evidence-Based Medicine: What It Is and What It Isn’t.</w:t>
      </w:r>
      <w:r>
        <w:t xml:space="preserve"> </w:t>
      </w:r>
      <w:r>
        <w:rPr>
          <w:i/>
          <w:iCs/>
        </w:rPr>
        <w:t xml:space="preserve">BMJ</w:t>
      </w:r>
      <w:r>
        <w:t xml:space="preserve">, 312(7023), pp.71??“72.</w:t>
      </w:r>
    </w:p>
    <w:p>
      <w:pPr>
        <w:pStyle w:val="Compact"/>
        <w:numPr>
          <w:ilvl w:val="0"/>
          <w:numId w:val="1057"/>
        </w:numPr>
      </w:pPr>
      <w:r>
        <w:t xml:space="preserve">Schwaber, K. and Sutherland, J. (2020).</w:t>
      </w:r>
      <w:r>
        <w:t xml:space="preserve"> </w:t>
      </w:r>
      <w:r>
        <w:rPr>
          <w:i/>
          <w:iCs/>
        </w:rPr>
        <w:t xml:space="preserve">The Scrum Guide</w:t>
      </w:r>
      <w:r>
        <w:t xml:space="preserve">. Available at: https://scrumguides.org/ [Accessed: 15 January 2026].</w:t>
      </w:r>
    </w:p>
    <w:p>
      <w:pPr>
        <w:pStyle w:val="Compact"/>
        <w:numPr>
          <w:ilvl w:val="0"/>
          <w:numId w:val="1057"/>
        </w:numPr>
      </w:pPr>
      <w:r>
        <w:t xml:space="preserve">Shakespeare, T. (2013).</w:t>
      </w:r>
      <w:r>
        <w:t xml:space="preserve"> </w:t>
      </w:r>
      <w:r>
        <w:rPr>
          <w:i/>
          <w:iCs/>
        </w:rPr>
        <w:t xml:space="preserve">Disability Rights and Wrongs Revisited</w:t>
      </w:r>
      <w:r>
        <w:t xml:space="preserve">. 2nd ed. London: Routledge.</w:t>
      </w:r>
    </w:p>
    <w:p>
      <w:pPr>
        <w:pStyle w:val="Compact"/>
        <w:numPr>
          <w:ilvl w:val="0"/>
          <w:numId w:val="1057"/>
        </w:numPr>
      </w:pPr>
      <w:r>
        <w:t xml:space="preserve">Tager-Flusberg, H. and Kasari, C. (2013). Minimally Verbal School-Aged Children with Autism Spectrum Disorder: The Neglected End of the Spectrum.</w:t>
      </w:r>
      <w:r>
        <w:t xml:space="preserve"> </w:t>
      </w:r>
      <w:r>
        <w:rPr>
          <w:i/>
          <w:iCs/>
        </w:rPr>
        <w:t xml:space="preserve">Autism Research</w:t>
      </w:r>
      <w:r>
        <w:t xml:space="preserve">, 6(6), pp.468??“478.</w:t>
      </w:r>
    </w:p>
    <w:p>
      <w:pPr>
        <w:pStyle w:val="Compact"/>
        <w:numPr>
          <w:ilvl w:val="0"/>
          <w:numId w:val="1057"/>
        </w:numPr>
      </w:pPr>
      <w:r>
        <w:t xml:space="preserve">Tager-Flusberg, H., Paul, R., and Lord, C. (2005). Language and Communication in Autism. In: F.R. Volkmar, R. Paul, A. Klin, and D. Cohen, eds.,</w:t>
      </w:r>
      <w:r>
        <w:t xml:space="preserve"> </w:t>
      </w:r>
      <w:r>
        <w:rPr>
          <w:i/>
          <w:iCs/>
        </w:rPr>
        <w:t xml:space="preserve">Handbook of Autism and Pervasive Developmental Disorders</w:t>
      </w:r>
      <w:r>
        <w:t xml:space="preserve">. 3rd ed. Hoboken, NJ: Wiley, pp.335??“364.</w:t>
      </w:r>
    </w:p>
    <w:p>
      <w:pPr>
        <w:pStyle w:val="Compact"/>
        <w:numPr>
          <w:ilvl w:val="0"/>
          <w:numId w:val="1057"/>
        </w:numPr>
      </w:pPr>
      <w:r>
        <w:t xml:space="preserve">Tomlinson, M., Rotheram-Borus, M.J., Swartz, L., and Tsai, A.C. (2013). Scaling Up mHealth: Where Is the Evidence?</w:t>
      </w:r>
      <w:r>
        <w:t xml:space="preserve"> </w:t>
      </w:r>
      <w:r>
        <w:rPr>
          <w:i/>
          <w:iCs/>
        </w:rPr>
        <w:t xml:space="preserve">PLoS Medicine</w:t>
      </w:r>
      <w:r>
        <w:t xml:space="preserve">, 10(2), e1001382.</w:t>
      </w:r>
    </w:p>
    <w:p>
      <w:pPr>
        <w:pStyle w:val="Compact"/>
        <w:numPr>
          <w:ilvl w:val="0"/>
          <w:numId w:val="1057"/>
        </w:numPr>
      </w:pPr>
      <w:r>
        <w:t xml:space="preserve">Tomchek, S.D. and Dunn, W. (2007). Sensory Processing in Children With and Without Autism: A Comparative Study Using the Short Sensory Profile.</w:t>
      </w:r>
      <w:r>
        <w:t xml:space="preserve"> </w:t>
      </w:r>
      <w:r>
        <w:rPr>
          <w:i/>
          <w:iCs/>
        </w:rPr>
        <w:t xml:space="preserve">American Journal of Occupational Therapy</w:t>
      </w:r>
      <w:r>
        <w:t xml:space="preserve">, 61(2), pp.190??“200.</w:t>
      </w:r>
    </w:p>
    <w:p>
      <w:pPr>
        <w:pStyle w:val="Compact"/>
        <w:numPr>
          <w:ilvl w:val="0"/>
          <w:numId w:val="1057"/>
        </w:numPr>
      </w:pPr>
      <w:r>
        <w:t xml:space="preserve">United Nations (2006).</w:t>
      </w:r>
      <w:r>
        <w:t xml:space="preserve"> </w:t>
      </w:r>
      <w:r>
        <w:rPr>
          <w:i/>
          <w:iCs/>
        </w:rPr>
        <w:t xml:space="preserve">Convention on the Rights of Persons with Disabilities</w:t>
      </w:r>
      <w:r>
        <w:t xml:space="preserve">. New York: United Nations.</w:t>
      </w:r>
    </w:p>
    <w:p>
      <w:pPr>
        <w:pStyle w:val="Compact"/>
        <w:numPr>
          <w:ilvl w:val="0"/>
          <w:numId w:val="1057"/>
        </w:numPr>
      </w:pPr>
      <w:r>
        <w:t xml:space="preserve">United Nations (2015).</w:t>
      </w:r>
      <w:r>
        <w:t xml:space="preserve"> </w:t>
      </w:r>
      <w:r>
        <w:rPr>
          <w:i/>
          <w:iCs/>
        </w:rPr>
        <w:t xml:space="preserve">Transforming Our World: The 2030 Agenda for Sustainable Development</w:t>
      </w:r>
      <w:r>
        <w:t xml:space="preserve">. New York: United Nations.</w:t>
      </w:r>
    </w:p>
    <w:p>
      <w:pPr>
        <w:pStyle w:val="Compact"/>
        <w:numPr>
          <w:ilvl w:val="0"/>
          <w:numId w:val="1057"/>
        </w:numPr>
      </w:pPr>
      <w:r>
        <w:t xml:space="preserve">Wing, L. (1981). Asperger’s Syndrome: A Clinical Account.</w:t>
      </w:r>
      <w:r>
        <w:t xml:space="preserve"> </w:t>
      </w:r>
      <w:r>
        <w:rPr>
          <w:i/>
          <w:iCs/>
        </w:rPr>
        <w:t xml:space="preserve">Psychological Medicine</w:t>
      </w:r>
      <w:r>
        <w:t xml:space="preserve">, 11(1), pp.115??“129.</w:t>
      </w:r>
    </w:p>
    <w:p>
      <w:pPr>
        <w:pStyle w:val="Compact"/>
        <w:numPr>
          <w:ilvl w:val="0"/>
          <w:numId w:val="1057"/>
        </w:numPr>
      </w:pPr>
      <w:r>
        <w:t xml:space="preserve">Wing, L. and Gould, J. (1979). Severe Impairments of Social Interaction and Associated Abnormalities in Children: Epidemiology and Classification.</w:t>
      </w:r>
      <w:r>
        <w:t xml:space="preserve"> </w:t>
      </w:r>
      <w:r>
        <w:rPr>
          <w:i/>
          <w:iCs/>
        </w:rPr>
        <w:t xml:space="preserve">Journal of Autism and Developmental Disorders</w:t>
      </w:r>
      <w:r>
        <w:t xml:space="preserve">, 9(1), pp.11??“29.</w:t>
      </w:r>
    </w:p>
    <w:p>
      <w:pPr>
        <w:pStyle w:val="Compact"/>
        <w:numPr>
          <w:ilvl w:val="0"/>
          <w:numId w:val="1057"/>
        </w:numPr>
      </w:pPr>
      <w:r>
        <w:t xml:space="preserve">Wong, C., Odom, S.L., Hume, K.A., et al. (2015). Evidence-Based Practices for Children, Youth, and Young Adults with Autism Spectrum Disorder: A Comprehensive Review.</w:t>
      </w:r>
      <w:r>
        <w:t xml:space="preserve"> </w:t>
      </w:r>
      <w:r>
        <w:rPr>
          <w:i/>
          <w:iCs/>
        </w:rPr>
        <w:t xml:space="preserve">Journal of Autism and Developmental Disorders</w:t>
      </w:r>
      <w:r>
        <w:t xml:space="preserve">, 45(7), pp.1951??“1966.</w:t>
      </w:r>
    </w:p>
    <w:p>
      <w:pPr>
        <w:pStyle w:val="Compact"/>
        <w:numPr>
          <w:ilvl w:val="0"/>
          <w:numId w:val="1057"/>
        </w:numPr>
      </w:pPr>
      <w:r>
        <w:t xml:space="preserve">World Health Organization (2011).</w:t>
      </w:r>
      <w:r>
        <w:t xml:space="preserve"> </w:t>
      </w:r>
      <w:r>
        <w:rPr>
          <w:i/>
          <w:iCs/>
        </w:rPr>
        <w:t xml:space="preserve">mHealth: New Horizons for Health Through Mobile Technologies</w:t>
      </w:r>
      <w:r>
        <w:t xml:space="preserve">. Geneva: WHO.</w:t>
      </w:r>
    </w:p>
    <w:p>
      <w:pPr>
        <w:pStyle w:val="Compact"/>
        <w:numPr>
          <w:ilvl w:val="0"/>
          <w:numId w:val="1057"/>
        </w:numPr>
      </w:pPr>
      <w:r>
        <w:t xml:space="preserve">World Health Organization and UNICEF (2022).</w:t>
      </w:r>
      <w:r>
        <w:t xml:space="preserve"> </w:t>
      </w:r>
      <w:r>
        <w:rPr>
          <w:i/>
          <w:iCs/>
        </w:rPr>
        <w:t xml:space="preserve">Global Report on Assistive Technology</w:t>
      </w:r>
      <w:r>
        <w:t xml:space="preserve">. Geneva: WHO.</w:t>
      </w:r>
    </w:p>
    <w:bookmarkEnd w:id="242"/>
    <w:bookmarkEnd w:id="243"/>
    <w:bookmarkStart w:id="251" w:name="ethical-considerations"/>
    <w:p>
      <w:pPr>
        <w:pStyle w:val="Heading2"/>
      </w:pPr>
      <w:r>
        <w:t xml:space="preserve">9. Ethical Considerations</w:t>
      </w:r>
    </w:p>
    <w:bookmarkStart w:id="244" w:name="overview"/>
    <w:p>
      <w:pPr>
        <w:pStyle w:val="Heading3"/>
      </w:pPr>
      <w:r>
        <w:t xml:space="preserve">9.1 Overview</w:t>
      </w:r>
    </w:p>
    <w:p>
      <w:pPr>
        <w:pStyle w:val="FirstParagraph"/>
      </w:pPr>
      <w:r>
        <w:t xml:space="preserve">The project involves vulnerable participants (children with autism spectrum disorder), personal and potentially sensitive data (facial images, usage logs, communication patterns), and deployment in a healthcare-related context. Ethical considerations are therefore central to the project’s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p>
    <w:p>
      <w:pPr>
        <w:pStyle w:val="BodyText"/>
      </w:pPr>
      <w:r>
        <w:t xml:space="preserve">The ethical framework draws on established principles for research involving human participants, including those articulated in the Declaration of Helsinki (World Medical Association, 2013), the Belmont Report (National Commission for the Protection of Human Subjects of Biomedical and Behavioral Research, 1979), and the British Psychological Society Code of Ethics and Conduct (BPS, 2021). It also draws on emerging guidelines for ethical AI development and deployment, particularly in sensitive domains involving vulnerable populations (Jobin et al., 2019; Floridi et al., 2018).</w:t>
      </w:r>
    </w:p>
    <w:bookmarkEnd w:id="244"/>
    <w:bookmarkStart w:id="245" w:name="informed-consent"/>
    <w:p>
      <w:pPr>
        <w:pStyle w:val="Heading3"/>
      </w:pPr>
      <w:r>
        <w:t xml:space="preserve">9.2 Informed Consent</w:t>
      </w:r>
    </w:p>
    <w:p>
      <w:pPr>
        <w:pStyle w:val="FirstParagraph"/>
      </w:pPr>
      <w:r>
        <w:t xml:space="preserve">Informed consent is the cornerstone of ethical research involving human participants. For this project, consent is required for: (a) participation in any data collection activities (e.g., capture of facial images for dataset creation); (b) use of the AAC application by a child during the pilot study; and (c) use of any data generated during the pilot for research analysis and reporting.</w:t>
      </w:r>
    </w:p>
    <w:p>
      <w:pPr>
        <w:pStyle w:val="BodyText"/>
      </w:pPr>
      <w:r>
        <w:t xml:space="preserve">Given that the target participants are children who may lack the capacity to provide informed consent independently, consent is obtained from the parent or legal guardian. In addition, where appropriate and feasible, assent is sought from the child in an accessible form??“for example, using visual supports, simplified language, or demonstrations of the application. The child’s willingness to engage with the system is monitored throughout, and any signs of distress, discomfort, or unwillingness to participate are treated as withdrawal of assent, even if the parent has provided consent.</w:t>
      </w:r>
    </w:p>
    <w:p>
      <w:pPr>
        <w:pStyle w:val="BodyText"/>
      </w:pPr>
      <w:r>
        <w:t xml:space="preserve">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p>
    <w:bookmarkEnd w:id="245"/>
    <w:bookmarkStart w:id="246" w:name="privacy-and-data-protection"/>
    <w:p>
      <w:pPr>
        <w:pStyle w:val="Heading3"/>
      </w:pPr>
      <w:r>
        <w:t xml:space="preserve">9.3 Privacy and Data Protection</w:t>
      </w:r>
    </w:p>
    <w:p>
      <w:pPr>
        <w:pStyle w:val="FirstParagraph"/>
      </w:pPr>
      <w:r>
        <w:t xml:space="preserve">Privacy and data protection are of paramount importance, given the sensitivity of the data involved (facial images of children, communication logs, emotion classifications). The project adopts a data minimisation approach: only the data necessary for the system’s intended functions is collected and stored. Specific measures include:</w:t>
      </w:r>
    </w:p>
    <w:p>
      <w:pPr>
        <w:pStyle w:val="Compact"/>
        <w:numPr>
          <w:ilvl w:val="0"/>
          <w:numId w:val="1058"/>
        </w:numPr>
      </w:pPr>
      <w:r>
        <w:rPr>
          <w:b/>
          <w:bCs/>
        </w:rPr>
        <w:t xml:space="preserve">On-device processing:</w:t>
      </w:r>
      <w:r>
        <w:t xml:space="preserve"> </w:t>
      </w:r>
      <w:r>
        <w:t xml:space="preserve">Facial expression recognition is performed entirely on the device. Raw facial images are not transmitted to any server or cloud service for inference. This design decision eliminates the most significant privacy risk associated with FER (i.e., the collection and transmission of facial images to third parties).</w:t>
      </w:r>
    </w:p>
    <w:p>
      <w:pPr>
        <w:pStyle w:val="Compact"/>
        <w:numPr>
          <w:ilvl w:val="0"/>
          <w:numId w:val="1058"/>
        </w:numPr>
      </w:pPr>
      <w:r>
        <w:rPr>
          <w:b/>
          <w:bCs/>
        </w:rPr>
        <w:t xml:space="preserve">No default image storage:</w:t>
      </w:r>
      <w:r>
        <w:t xml:space="preserve"> </w:t>
      </w:r>
      <w:r>
        <w:t xml:space="preserve">By default, the system does not store raw facial images. Only the classified emotion label and timestamp are logged. If image storage is required for model improvement or research purposes, it is implemented as an opt-in feature requiring explicit, informed consent and ethics approval.</w:t>
      </w:r>
    </w:p>
    <w:p>
      <w:pPr>
        <w:pStyle w:val="Compact"/>
        <w:numPr>
          <w:ilvl w:val="0"/>
          <w:numId w:val="1058"/>
        </w:numPr>
      </w:pPr>
      <w:r>
        <w:rPr>
          <w:b/>
          <w:bCs/>
        </w:rPr>
        <w:t xml:space="preserve">Anonymisation and de-identification:</w:t>
      </w:r>
      <w:r>
        <w:t xml:space="preserve"> </w:t>
      </w:r>
      <w:r>
        <w:t xml:space="preserve">Any data used for research or analysis is de-identified (names, identifiers, and other personally identifiable information are removed or replaced with random codes). Facial images used for model training are stored with numeric identifiers only and are not linked to participant identities.</w:t>
      </w:r>
    </w:p>
    <w:p>
      <w:pPr>
        <w:pStyle w:val="Compact"/>
        <w:numPr>
          <w:ilvl w:val="0"/>
          <w:numId w:val="1058"/>
        </w:numPr>
      </w:pPr>
      <w:r>
        <w:rPr>
          <w:b/>
          <w:bCs/>
        </w:rPr>
        <w:t xml:space="preserve">Access control:</w:t>
      </w:r>
      <w:r>
        <w:t xml:space="preserve"> </w:t>
      </w:r>
      <w:r>
        <w:t xml:space="preserve">Data stored in Firebase is protected by authentication and security rules that restrict access to authorised users (e.g., the child’s linked therapist and parent). Role-based access control ensures that users can only view and modify data they are authorised to access.</w:t>
      </w:r>
    </w:p>
    <w:p>
      <w:pPr>
        <w:pStyle w:val="Compact"/>
        <w:numPr>
          <w:ilvl w:val="0"/>
          <w:numId w:val="1058"/>
        </w:numPr>
      </w:pPr>
      <w:r>
        <w:rPr>
          <w:b/>
          <w:bCs/>
        </w:rPr>
        <w:t xml:space="preserve">Encryption:</w:t>
      </w:r>
      <w:r>
        <w:t xml:space="preserve"> </w:t>
      </w:r>
      <w:r>
        <w:t xml:space="preserve">Data in transit is encrypted using TLS. Firebase provides encryption at rest. Local data may be encrypted using platform-specific mechanisms (e.g., Android Keystore, iOS Keychain).</w:t>
      </w:r>
    </w:p>
    <w:p>
      <w:pPr>
        <w:pStyle w:val="Compact"/>
        <w:numPr>
          <w:ilvl w:val="0"/>
          <w:numId w:val="1058"/>
        </w:numPr>
      </w:pPr>
      <w:r>
        <w:rPr>
          <w:b/>
          <w:bCs/>
        </w:rPr>
        <w:t xml:space="preserve">Retention and disposal:</w:t>
      </w:r>
      <w:r>
        <w:t xml:space="preserve"> </w:t>
      </w:r>
      <w:r>
        <w:t xml:space="preserve">Data retention policies are defined in the ethics protocol. Data collected for the purposes of the project will be retained for a defined period (e.g., the duration of the project plus a specified period for analysis and reporting) and then securely deleted.</w:t>
      </w:r>
    </w:p>
    <w:bookmarkEnd w:id="246"/>
    <w:bookmarkStart w:id="247" w:name="minimisation-of-harm"/>
    <w:p>
      <w:pPr>
        <w:pStyle w:val="Heading3"/>
      </w:pPr>
      <w:r>
        <w:t xml:space="preserve">9.4 Minimisation of Harm</w:t>
      </w:r>
    </w:p>
    <w:p>
      <w:pPr>
        <w:pStyle w:val="FirstParagraph"/>
      </w:pPr>
      <w:r>
        <w:t xml:space="preserve">The system is designed to support communication and not to replace human judgment. The emotion recognition module is explicitly positioned as an assistive cue, not a diagnostic tool or a definitive assessment of the child’s emotional state. Several measures are taken to minimise the potential for harm:</w:t>
      </w:r>
    </w:p>
    <w:p>
      <w:pPr>
        <w:pStyle w:val="Compact"/>
        <w:numPr>
          <w:ilvl w:val="0"/>
          <w:numId w:val="1059"/>
        </w:numPr>
      </w:pPr>
      <w:r>
        <w:rPr>
          <w:b/>
          <w:bCs/>
        </w:rPr>
        <w:t xml:space="preserve">Caregiver override:</w:t>
      </w:r>
      <w:r>
        <w:t xml:space="preserve"> </w:t>
      </w:r>
      <w:r>
        <w:t xml:space="preserve">The caregiver can disable or override the emotion recognition and adaptation features at any time. The interface makes clear that the system’s emotion classification is a suggestion, not a certainty, and that caregiver judgment should always take precedence.</w:t>
      </w:r>
    </w:p>
    <w:p>
      <w:pPr>
        <w:pStyle w:val="Compact"/>
        <w:numPr>
          <w:ilvl w:val="0"/>
          <w:numId w:val="1059"/>
        </w:numPr>
      </w:pPr>
      <w:r>
        <w:rPr>
          <w:b/>
          <w:bCs/>
        </w:rPr>
        <w:t xml:space="preserve">Confidence thresholding:</w:t>
      </w:r>
      <w:r>
        <w:t xml:space="preserve"> </w:t>
      </w:r>
      <w:r>
        <w:t xml:space="preserve">Emotion predictions with low confidence (below a configurable threshold) are not acted upon, reducing the risk of inappropriate vocabulary adaptation based on unreliable predictions.</w:t>
      </w:r>
    </w:p>
    <w:p>
      <w:pPr>
        <w:pStyle w:val="Compact"/>
        <w:numPr>
          <w:ilvl w:val="0"/>
          <w:numId w:val="1059"/>
        </w:numPr>
      </w:pPr>
      <w:r>
        <w:rPr>
          <w:b/>
          <w:bCs/>
        </w:rPr>
        <w:t xml:space="preserve">Transparency:</w:t>
      </w:r>
      <w:r>
        <w:t xml:space="preserve"> </w:t>
      </w:r>
      <w:r>
        <w:t xml:space="preserve">The system displays the inferred emotion to the caregiver, who can verify it against their own observation. The interface does not claim or imply that the system</w:t>
      </w:r>
      <w:r>
        <w:t xml:space="preserve"> </w:t>
      </w:r>
      <w:r>
        <w:t xml:space="preserve">“knows”</w:t>
      </w:r>
      <w:r>
        <w:t xml:space="preserve"> </w:t>
      </w:r>
      <w:r>
        <w:t xml:space="preserve">the child’s true emotional state.</w:t>
      </w:r>
    </w:p>
    <w:p>
      <w:pPr>
        <w:pStyle w:val="Compact"/>
        <w:numPr>
          <w:ilvl w:val="0"/>
          <w:numId w:val="1059"/>
        </w:numPr>
      </w:pPr>
      <w:r>
        <w:rPr>
          <w:b/>
          <w:bCs/>
        </w:rPr>
        <w:t xml:space="preserve">Voluntary participation:</w:t>
      </w:r>
      <w:r>
        <w:t xml:space="preserve"> </w:t>
      </w:r>
      <w:r>
        <w:t xml:space="preserve">Participation in data collection and pilot use is entirely voluntary. Participants (or their parents/guardians) can withdraw at any time without penalty or effect on their care or access to services.</w:t>
      </w:r>
    </w:p>
    <w:p>
      <w:pPr>
        <w:pStyle w:val="Compact"/>
        <w:numPr>
          <w:ilvl w:val="0"/>
          <w:numId w:val="1059"/>
        </w:numPr>
      </w:pPr>
      <w:r>
        <w:rPr>
          <w:b/>
          <w:bCs/>
        </w:rPr>
        <w:t xml:space="preserve">Monitoring for adverse effects:</w:t>
      </w:r>
      <w:r>
        <w:t xml:space="preserve"> </w:t>
      </w:r>
      <w:r>
        <w:t xml:space="preserve">During the pilot, the project team monitors for any negative effects of system use (e.g., increased frustration, disengagement) and is prepared to discontinue use or modify the system in response.</w:t>
      </w:r>
    </w:p>
    <w:bookmarkEnd w:id="247"/>
    <w:bookmarkStart w:id="248" w:name="institutional-and-regulatory-approval"/>
    <w:p>
      <w:pPr>
        <w:pStyle w:val="Heading3"/>
      </w:pPr>
      <w:r>
        <w:t xml:space="preserve">9.5 Institutional and Regulatory Approval</w:t>
      </w:r>
    </w:p>
    <w:p>
      <w:pPr>
        <w:pStyle w:val="FirstParagraph"/>
      </w:pPr>
      <w:r>
        <w:t xml:space="preserve">A pilot at Karapitiya Teaching Hospital requires approval from the hospital’s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hospital’s research coordination unit.</w:t>
      </w:r>
    </w:p>
    <w:p>
      <w:pPr>
        <w:pStyle w:val="BodyText"/>
      </w:pPr>
      <w:r>
        <w:t xml:space="preserve">The Ministry of Health approval process in Sri Lanka involves submission of a research proposal that outlines the study’s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p>
    <w:p>
      <w:pPr>
        <w:pStyle w:val="BodyText"/>
      </w:pPr>
      <w:r>
        <w:t xml:space="preserve">[Table 9: Ethical Risk Assessment]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Ethical 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Consent not fully informed</w:t>
            </w:r>
          </w:p>
        </w:tc>
        <w:tc>
          <w:tcPr/>
          <w:p>
            <w:pPr>
              <w:pStyle w:val="Compact"/>
            </w:pPr>
            <w:r>
              <w:t xml:space="preserve">Low</w:t>
            </w:r>
          </w:p>
        </w:tc>
        <w:tc>
          <w:tcPr/>
          <w:p>
            <w:pPr>
              <w:pStyle w:val="Compact"/>
            </w:pPr>
            <w:r>
              <w:t xml:space="preserve">High</w:t>
            </w:r>
          </w:p>
        </w:tc>
        <w:tc>
          <w:tcPr/>
          <w:p>
            <w:pPr>
              <w:pStyle w:val="Compact"/>
            </w:pPr>
            <w:r>
              <w:t xml:space="preserve">Clear, multilingual information sheets; assent from child; ongoing monitoring</w:t>
            </w:r>
          </w:p>
        </w:tc>
      </w:tr>
      <w:tr>
        <w:tc>
          <w:tcPr/>
          <w:p>
            <w:pPr>
              <w:pStyle w:val="Compact"/>
            </w:pPr>
            <w:r>
              <w:t xml:space="preserve">Privacy breach (facial images)</w:t>
            </w:r>
          </w:p>
        </w:tc>
        <w:tc>
          <w:tcPr/>
          <w:p>
            <w:pPr>
              <w:pStyle w:val="Compact"/>
            </w:pPr>
            <w:r>
              <w:t xml:space="preserve">Low</w:t>
            </w:r>
          </w:p>
        </w:tc>
        <w:tc>
          <w:tcPr/>
          <w:p>
            <w:pPr>
              <w:pStyle w:val="Compact"/>
            </w:pPr>
            <w:r>
              <w:t xml:space="preserve">Very High</w:t>
            </w:r>
          </w:p>
        </w:tc>
        <w:tc>
          <w:tcPr/>
          <w:p>
            <w:pPr>
              <w:pStyle w:val="Compact"/>
            </w:pPr>
            <w:r>
              <w:t xml:space="preserve">On-device processing; no default image storage; encryption; access control</w:t>
            </w:r>
          </w:p>
        </w:tc>
      </w:tr>
      <w:tr>
        <w:tc>
          <w:tcPr/>
          <w:p>
            <w:pPr>
              <w:pStyle w:val="Compact"/>
            </w:pPr>
            <w:r>
              <w:t xml:space="preserve">Misclassification of emotion</w:t>
            </w:r>
          </w:p>
        </w:tc>
        <w:tc>
          <w:tcPr/>
          <w:p>
            <w:pPr>
              <w:pStyle w:val="Compact"/>
            </w:pPr>
            <w:r>
              <w:t xml:space="preserve">Medium</w:t>
            </w:r>
          </w:p>
        </w:tc>
        <w:tc>
          <w:tcPr/>
          <w:p>
            <w:pPr>
              <w:pStyle w:val="Compact"/>
            </w:pPr>
            <w:r>
              <w:t xml:space="preserve">Medium</w:t>
            </w:r>
          </w:p>
        </w:tc>
        <w:tc>
          <w:tcPr/>
          <w:p>
            <w:pPr>
              <w:pStyle w:val="Compact"/>
            </w:pPr>
            <w:r>
              <w:t xml:space="preserve">Confidence thresholding; caregiver override; transparency</w:t>
            </w:r>
          </w:p>
        </w:tc>
      </w:tr>
      <w:tr>
        <w:tc>
          <w:tcPr/>
          <w:p>
            <w:pPr>
              <w:pStyle w:val="Compact"/>
            </w:pPr>
            <w:r>
              <w:t xml:space="preserve">Child distress during data collection</w:t>
            </w:r>
          </w:p>
        </w:tc>
        <w:tc>
          <w:tcPr/>
          <w:p>
            <w:pPr>
              <w:pStyle w:val="Compact"/>
            </w:pPr>
            <w:r>
              <w:t xml:space="preserve">Low</w:t>
            </w:r>
          </w:p>
        </w:tc>
        <w:tc>
          <w:tcPr/>
          <w:p>
            <w:pPr>
              <w:pStyle w:val="Compact"/>
            </w:pPr>
            <w:r>
              <w:t xml:space="preserve">High</w:t>
            </w:r>
          </w:p>
        </w:tc>
        <w:tc>
          <w:tcPr/>
          <w:p>
            <w:pPr>
              <w:pStyle w:val="Compact"/>
            </w:pPr>
            <w:r>
              <w:t xml:space="preserve">Trained data collectors; stop criteria; parental presence at all times</w:t>
            </w:r>
          </w:p>
        </w:tc>
      </w:tr>
      <w:tr>
        <w:tc>
          <w:tcPr/>
          <w:p>
            <w:pPr>
              <w:pStyle w:val="Compact"/>
            </w:pPr>
            <w:r>
              <w:t xml:space="preserve">Delayed ethics approval</w:t>
            </w:r>
          </w:p>
        </w:tc>
        <w:tc>
          <w:tcPr/>
          <w:p>
            <w:pPr>
              <w:pStyle w:val="Compact"/>
            </w:pPr>
            <w:r>
              <w:t xml:space="preserve">Medium</w:t>
            </w:r>
          </w:p>
        </w:tc>
        <w:tc>
          <w:tcPr/>
          <w:p>
            <w:pPr>
              <w:pStyle w:val="Compact"/>
            </w:pPr>
            <w:r>
              <w:t xml:space="preserve">Medium</w:t>
            </w:r>
          </w:p>
        </w:tc>
        <w:tc>
          <w:tcPr/>
          <w:p>
            <w:pPr>
              <w:pStyle w:val="Compact"/>
            </w:pPr>
            <w:r>
              <w:t xml:space="preserve">Early submission; alternative plans for evaluation without pilot if needed</w:t>
            </w:r>
          </w:p>
        </w:tc>
      </w:tr>
      <w:tr>
        <w:tc>
          <w:tcPr/>
          <w:p>
            <w:pPr>
              <w:pStyle w:val="Compact"/>
            </w:pPr>
            <w:r>
              <w:t xml:space="preserve">Data breach (cloud)</w:t>
            </w:r>
          </w:p>
        </w:tc>
        <w:tc>
          <w:tcPr/>
          <w:p>
            <w:pPr>
              <w:pStyle w:val="Compact"/>
            </w:pPr>
            <w:r>
              <w:t xml:space="preserve">Low</w:t>
            </w:r>
          </w:p>
        </w:tc>
        <w:tc>
          <w:tcPr/>
          <w:p>
            <w:pPr>
              <w:pStyle w:val="Compact"/>
            </w:pPr>
            <w:r>
              <w:t xml:space="preserve">High</w:t>
            </w:r>
          </w:p>
        </w:tc>
        <w:tc>
          <w:tcPr/>
          <w:p>
            <w:pPr>
              <w:pStyle w:val="Compact"/>
            </w:pPr>
            <w:r>
              <w:t xml:space="preserve">Firebase security rules; TLS encryption; regular access review</w:t>
            </w:r>
          </w:p>
        </w:tc>
      </w:tr>
    </w:tbl>
    <w:bookmarkEnd w:id="248"/>
    <w:bookmarkStart w:id="249" w:name="bias-and-fairness"/>
    <w:p>
      <w:pPr>
        <w:pStyle w:val="Heading3"/>
      </w:pPr>
      <w:r>
        <w:t xml:space="preserve">9.6 Bias and Fairness</w:t>
      </w:r>
    </w:p>
    <w:p>
      <w:pPr>
        <w:pStyle w:val="FirstParagraph"/>
      </w:pPr>
      <w:r>
        <w:t xml:space="preserve">Dataset composition and model performance are monitored for potential bias. The project acknowledges that existing FER datasets are predominantly composed of adult, Western faces, and that a model trained on such data may underperform for children, for Sri Lankan faces, and for individuals with ASD who may express emotions differently (Barrett et al., 2019; Trevisan et al., 2018). The following measures are taken:</w:t>
      </w:r>
    </w:p>
    <w:p>
      <w:pPr>
        <w:pStyle w:val="Compact"/>
        <w:numPr>
          <w:ilvl w:val="0"/>
          <w:numId w:val="1060"/>
        </w:numPr>
      </w:pPr>
      <w:r>
        <w:rPr>
          <w:b/>
          <w:bCs/>
        </w:rPr>
        <w:t xml:space="preserve">Diverse data collection:</w:t>
      </w:r>
      <w:r>
        <w:t xml:space="preserve"> </w:t>
      </w:r>
      <w:r>
        <w:t xml:space="preserve">Purpose-collected data (post??“ethics approval) will include children of the target age group and cultural background, reflecting the diversity of the pilot population.</w:t>
      </w:r>
    </w:p>
    <w:p>
      <w:pPr>
        <w:pStyle w:val="Compact"/>
        <w:numPr>
          <w:ilvl w:val="0"/>
          <w:numId w:val="1060"/>
        </w:numPr>
      </w:pPr>
      <w:r>
        <w:rPr>
          <w:b/>
          <w:bCs/>
        </w:rPr>
        <w:t xml:space="preserve">Per-class and per-demographic analysis:</w:t>
      </w:r>
      <w:r>
        <w:t xml:space="preserve"> </w:t>
      </w:r>
      <w:r>
        <w:t xml:space="preserve">Where sufficiently large subgroups exist, model performance will be analysed by class, gender, and age group to identify and document potential biases.</w:t>
      </w:r>
    </w:p>
    <w:p>
      <w:pPr>
        <w:pStyle w:val="Compact"/>
        <w:numPr>
          <w:ilvl w:val="0"/>
          <w:numId w:val="1060"/>
        </w:numPr>
      </w:pPr>
      <w:r>
        <w:rPr>
          <w:b/>
          <w:bCs/>
        </w:rPr>
        <w:t xml:space="preserve">Transparent reporting:</w:t>
      </w:r>
      <w:r>
        <w:t xml:space="preserve"> </w:t>
      </w:r>
      <w:r>
        <w:t xml:space="preserve">Limitations of the model, including known biases and failure modes, will be documented in the final report and communicated to stakeholders.</w:t>
      </w:r>
    </w:p>
    <w:p>
      <w:pPr>
        <w:pStyle w:val="Compact"/>
        <w:numPr>
          <w:ilvl w:val="0"/>
          <w:numId w:val="1060"/>
        </w:numPr>
      </w:pPr>
      <w:r>
        <w:rPr>
          <w:b/>
          <w:bCs/>
        </w:rPr>
        <w:t xml:space="preserve">Ongoing monitoring:</w:t>
      </w:r>
      <w:r>
        <w:t xml:space="preserve"> </w:t>
      </w:r>
      <w:r>
        <w:t xml:space="preserve">During the pilot, model performance will be monitored in practice, and any systematic misclassifications will be investigated and addressed (e.g., through additional data collection or model retraining).</w:t>
      </w:r>
    </w:p>
    <w:bookmarkEnd w:id="249"/>
    <w:bookmarkStart w:id="250" w:name="transparency-and-explainability"/>
    <w:p>
      <w:pPr>
        <w:pStyle w:val="Heading3"/>
      </w:pPr>
      <w:r>
        <w:t xml:space="preserve">9.7 Transparency and Explainability</w:t>
      </w:r>
    </w:p>
    <w:p>
      <w:pPr>
        <w:pStyle w:val="FirstParagraph"/>
      </w:pPr>
      <w:r>
        <w:t xml:space="preserve">The emotion recognition component is a</w:t>
      </w:r>
      <w:r>
        <w:t xml:space="preserve"> </w:t>
      </w:r>
      <w:r>
        <w:t xml:space="preserve">“black box”</w:t>
      </w:r>
      <w:r>
        <w:t xml:space="preserve"> </w:t>
      </w:r>
      <w:r>
        <w:t xml:space="preserve">in the sense that the internal representations of the CNN are not easily interpretable by end-users. The project does not attempt to provide full explainability of model predictions (which remains an open research problem for deep learning), but it does ensure that:</w:t>
      </w:r>
    </w:p>
    <w:p>
      <w:pPr>
        <w:pStyle w:val="Compact"/>
        <w:numPr>
          <w:ilvl w:val="0"/>
          <w:numId w:val="1061"/>
        </w:numPr>
      </w:pPr>
      <w:r>
        <w:t xml:space="preserve">The system’s emotion classification is presented as a suggestion, not a diagnosis.</w:t>
      </w:r>
    </w:p>
    <w:p>
      <w:pPr>
        <w:pStyle w:val="Compact"/>
        <w:numPr>
          <w:ilvl w:val="0"/>
          <w:numId w:val="1061"/>
        </w:numPr>
      </w:pPr>
      <w:r>
        <w:t xml:space="preserve">Caregivers are informed (via the information sheet and in-app documentation) that the feature is experimental and that its accuracy is limited.</w:t>
      </w:r>
    </w:p>
    <w:p>
      <w:pPr>
        <w:pStyle w:val="Compact"/>
        <w:numPr>
          <w:ilvl w:val="0"/>
          <w:numId w:val="1061"/>
        </w:numPr>
      </w:pPr>
      <w:r>
        <w:t xml:space="preserve">The confidence score associated with each prediction is available to the caregiver (optionally displayed in the interface or accessible via a settings menu).</w:t>
      </w:r>
    </w:p>
    <w:p>
      <w:pPr>
        <w:pStyle w:val="Compact"/>
        <w:numPr>
          <w:ilvl w:val="0"/>
          <w:numId w:val="1061"/>
        </w:numPr>
      </w:pPr>
      <w:r>
        <w:t xml:space="preserve">The caregiver is empowered to disable or override the feature at any time.</w:t>
      </w:r>
    </w:p>
    <w:p>
      <w:pPr>
        <w:pStyle w:val="FirstParagraph"/>
      </w:pPr>
      <w:r>
        <w:t xml:space="preserve">This approach is consistent with the recommendations of Fletcher-Watson and Happ?(c) (2019) for responsible deployment of AI in sensitive domains involving individuals with autism, and with the broader AI ethics literature on transparency and accountability (Floridi et al., 2018; Jobin et al., 2019).</w:t>
      </w:r>
    </w:p>
    <w:bookmarkEnd w:id="250"/>
    <w:bookmarkEnd w:id="251"/>
    <w:bookmarkStart w:id="260" w:name="work-completed"/>
    <w:p>
      <w:pPr>
        <w:pStyle w:val="Heading2"/>
      </w:pPr>
      <w:r>
        <w:t xml:space="preserve">10. Work Completed</w:t>
      </w:r>
    </w:p>
    <w:bookmarkStart w:id="252" w:name="summary-of-progress"/>
    <w:p>
      <w:pPr>
        <w:pStyle w:val="Heading3"/>
      </w:pPr>
      <w:r>
        <w:t xml:space="preserve">10.1 Summary of Progress</w:t>
      </w:r>
    </w:p>
    <w:p>
      <w:pPr>
        <w:pStyle w:val="FirstParagraph"/>
      </w:pPr>
      <w:r>
        <w:t xml:space="preserve">Work completed to date is summarised below and in Table 4. The project is at an intermediate stage: the foundational design, architecture, literature review, and initial implementation are substantially complete, while several key activities (full dataset collection, model training, pilot deployment) remain for the next phase.</w:t>
      </w:r>
    </w:p>
    <w:bookmarkEnd w:id="252"/>
    <w:bookmarkStart w:id="253" w:name="requirements-and-design"/>
    <w:p>
      <w:pPr>
        <w:pStyle w:val="Heading3"/>
      </w:pPr>
      <w:r>
        <w:t xml:space="preserve">10.2 Requirements and Design</w:t>
      </w:r>
    </w:p>
    <w:p>
      <w:pPr>
        <w:pStyle w:val="FirstParagraph"/>
      </w:pPr>
      <w:r>
        <w:t xml:space="preserve">A comprehensive literature review and background research on ASD, AAC, facial expression recognition, and the Sri Lankan context were completed (Section 2). Functional and non-functional requirements for both platforms were drafted and documented. The dual-platform architecture and overall system design were documented, including architecture diagrams (represented as figure placeholders in this report), data flow diagrams, and technology justifications (Section 6). Stakeholder roles (therapist, parent, child) and use cases were outlined and mapped to requirements.</w:t>
      </w:r>
    </w:p>
    <w:bookmarkEnd w:id="253"/>
    <w:bookmarkStart w:id="254" w:name="development-environment-and-core-aac"/>
    <w:p>
      <w:pPr>
        <w:pStyle w:val="Heading3"/>
      </w:pPr>
      <w:r>
        <w:t xml:space="preserve">10.3 Development Environment and Core AAC</w:t>
      </w:r>
    </w:p>
    <w:p>
      <w:pPr>
        <w:pStyle w:val="FirstParagraph"/>
      </w:pPr>
      <w:r>
        <w:t xml:space="preserve">A Flutter project structure was established for the mobile application, targeting Android and iOS from a single Dart codebase. The project structure follows Flutter best practices, with separate directories for models, services, screens, widgets, and utilities. Core AAC features for Platform A were partially implemented:</w:t>
      </w:r>
    </w:p>
    <w:p>
      <w:pPr>
        <w:pStyle w:val="Compact"/>
        <w:numPr>
          <w:ilvl w:val="0"/>
          <w:numId w:val="1062"/>
        </w:numPr>
      </w:pPr>
      <w:r>
        <w:t xml:space="preserve">Navigation and screen routing for the AAC interface.</w:t>
      </w:r>
    </w:p>
    <w:p>
      <w:pPr>
        <w:pStyle w:val="Compact"/>
        <w:numPr>
          <w:ilvl w:val="0"/>
          <w:numId w:val="1062"/>
        </w:numPr>
      </w:pPr>
      <w:r>
        <w:t xml:space="preserve">A basic symbol grid that displays configurable symbols with text labels.</w:t>
      </w:r>
    </w:p>
    <w:p>
      <w:pPr>
        <w:pStyle w:val="Compact"/>
        <w:numPr>
          <w:ilvl w:val="0"/>
          <w:numId w:val="1062"/>
        </w:numPr>
      </w:pPr>
      <w:r>
        <w:t xml:space="preserve">Placeholder support for multiple languages (Sinhala, Tamil, English), with language switching at the UI level.</w:t>
      </w:r>
    </w:p>
    <w:p>
      <w:pPr>
        <w:pStyle w:val="Compact"/>
        <w:numPr>
          <w:ilvl w:val="0"/>
          <w:numId w:val="1062"/>
        </w:numPr>
      </w:pPr>
      <w:r>
        <w:t xml:space="preserve">Integration with a local data layer (SQLite or local JSON) for vocabulary and settings.</w:t>
      </w:r>
    </w:p>
    <w:p>
      <w:pPr>
        <w:pStyle w:val="Compact"/>
        <w:numPr>
          <w:ilvl w:val="0"/>
          <w:numId w:val="1062"/>
        </w:numPr>
      </w:pPr>
      <w:r>
        <w:t xml:space="preserve">Basic text-to-speech integration using the device’s built-in TTS engine (tested for English; Sinhala and Tamil TTS testing in progress).</w:t>
      </w:r>
    </w:p>
    <w:p>
      <w:pPr>
        <w:pStyle w:val="FirstParagraph"/>
      </w:pPr>
      <w:r>
        <w:t xml:space="preserve">Some delays were encountered in finalising the exact symbol set and licensing arrangements (see Section 12), which have been documented and are being addressed in the next phase.</w:t>
      </w:r>
    </w:p>
    <w:bookmarkEnd w:id="254"/>
    <w:bookmarkStart w:id="255" w:name="ai-model-pipeline"/>
    <w:p>
      <w:pPr>
        <w:pStyle w:val="Heading3"/>
      </w:pPr>
      <w:r>
        <w:t xml:space="preserve">10.4 AI Model Pipeline</w:t>
      </w:r>
    </w:p>
    <w:p>
      <w:pPr>
        <w:pStyle w:val="FirstParagraph"/>
      </w:pPr>
      <w:r>
        <w:t xml:space="preserve">A Python-based pipeline for training the emotion recognition model was set up using TensorFlow/Keras. The following activities were completed:</w:t>
      </w:r>
    </w:p>
    <w:p>
      <w:pPr>
        <w:pStyle w:val="Compact"/>
        <w:numPr>
          <w:ilvl w:val="0"/>
          <w:numId w:val="1063"/>
        </w:numPr>
      </w:pPr>
      <w:r>
        <w:t xml:space="preserve">MobileNetV2 was loaded with ImageNet pre-trained weights, with the top classification layers removed.</w:t>
      </w:r>
    </w:p>
    <w:p>
      <w:pPr>
        <w:pStyle w:val="Compact"/>
        <w:numPr>
          <w:ilvl w:val="0"/>
          <w:numId w:val="1063"/>
        </w:numPr>
      </w:pPr>
      <w:r>
        <w:t xml:space="preserve">A custom classification head (global average pooling, dense layers with dropout, output layer with six units and softmax activation) was added.</w:t>
      </w:r>
    </w:p>
    <w:p>
      <w:pPr>
        <w:pStyle w:val="Compact"/>
        <w:numPr>
          <w:ilvl w:val="0"/>
          <w:numId w:val="1063"/>
        </w:numPr>
      </w:pPr>
      <w:r>
        <w:t xml:space="preserve">Data loading and augmentation (rotation, horizontal flip, brightness/contrast adjustment, zoom, translation) were implemented using TensorFlow’s data pipeline utilities.</w:t>
      </w:r>
    </w:p>
    <w:p>
      <w:pPr>
        <w:pStyle w:val="Compact"/>
        <w:numPr>
          <w:ilvl w:val="0"/>
          <w:numId w:val="1063"/>
        </w:numPr>
      </w:pPr>
      <w:r>
        <w:t xml:space="preserve">Initial training experiments were run on a subset of a public dataset (FER2013 and related datasets), achieving preliminary accuracy in the range of 65??“72% on the validation set (before fine-tuning and before the full project-specific dataset was assembled).</w:t>
      </w:r>
    </w:p>
    <w:p>
      <w:pPr>
        <w:pStyle w:val="Compact"/>
        <w:numPr>
          <w:ilvl w:val="0"/>
          <w:numId w:val="1063"/>
        </w:numPr>
      </w:pPr>
      <w:r>
        <w:t xml:space="preserve">Export to TensorFlow Lite format and basic post-training quantization were performed.</w:t>
      </w:r>
    </w:p>
    <w:p>
      <w:pPr>
        <w:pStyle w:val="Compact"/>
        <w:numPr>
          <w:ilvl w:val="0"/>
          <w:numId w:val="1063"/>
        </w:numPr>
      </w:pPr>
      <w:r>
        <w:t xml:space="preserve">Benchmarking of the TFLite model on a test device (mid-range Android smartphone) confirmed inference times in the range of 100??“300 ms per frame, well within the target of 500 ms.</w:t>
      </w:r>
    </w:p>
    <w:p>
      <w:pPr>
        <w:pStyle w:val="FirstParagraph"/>
      </w:pPr>
      <w:r>
        <w:t xml:space="preserve">Full model training on the complete project-specific dataset (2,000??</w:t>
      </w:r>
      <w:r>
        <w:t xml:space="preserve">“5,000 images) is pending completion of the dataset assembly (including purpose-collected data post??”</w:t>
      </w:r>
      <w:r>
        <w:t xml:space="preserve">ethics approval).</w:t>
      </w:r>
    </w:p>
    <w:bookmarkEnd w:id="255"/>
    <w:bookmarkStart w:id="256" w:name="backend-and-dashboard"/>
    <w:p>
      <w:pPr>
        <w:pStyle w:val="Heading3"/>
      </w:pPr>
      <w:r>
        <w:t xml:space="preserve">10.5 Backend and Dashboard</w:t>
      </w:r>
    </w:p>
    <w:p>
      <w:pPr>
        <w:pStyle w:val="FirstParagraph"/>
      </w:pPr>
      <w:r>
        <w:t xml:space="preserve">A Firebase project was created and configured:</w:t>
      </w:r>
    </w:p>
    <w:p>
      <w:pPr>
        <w:pStyle w:val="Compact"/>
        <w:numPr>
          <w:ilvl w:val="0"/>
          <w:numId w:val="1064"/>
        </w:numPr>
      </w:pPr>
      <w:r>
        <w:t xml:space="preserve">Firebase Authentication (email/password) is operational.</w:t>
      </w:r>
    </w:p>
    <w:p>
      <w:pPr>
        <w:pStyle w:val="Compact"/>
        <w:numPr>
          <w:ilvl w:val="0"/>
          <w:numId w:val="1064"/>
        </w:numPr>
      </w:pPr>
      <w:r>
        <w:t xml:space="preserve">Cloud Firestore is set up with a preliminary data schema for user profiles, vocabulary customisations, and usage logs.</w:t>
      </w:r>
    </w:p>
    <w:p>
      <w:pPr>
        <w:pStyle w:val="Compact"/>
        <w:numPr>
          <w:ilvl w:val="0"/>
          <w:numId w:val="1064"/>
        </w:numPr>
      </w:pPr>
      <w:r>
        <w:t xml:space="preserve">Firebase Cloud Storage is configured for backup and media storage.</w:t>
      </w:r>
    </w:p>
    <w:p>
      <w:pPr>
        <w:pStyle w:val="Compact"/>
        <w:numPr>
          <w:ilvl w:val="0"/>
          <w:numId w:val="1064"/>
        </w:numPr>
      </w:pPr>
      <w:r>
        <w:t xml:space="preserve">Firestore security rules enforcing role-based access control have been drafted.</w:t>
      </w:r>
    </w:p>
    <w:p>
      <w:pPr>
        <w:pStyle w:val="FirstParagraph"/>
      </w:pPr>
      <w:r>
        <w:t xml:space="preserve">A minimal therapist??“parent dashboard (web-based) was implemented:</w:t>
      </w:r>
    </w:p>
    <w:p>
      <w:pPr>
        <w:pStyle w:val="Compact"/>
        <w:numPr>
          <w:ilvl w:val="0"/>
          <w:numId w:val="1065"/>
        </w:numPr>
      </w:pPr>
      <w:r>
        <w:t xml:space="preserve">Authentication and login for therapists and parents.</w:t>
      </w:r>
    </w:p>
    <w:p>
      <w:pPr>
        <w:pStyle w:val="Compact"/>
        <w:numPr>
          <w:ilvl w:val="0"/>
          <w:numId w:val="1065"/>
        </w:numPr>
      </w:pPr>
      <w:r>
        <w:t xml:space="preserve">Display of linked accounts and placeholder progress views.</w:t>
      </w:r>
    </w:p>
    <w:p>
      <w:pPr>
        <w:pStyle w:val="Compact"/>
        <w:numPr>
          <w:ilvl w:val="0"/>
          <w:numId w:val="1065"/>
        </w:numPr>
      </w:pPr>
      <w:r>
        <w:t xml:space="preserve">Basic vocabulary management (add/remove symbols).</w:t>
      </w:r>
    </w:p>
    <w:p>
      <w:pPr>
        <w:pStyle w:val="FirstParagraph"/>
      </w:pPr>
      <w:r>
        <w:t xml:space="preserve">Synchronisation logic between the Flutter app and Firebase was partially implemented. Full offline-first synchronisation with conflict resolution remains for the next phase.</w:t>
      </w:r>
    </w:p>
    <w:bookmarkEnd w:id="256"/>
    <w:bookmarkStart w:id="257" w:name="ethics-and-partnership"/>
    <w:p>
      <w:pPr>
        <w:pStyle w:val="Heading3"/>
      </w:pPr>
      <w:r>
        <w:t xml:space="preserve">10.6 Ethics and Partnership</w:t>
      </w:r>
    </w:p>
    <w:p>
      <w:pPr>
        <w:pStyle w:val="Compact"/>
        <w:numPr>
          <w:ilvl w:val="0"/>
          <w:numId w:val="1066"/>
        </w:numPr>
      </w:pPr>
      <w:r>
        <w:t xml:space="preserve">Draft consent forms and information sheets were prepared in English.</w:t>
      </w:r>
    </w:p>
    <w:p>
      <w:pPr>
        <w:pStyle w:val="Compact"/>
        <w:numPr>
          <w:ilvl w:val="0"/>
          <w:numId w:val="1066"/>
        </w:numPr>
      </w:pPr>
      <w:r>
        <w:t xml:space="preserve">Sinhala and Tamil translations are planned for the next phase.</w:t>
      </w:r>
    </w:p>
    <w:p>
      <w:pPr>
        <w:pStyle w:val="Compact"/>
        <w:numPr>
          <w:ilvl w:val="0"/>
          <w:numId w:val="1066"/>
        </w:numPr>
      </w:pPr>
      <w:r>
        <w:t xml:space="preserve">Initial contact with Karapitiya Teaching Hospital was made to explore partnership and ethics approval.</w:t>
      </w:r>
    </w:p>
    <w:p>
      <w:pPr>
        <w:pStyle w:val="Compact"/>
        <w:numPr>
          <w:ilvl w:val="0"/>
          <w:numId w:val="1066"/>
        </w:numPr>
      </w:pPr>
      <w:r>
        <w:t xml:space="preserve">The formal ethics application is in advanced preparation and is expected to be submitted in the next reporting period.</w:t>
      </w:r>
    </w:p>
    <w:p>
      <w:pPr>
        <w:pStyle w:val="Compact"/>
        <w:numPr>
          <w:ilvl w:val="0"/>
          <w:numId w:val="1066"/>
        </w:numPr>
      </w:pPr>
      <w:r>
        <w:t xml:space="preserve">Ministry of Health approval requirements were researched and documented.</w:t>
      </w:r>
    </w:p>
    <w:bookmarkEnd w:id="257"/>
    <w:bookmarkStart w:id="258" w:name="documentation"/>
    <w:p>
      <w:pPr>
        <w:pStyle w:val="Heading3"/>
      </w:pPr>
      <w:r>
        <w:t xml:space="preserve">10.7 Documentation</w:t>
      </w:r>
    </w:p>
    <w:p>
      <w:pPr>
        <w:pStyle w:val="Compact"/>
        <w:numPr>
          <w:ilvl w:val="0"/>
          <w:numId w:val="1067"/>
        </w:numPr>
      </w:pPr>
      <w:r>
        <w:t xml:space="preserve">This interim report was drafted, including all required sections, figure and table placeholders, and Harvard-style references.</w:t>
      </w:r>
    </w:p>
    <w:p>
      <w:pPr>
        <w:pStyle w:val="Compact"/>
        <w:numPr>
          <w:ilvl w:val="0"/>
          <w:numId w:val="1067"/>
        </w:numPr>
      </w:pPr>
      <w:r>
        <w:t xml:space="preserve">A preliminary Gantt chart and work breakdown structure were prepared (Sections 15 and 16).</w:t>
      </w:r>
    </w:p>
    <w:p>
      <w:pPr>
        <w:pStyle w:val="Compact"/>
        <w:numPr>
          <w:ilvl w:val="0"/>
          <w:numId w:val="1067"/>
        </w:numPr>
      </w:pPr>
      <w:r>
        <w:t xml:space="preserve">Internal design documents and meeting notes with the project supervisor were maintained.</w:t>
      </w:r>
    </w:p>
    <w:bookmarkEnd w:id="258"/>
    <w:bookmarkStart w:id="259" w:name="testing-and-quality"/>
    <w:p>
      <w:pPr>
        <w:pStyle w:val="Heading3"/>
      </w:pPr>
      <w:r>
        <w:t xml:space="preserve">10.8 Testing and Quality</w:t>
      </w:r>
    </w:p>
    <w:p>
      <w:pPr>
        <w:pStyle w:val="Compact"/>
        <w:numPr>
          <w:ilvl w:val="0"/>
          <w:numId w:val="1068"/>
        </w:numPr>
      </w:pPr>
      <w:r>
        <w:t xml:space="preserve">Unit tests for critical data layer and utility functions were introduced where applicable.</w:t>
      </w:r>
    </w:p>
    <w:p>
      <w:pPr>
        <w:pStyle w:val="Compact"/>
        <w:numPr>
          <w:ilvl w:val="0"/>
          <w:numId w:val="1068"/>
        </w:numPr>
      </w:pPr>
      <w:r>
        <w:t xml:space="preserve">Full test coverage was not achieved in this phase due to time prioritisation of feature implementation.</w:t>
      </w:r>
    </w:p>
    <w:p>
      <w:pPr>
        <w:pStyle w:val="Compact"/>
        <w:numPr>
          <w:ilvl w:val="0"/>
          <w:numId w:val="1068"/>
        </w:numPr>
      </w:pPr>
      <w:r>
        <w:t xml:space="preserve">Manual testing of the basic AAC flow was performed on an Android emulator and a single physical device.</w:t>
      </w:r>
    </w:p>
    <w:p>
      <w:pPr>
        <w:pStyle w:val="Compact"/>
        <w:numPr>
          <w:ilvl w:val="0"/>
          <w:numId w:val="1068"/>
        </w:numPr>
      </w:pPr>
      <w:r>
        <w:t xml:space="preserve">iOS testing is planned for the next phase.</w:t>
      </w:r>
    </w:p>
    <w:p>
      <w:pPr>
        <w:pStyle w:val="Compact"/>
        <w:numPr>
          <w:ilvl w:val="0"/>
          <w:numId w:val="1068"/>
        </w:numPr>
      </w:pPr>
      <w:r>
        <w:t xml:space="preserve">No formal user testing with children or caregivers has been conducted yet (scheduled after Platform A completion and ethics approval).</w:t>
      </w:r>
    </w:p>
    <w:p>
      <w:pPr>
        <w:pStyle w:val="FirstParagraph"/>
      </w:pPr>
      <w:r>
        <w:t xml:space="preserve">[Table 4: Work Completed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pPr>
            <w:r>
              <w:t xml:space="preserve">Status</w:t>
            </w:r>
          </w:p>
        </w:tc>
        <w:tc>
          <w:tcPr/>
          <w:p>
            <w:pPr>
              <w:pStyle w:val="Compact"/>
            </w:pPr>
            <w:r>
              <w:t xml:space="preserve">Notes</w:t>
            </w:r>
          </w:p>
        </w:tc>
      </w:tr>
      <w:tr>
        <w:tc>
          <w:tcPr/>
          <w:p>
            <w:pPr>
              <w:pStyle w:val="Compact"/>
            </w:pPr>
            <w:r>
              <w:t xml:space="preserve">Literature review</w:t>
            </w:r>
          </w:p>
        </w:tc>
        <w:tc>
          <w:tcPr/>
          <w:p>
            <w:pPr>
              <w:pStyle w:val="Compact"/>
            </w:pPr>
            <w:r>
              <w:t xml:space="preserve">Complete</w:t>
            </w:r>
          </w:p>
        </w:tc>
        <w:tc>
          <w:tcPr/>
          <w:p>
            <w:pPr>
              <w:pStyle w:val="Compact"/>
            </w:pPr>
            <w:r>
              <w:t xml:space="preserve">Sections 1??“2 of this report</w:t>
            </w:r>
          </w:p>
        </w:tc>
      </w:tr>
      <w:tr>
        <w:tc>
          <w:tcPr/>
          <w:p>
            <w:pPr>
              <w:pStyle w:val="Compact"/>
            </w:pPr>
            <w:r>
              <w:t xml:space="preserve">Requirements and design</w:t>
            </w:r>
          </w:p>
        </w:tc>
        <w:tc>
          <w:tcPr/>
          <w:p>
            <w:pPr>
              <w:pStyle w:val="Compact"/>
            </w:pPr>
            <w:r>
              <w:t xml:space="preserve">Substantially complete</w:t>
            </w:r>
          </w:p>
        </w:tc>
        <w:tc>
          <w:tcPr/>
          <w:p>
            <w:pPr>
              <w:pStyle w:val="Compact"/>
            </w:pPr>
            <w:r>
              <w:t xml:space="preserve">Documented in Sections 3??“6</w:t>
            </w:r>
          </w:p>
        </w:tc>
      </w:tr>
      <w:tr>
        <w:tc>
          <w:tcPr/>
          <w:p>
            <w:pPr>
              <w:pStyle w:val="Compact"/>
            </w:pPr>
            <w:r>
              <w:t xml:space="preserve">Flutter project setup</w:t>
            </w:r>
          </w:p>
        </w:tc>
        <w:tc>
          <w:tcPr/>
          <w:p>
            <w:pPr>
              <w:pStyle w:val="Compact"/>
            </w:pPr>
            <w:r>
              <w:t xml:space="preserve">Complete</w:t>
            </w:r>
          </w:p>
        </w:tc>
        <w:tc>
          <w:tcPr/>
          <w:p>
            <w:pPr>
              <w:pStyle w:val="Compact"/>
            </w:pPr>
            <w:r>
              <w:t xml:space="preserve">Single codebase for Android/iOS</w:t>
            </w:r>
          </w:p>
        </w:tc>
      </w:tr>
      <w:tr>
        <w:tc>
          <w:tcPr/>
          <w:p>
            <w:pPr>
              <w:pStyle w:val="Compact"/>
            </w:pPr>
            <w:r>
              <w:t xml:space="preserve">Platform A (core AAC)</w:t>
            </w:r>
          </w:p>
        </w:tc>
        <w:tc>
          <w:tcPr/>
          <w:p>
            <w:pPr>
              <w:pStyle w:val="Compact"/>
            </w:pPr>
            <w:r>
              <w:t xml:space="preserve">Partially complete</w:t>
            </w:r>
          </w:p>
        </w:tc>
        <w:tc>
          <w:tcPr/>
          <w:p>
            <w:pPr>
              <w:pStyle w:val="Compact"/>
            </w:pPr>
            <w:r>
              <w:t xml:space="preserve">Symbol grid, navigation, basic TTS, basic multilingual placeholders</w:t>
            </w:r>
          </w:p>
        </w:tc>
      </w:tr>
      <w:tr>
        <w:tc>
          <w:tcPr/>
          <w:p>
            <w:pPr>
              <w:pStyle w:val="Compact"/>
            </w:pPr>
            <w:r>
              <w:t xml:space="preserve">Platform B (AI + FER)</w:t>
            </w:r>
          </w:p>
        </w:tc>
        <w:tc>
          <w:tcPr/>
          <w:p>
            <w:pPr>
              <w:pStyle w:val="Compact"/>
            </w:pPr>
            <w:r>
              <w:t xml:space="preserve">In progress</w:t>
            </w:r>
          </w:p>
        </w:tc>
        <w:tc>
          <w:tcPr/>
          <w:p>
            <w:pPr>
              <w:pStyle w:val="Compact"/>
            </w:pPr>
            <w:r>
              <w:t xml:space="preserve">Pipeline set up; model trained on public data; integration pending</w:t>
            </w:r>
          </w:p>
        </w:tc>
      </w:tr>
      <w:tr>
        <w:tc>
          <w:tcPr/>
          <w:p>
            <w:pPr>
              <w:pStyle w:val="Compact"/>
            </w:pPr>
            <w:r>
              <w:t xml:space="preserve">Firebase backend</w:t>
            </w:r>
          </w:p>
        </w:tc>
        <w:tc>
          <w:tcPr/>
          <w:p>
            <w:pPr>
              <w:pStyle w:val="Compact"/>
            </w:pPr>
            <w:r>
              <w:t xml:space="preserve">Partially complete</w:t>
            </w:r>
          </w:p>
        </w:tc>
        <w:tc>
          <w:tcPr/>
          <w:p>
            <w:pPr>
              <w:pStyle w:val="Compact"/>
            </w:pPr>
            <w:r>
              <w:t xml:space="preserve">Auth, Firestore, Storage configured; sync logic in progress</w:t>
            </w:r>
          </w:p>
        </w:tc>
      </w:tr>
      <w:tr>
        <w:tc>
          <w:tcPr/>
          <w:p>
            <w:pPr>
              <w:pStyle w:val="Compact"/>
            </w:pPr>
            <w:r>
              <w:t xml:space="preserve">Therapist??“parent dashboard</w:t>
            </w:r>
          </w:p>
        </w:tc>
        <w:tc>
          <w:tcPr/>
          <w:p>
            <w:pPr>
              <w:pStyle w:val="Compact"/>
            </w:pPr>
            <w:r>
              <w:t xml:space="preserve">Partially complete</w:t>
            </w:r>
          </w:p>
        </w:tc>
        <w:tc>
          <w:tcPr/>
          <w:p>
            <w:pPr>
              <w:pStyle w:val="Compact"/>
            </w:pPr>
            <w:r>
              <w:t xml:space="preserve">Minimal version implemented</w:t>
            </w:r>
          </w:p>
        </w:tc>
      </w:tr>
      <w:tr>
        <w:tc>
          <w:tcPr/>
          <w:p>
            <w:pPr>
              <w:pStyle w:val="Compact"/>
            </w:pPr>
            <w:r>
              <w:t xml:space="preserve">Ethics and partnership</w:t>
            </w:r>
          </w:p>
        </w:tc>
        <w:tc>
          <w:tcPr/>
          <w:p>
            <w:pPr>
              <w:pStyle w:val="Compact"/>
            </w:pPr>
            <w:r>
              <w:t xml:space="preserve">In progress</w:t>
            </w:r>
          </w:p>
        </w:tc>
        <w:tc>
          <w:tcPr/>
          <w:p>
            <w:pPr>
              <w:pStyle w:val="Compact"/>
            </w:pPr>
            <w:r>
              <w:t xml:space="preserve">Draft consent forms; hospital contact made; formal application pending</w:t>
            </w:r>
          </w:p>
        </w:tc>
      </w:tr>
      <w:tr>
        <w:tc>
          <w:tcPr/>
          <w:p>
            <w:pPr>
              <w:pStyle w:val="Compact"/>
            </w:pPr>
            <w:r>
              <w:t xml:space="preserve">AI model training</w:t>
            </w:r>
          </w:p>
        </w:tc>
        <w:tc>
          <w:tcPr/>
          <w:p>
            <w:pPr>
              <w:pStyle w:val="Compact"/>
            </w:pPr>
            <w:r>
              <w:t xml:space="preserve">In progress</w:t>
            </w:r>
          </w:p>
        </w:tc>
        <w:tc>
          <w:tcPr/>
          <w:p>
            <w:pPr>
              <w:pStyle w:val="Compact"/>
            </w:pPr>
            <w:r>
              <w:t xml:space="preserve">Initial experiments on public data; full training pending dataset completion</w:t>
            </w:r>
          </w:p>
        </w:tc>
      </w:tr>
      <w:tr>
        <w:tc>
          <w:tcPr/>
          <w:p>
            <w:pPr>
              <w:pStyle w:val="Compact"/>
            </w:pPr>
            <w:r>
              <w:t xml:space="preserve">TFLite export and benchmarking</w:t>
            </w:r>
          </w:p>
        </w:tc>
        <w:tc>
          <w:tcPr/>
          <w:p>
            <w:pPr>
              <w:pStyle w:val="Compact"/>
            </w:pPr>
            <w:r>
              <w:t xml:space="preserve">Complete (preliminary)</w:t>
            </w:r>
          </w:p>
        </w:tc>
        <w:tc>
          <w:tcPr/>
          <w:p>
            <w:pPr>
              <w:pStyle w:val="Compact"/>
            </w:pPr>
            <w:r>
              <w:t xml:space="preserve">Model exported; inference time acceptable</w:t>
            </w:r>
          </w:p>
        </w:tc>
      </w:tr>
      <w:tr>
        <w:tc>
          <w:tcPr/>
          <w:p>
            <w:pPr>
              <w:pStyle w:val="Compact"/>
            </w:pPr>
            <w:r>
              <w:t xml:space="preserve">Testing</w:t>
            </w:r>
          </w:p>
        </w:tc>
        <w:tc>
          <w:tcPr/>
          <w:p>
            <w:pPr>
              <w:pStyle w:val="Compact"/>
            </w:pPr>
            <w:r>
              <w:t xml:space="preserve">In progress</w:t>
            </w:r>
          </w:p>
        </w:tc>
        <w:tc>
          <w:tcPr/>
          <w:p>
            <w:pPr>
              <w:pStyle w:val="Compact"/>
            </w:pPr>
            <w:r>
              <w:t xml:space="preserve">Unit tests for critical modules; manual testing; no formal user testing yet</w:t>
            </w:r>
          </w:p>
        </w:tc>
      </w:tr>
      <w:tr>
        <w:tc>
          <w:tcPr/>
          <w:p>
            <w:pPr>
              <w:pStyle w:val="Compact"/>
            </w:pPr>
            <w:r>
              <w:t xml:space="preserve">Documentation</w:t>
            </w:r>
          </w:p>
        </w:tc>
        <w:tc>
          <w:tcPr/>
          <w:p>
            <w:pPr>
              <w:pStyle w:val="Compact"/>
            </w:pPr>
            <w:r>
              <w:t xml:space="preserve">In progress</w:t>
            </w:r>
          </w:p>
        </w:tc>
        <w:tc>
          <w:tcPr/>
          <w:p>
            <w:pPr>
              <w:pStyle w:val="Compact"/>
            </w:pPr>
            <w:r>
              <w:t xml:space="preserve">Interim report complete; design documents maintained</w:t>
            </w:r>
          </w:p>
        </w:tc>
      </w:tr>
    </w:tbl>
    <w:p>
      <w:pPr>
        <w:pStyle w:val="BodyText"/>
      </w:pPr>
      <w:r>
        <w:t xml:space="preserve">[Figure 9: Mobile App UI Layout ??” Level 1??“2]</w:t>
      </w:r>
    </w:p>
    <w:p>
      <w:pPr>
        <w:pStyle w:val="BodyText"/>
      </w:pPr>
      <w:r>
        <w:t xml:space="preserve">[Figure 10: Mobile App UI Layout ??” Level 3+]</w:t>
      </w:r>
    </w:p>
    <w:bookmarkEnd w:id="259"/>
    <w:bookmarkEnd w:id="260"/>
    <w:bookmarkStart w:id="268" w:name="further-work"/>
    <w:p>
      <w:pPr>
        <w:pStyle w:val="Heading2"/>
      </w:pPr>
      <w:r>
        <w:t xml:space="preserve">11. Further Work</w:t>
      </w:r>
    </w:p>
    <w:bookmarkStart w:id="261" w:name="overview-1"/>
    <w:p>
      <w:pPr>
        <w:pStyle w:val="Heading3"/>
      </w:pPr>
      <w:r>
        <w:t xml:space="preserve">11.1 Overview</w:t>
      </w:r>
    </w:p>
    <w:p>
      <w:pPr>
        <w:pStyle w:val="FirstParagraph"/>
      </w:pPr>
      <w:r>
        <w:t xml:space="preserve">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p>
    <w:bookmarkEnd w:id="261"/>
    <w:bookmarkStart w:id="262" w:name="platform-a-completion"/>
    <w:p>
      <w:pPr>
        <w:pStyle w:val="Heading3"/>
      </w:pPr>
      <w:r>
        <w:t xml:space="preserve">11.2 Platform A Completion</w:t>
      </w:r>
    </w:p>
    <w:p>
      <w:pPr>
        <w:pStyle w:val="Compact"/>
        <w:numPr>
          <w:ilvl w:val="0"/>
          <w:numId w:val="1069"/>
        </w:numPr>
      </w:pPr>
      <w:r>
        <w:t xml:space="preserve">Finalise the symbol set and resolve any licensing issues.</w:t>
      </w:r>
    </w:p>
    <w:p>
      <w:pPr>
        <w:pStyle w:val="Compact"/>
        <w:numPr>
          <w:ilvl w:val="0"/>
          <w:numId w:val="1069"/>
        </w:numPr>
      </w:pPr>
      <w:r>
        <w:t xml:space="preserve">Complete the full vocabulary in Sinhala, Tamil, and English, including culturally appropriate symbols and categories.</w:t>
      </w:r>
    </w:p>
    <w:p>
      <w:pPr>
        <w:pStyle w:val="Compact"/>
        <w:numPr>
          <w:ilvl w:val="0"/>
          <w:numId w:val="1069"/>
        </w:numPr>
      </w:pPr>
      <w:r>
        <w:t xml:space="preserve">Integrate text-to-speech for all three languages and evaluate TTS quality and accuracy.</w:t>
      </w:r>
    </w:p>
    <w:p>
      <w:pPr>
        <w:pStyle w:val="Compact"/>
        <w:numPr>
          <w:ilvl w:val="0"/>
          <w:numId w:val="1069"/>
        </w:numPr>
      </w:pPr>
      <w:r>
        <w:t xml:space="preserve">Implement full customisation features: configurable grid size, user-added symbols (including photographs), custom categories, colour themes, and font size settings.</w:t>
      </w:r>
    </w:p>
    <w:p>
      <w:pPr>
        <w:pStyle w:val="Compact"/>
        <w:numPr>
          <w:ilvl w:val="0"/>
          <w:numId w:val="1069"/>
        </w:numPr>
      </w:pPr>
      <w:r>
        <w:t xml:space="preserve">Implement visual scheduling functionality.</w:t>
      </w:r>
    </w:p>
    <w:p>
      <w:pPr>
        <w:pStyle w:val="Compact"/>
        <w:numPr>
          <w:ilvl w:val="0"/>
          <w:numId w:val="1069"/>
        </w:numPr>
      </w:pPr>
      <w:r>
        <w:t xml:space="preserve">Conduct internal usability testing with at least one therapist and one parent/caregiver.</w:t>
      </w:r>
    </w:p>
    <w:bookmarkEnd w:id="262"/>
    <w:bookmarkStart w:id="263" w:name="platform-b-and-ai-integration"/>
    <w:p>
      <w:pPr>
        <w:pStyle w:val="Heading3"/>
      </w:pPr>
      <w:r>
        <w:t xml:space="preserve">11.3 Platform B and AI Integration</w:t>
      </w:r>
    </w:p>
    <w:p>
      <w:pPr>
        <w:pStyle w:val="Compact"/>
        <w:numPr>
          <w:ilvl w:val="0"/>
          <w:numId w:val="1070"/>
        </w:numPr>
      </w:pPr>
      <w:r>
        <w:t xml:space="preserve">Complete the curated dataset (2,000??</w:t>
      </w:r>
      <w:r>
        <w:t xml:space="preserve">“5,000 images) by combining public data with purpose-collected data (post??”</w:t>
      </w:r>
      <w:r>
        <w:t xml:space="preserve">ethics approval).</w:t>
      </w:r>
    </w:p>
    <w:p>
      <w:pPr>
        <w:pStyle w:val="Compact"/>
        <w:numPr>
          <w:ilvl w:val="0"/>
          <w:numId w:val="1070"/>
        </w:numPr>
      </w:pPr>
      <w:r>
        <w:t xml:space="preserve">Conduct full model training with hyperparameter tuning (learning rate, batch size, number of fine-tuned layers, dropout rate).</w:t>
      </w:r>
    </w:p>
    <w:p>
      <w:pPr>
        <w:pStyle w:val="Compact"/>
        <w:numPr>
          <w:ilvl w:val="0"/>
          <w:numId w:val="1070"/>
        </w:numPr>
      </w:pPr>
      <w:r>
        <w:t xml:space="preserve">Achieve and document the target accuracy of ???80%, with full confusion matrix analysis, per-class precision, recall, F1, and macro-averaged metrics.</w:t>
      </w:r>
    </w:p>
    <w:p>
      <w:pPr>
        <w:pStyle w:val="Compact"/>
        <w:numPr>
          <w:ilvl w:val="0"/>
          <w:numId w:val="1070"/>
        </w:numPr>
      </w:pPr>
      <w:r>
        <w:t xml:space="preserve">Integrate the TFLite model into the Flutter app with a robust face detection and preprocessing pipeline.</w:t>
      </w:r>
    </w:p>
    <w:p>
      <w:pPr>
        <w:pStyle w:val="Compact"/>
        <w:numPr>
          <w:ilvl w:val="0"/>
          <w:numId w:val="1070"/>
        </w:numPr>
      </w:pPr>
      <w:r>
        <w:t xml:space="preserve">Implement configurable emotion-adaptive logic and caregiver override mechanisms.</w:t>
      </w:r>
    </w:p>
    <w:p>
      <w:pPr>
        <w:pStyle w:val="Compact"/>
        <w:numPr>
          <w:ilvl w:val="0"/>
          <w:numId w:val="1070"/>
        </w:numPr>
      </w:pPr>
      <w:r>
        <w:t xml:space="preserve">Test the emotion detection pipeline on a range of devices (Android and iOS, different screen sizes and camera qualities).</w:t>
      </w:r>
    </w:p>
    <w:p>
      <w:pPr>
        <w:pStyle w:val="Compact"/>
        <w:numPr>
          <w:ilvl w:val="0"/>
          <w:numId w:val="1070"/>
        </w:numPr>
      </w:pPr>
      <w:r>
        <w:t xml:space="preserve">Evaluate and optimise inference latency and battery consumption.</w:t>
      </w:r>
    </w:p>
    <w:bookmarkEnd w:id="263"/>
    <w:bookmarkStart w:id="264" w:name="backend-and-synchronisation"/>
    <w:p>
      <w:pPr>
        <w:pStyle w:val="Heading3"/>
      </w:pPr>
      <w:r>
        <w:t xml:space="preserve">11.4 Backend and Synchronisation</w:t>
      </w:r>
    </w:p>
    <w:p>
      <w:pPr>
        <w:pStyle w:val="Compact"/>
        <w:numPr>
          <w:ilvl w:val="0"/>
          <w:numId w:val="1071"/>
        </w:numPr>
      </w:pPr>
      <w:r>
        <w:t xml:space="preserve">Implement full offline-first synchronisation with conflict resolution.</w:t>
      </w:r>
    </w:p>
    <w:p>
      <w:pPr>
        <w:pStyle w:val="Compact"/>
        <w:numPr>
          <w:ilvl w:val="0"/>
          <w:numId w:val="1071"/>
        </w:numPr>
      </w:pPr>
      <w:r>
        <w:t xml:space="preserve">Complete backup and restore flows.</w:t>
      </w:r>
    </w:p>
    <w:p>
      <w:pPr>
        <w:pStyle w:val="Compact"/>
        <w:numPr>
          <w:ilvl w:val="0"/>
          <w:numId w:val="1071"/>
        </w:numPr>
      </w:pPr>
      <w:r>
        <w:t xml:space="preserve">Harden security (role-based access, audit logging, data encryption at rest).</w:t>
      </w:r>
    </w:p>
    <w:p>
      <w:pPr>
        <w:pStyle w:val="Compact"/>
        <w:numPr>
          <w:ilvl w:val="0"/>
          <w:numId w:val="1071"/>
        </w:numPr>
      </w:pPr>
      <w:r>
        <w:t xml:space="preserve">Load testing for concurrent user capacity.</w:t>
      </w:r>
    </w:p>
    <w:bookmarkEnd w:id="264"/>
    <w:bookmarkStart w:id="265" w:name="dashboard"/>
    <w:p>
      <w:pPr>
        <w:pStyle w:val="Heading3"/>
      </w:pPr>
      <w:r>
        <w:t xml:space="preserve">11.5 Dashboard</w:t>
      </w:r>
    </w:p>
    <w:p>
      <w:pPr>
        <w:pStyle w:val="Compact"/>
        <w:numPr>
          <w:ilvl w:val="0"/>
          <w:numId w:val="1072"/>
        </w:numPr>
      </w:pPr>
      <w:r>
        <w:t xml:space="preserve">Complete the therapist??“parent dashboard with progress visualisations (charts, summaries), vocabulary management, and export options.</w:t>
      </w:r>
    </w:p>
    <w:p>
      <w:pPr>
        <w:pStyle w:val="Compact"/>
        <w:numPr>
          <w:ilvl w:val="0"/>
          <w:numId w:val="1072"/>
        </w:numPr>
      </w:pPr>
      <w:r>
        <w:t xml:space="preserve">Conduct feedback sessions with at least one therapist and one parent to validate usability and functionality.</w:t>
      </w:r>
    </w:p>
    <w:p>
      <w:pPr>
        <w:pStyle w:val="Compact"/>
        <w:numPr>
          <w:ilvl w:val="0"/>
          <w:numId w:val="1072"/>
        </w:numPr>
      </w:pPr>
      <w:r>
        <w:t xml:space="preserve">Implement responsive design for accessibility on different screen sizes.</w:t>
      </w:r>
    </w:p>
    <w:bookmarkEnd w:id="265"/>
    <w:bookmarkStart w:id="266" w:name="pilot-and-evaluation"/>
    <w:p>
      <w:pPr>
        <w:pStyle w:val="Heading3"/>
      </w:pPr>
      <w:r>
        <w:t xml:space="preserve">11.6 Pilot and Evaluation</w:t>
      </w:r>
    </w:p>
    <w:p>
      <w:pPr>
        <w:pStyle w:val="Compact"/>
        <w:numPr>
          <w:ilvl w:val="0"/>
          <w:numId w:val="1073"/>
        </w:numPr>
      </w:pPr>
      <w:r>
        <w:t xml:space="preserve">Obtain ethics approval from Karapitiya Teaching Hospital’s institutional ethics committee.</w:t>
      </w:r>
    </w:p>
    <w:p>
      <w:pPr>
        <w:pStyle w:val="Compact"/>
        <w:numPr>
          <w:ilvl w:val="0"/>
          <w:numId w:val="1073"/>
        </w:numPr>
      </w:pPr>
      <w:r>
        <w:t xml:space="preserve">Complete Ministry of Health processes as required.</w:t>
      </w:r>
    </w:p>
    <w:p>
      <w:pPr>
        <w:pStyle w:val="Compact"/>
        <w:numPr>
          <w:ilvl w:val="0"/>
          <w:numId w:val="1073"/>
        </w:numPr>
      </w:pPr>
      <w:r>
        <w:t xml:space="preserve">Recruit pilot participants (target: 5??“15 children with ASD and their caregivers/therapists, depending on approval and availability).</w:t>
      </w:r>
    </w:p>
    <w:p>
      <w:pPr>
        <w:pStyle w:val="Compact"/>
        <w:numPr>
          <w:ilvl w:val="0"/>
          <w:numId w:val="1073"/>
        </w:numPr>
      </w:pPr>
      <w:r>
        <w:t xml:space="preserve">Conduct supervised pilot use over a defined period (e.g., 4??“8 weeks).</w:t>
      </w:r>
    </w:p>
    <w:p>
      <w:pPr>
        <w:pStyle w:val="Compact"/>
        <w:numPr>
          <w:ilvl w:val="0"/>
          <w:numId w:val="1073"/>
        </w:numPr>
      </w:pPr>
      <w:r>
        <w:t xml:space="preserve">Collect quantitative data (usage logs, emotion detection accuracy in situ, task completion rates) and qualitative data (caregiver and therapist feedback, observations).</w:t>
      </w:r>
    </w:p>
    <w:p>
      <w:pPr>
        <w:pStyle w:val="Compact"/>
        <w:numPr>
          <w:ilvl w:val="0"/>
          <w:numId w:val="1073"/>
        </w:numPr>
      </w:pPr>
      <w:r>
        <w:t xml:space="preserve">Analyse findings and document limitations, lessons learned, and recommendations.</w:t>
      </w:r>
    </w:p>
    <w:bookmarkEnd w:id="266"/>
    <w:bookmarkStart w:id="267" w:name="final-deliverables"/>
    <w:p>
      <w:pPr>
        <w:pStyle w:val="Heading3"/>
      </w:pPr>
      <w:r>
        <w:t xml:space="preserve">11.7 Final Deliverables</w:t>
      </w:r>
    </w:p>
    <w:p>
      <w:pPr>
        <w:pStyle w:val="Compact"/>
        <w:numPr>
          <w:ilvl w:val="0"/>
          <w:numId w:val="1074"/>
        </w:numPr>
      </w:pPr>
      <w:r>
        <w:t xml:space="preserve">Finalise the dissertation/final report, incorporating pilot findings, full model evaluation, and reflective analysis.</w:t>
      </w:r>
    </w:p>
    <w:p>
      <w:pPr>
        <w:pStyle w:val="Compact"/>
        <w:numPr>
          <w:ilvl w:val="0"/>
          <w:numId w:val="1074"/>
        </w:numPr>
      </w:pPr>
      <w:r>
        <w:t xml:space="preserve">Prepare user documentation (installation guide, user manual, administrator guide).</w:t>
      </w:r>
    </w:p>
    <w:p>
      <w:pPr>
        <w:pStyle w:val="Compact"/>
        <w:numPr>
          <w:ilvl w:val="0"/>
          <w:numId w:val="1074"/>
        </w:numPr>
      </w:pPr>
      <w:r>
        <w:t xml:space="preserve">Prepare a deployment package (APK/IPA, model files, backend configuration).</w:t>
      </w:r>
    </w:p>
    <w:p>
      <w:pPr>
        <w:pStyle w:val="Compact"/>
        <w:numPr>
          <w:ilvl w:val="0"/>
          <w:numId w:val="1074"/>
        </w:numPr>
      </w:pPr>
      <w:r>
        <w:t xml:space="preserve">Submit final report and any required artefacts for FC6P01ES.</w:t>
      </w:r>
    </w:p>
    <w:p>
      <w:pPr>
        <w:pStyle w:val="Compact"/>
        <w:numPr>
          <w:ilvl w:val="0"/>
          <w:numId w:val="1074"/>
        </w:numPr>
      </w:pPr>
      <w:r>
        <w:t xml:space="preserve">Prepare a presentation or demo for the examining panel.</w:t>
      </w:r>
    </w:p>
    <w:p>
      <w:pPr>
        <w:pStyle w:val="Compact"/>
        <w:numPr>
          <w:ilvl w:val="0"/>
          <w:numId w:val="1074"/>
        </w:numPr>
      </w:pPr>
      <w:r>
        <w:t xml:space="preserve">Archive all code, models, and documentation for institutional submission.</w:t>
      </w:r>
    </w:p>
    <w:p>
      <w:pPr>
        <w:pStyle w:val="FirstParagraph"/>
      </w:pPr>
      <w:r>
        <w:t xml:space="preserve">[Table 5: Remaining Work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 Period</w:t>
            </w:r>
          </w:p>
        </w:tc>
        <w:tc>
          <w:tcPr/>
          <w:p>
            <w:pPr>
              <w:pStyle w:val="Compact"/>
            </w:pPr>
            <w:r>
              <w:t xml:space="preserve">Dependency</w:t>
            </w:r>
          </w:p>
        </w:tc>
        <w:tc>
          <w:tcPr/>
          <w:p>
            <w:pPr>
              <w:pStyle w:val="Compact"/>
            </w:pPr>
            <w:r>
              <w:t xml:space="preserve">Status</w:t>
            </w:r>
          </w:p>
        </w:tc>
      </w:tr>
      <w:tr>
        <w:tc>
          <w:tcPr/>
          <w:p>
            <w:pPr>
              <w:pStyle w:val="Compact"/>
            </w:pPr>
            <w:r>
              <w:t xml:space="preserve">Finalise symbol set and licensing</w:t>
            </w:r>
          </w:p>
        </w:tc>
        <w:tc>
          <w:tcPr/>
          <w:p>
            <w:pPr>
              <w:pStyle w:val="Compact"/>
            </w:pPr>
            <w:r>
              <w:t xml:space="preserve">Month 5</w:t>
            </w:r>
          </w:p>
        </w:tc>
        <w:tc>
          <w:tcPr/>
          <w:p>
            <w:pPr>
              <w:pStyle w:val="Compact"/>
            </w:pPr>
            <w:r>
              <w:t xml:space="preserve">None</w:t>
            </w:r>
          </w:p>
        </w:tc>
        <w:tc>
          <w:tcPr/>
          <w:p>
            <w:pPr>
              <w:pStyle w:val="Compact"/>
            </w:pPr>
            <w:r>
              <w:t xml:space="preserve">Pending</w:t>
            </w:r>
          </w:p>
        </w:tc>
      </w:tr>
      <w:tr>
        <w:tc>
          <w:tcPr/>
          <w:p>
            <w:pPr>
              <w:pStyle w:val="Compact"/>
            </w:pPr>
            <w:r>
              <w:t xml:space="preserve">Complete Platform A (full trilingual AAC)</w:t>
            </w:r>
          </w:p>
        </w:tc>
        <w:tc>
          <w:tcPr/>
          <w:p>
            <w:pPr>
              <w:pStyle w:val="Compact"/>
            </w:pPr>
            <w:r>
              <w:t xml:space="preserve">Months 5??“6</w:t>
            </w:r>
          </w:p>
        </w:tc>
        <w:tc>
          <w:tcPr/>
          <w:p>
            <w:pPr>
              <w:pStyle w:val="Compact"/>
            </w:pPr>
            <w:r>
              <w:t xml:space="preserve">Symbol set</w:t>
            </w:r>
          </w:p>
        </w:tc>
        <w:tc>
          <w:tcPr/>
          <w:p>
            <w:pPr>
              <w:pStyle w:val="Compact"/>
            </w:pPr>
            <w:r>
              <w:t xml:space="preserve">Pending</w:t>
            </w:r>
          </w:p>
        </w:tc>
      </w:tr>
      <w:tr>
        <w:tc>
          <w:tcPr/>
          <w:p>
            <w:pPr>
              <w:pStyle w:val="Compact"/>
            </w:pPr>
            <w:r>
              <w:t xml:space="preserve">Complete curated dataset</w:t>
            </w:r>
          </w:p>
        </w:tc>
        <w:tc>
          <w:tcPr/>
          <w:p>
            <w:pPr>
              <w:pStyle w:val="Compact"/>
            </w:pPr>
            <w:r>
              <w:t xml:space="preserve">Months 5??“7</w:t>
            </w:r>
          </w:p>
        </w:tc>
        <w:tc>
          <w:tcPr/>
          <w:p>
            <w:pPr>
              <w:pStyle w:val="Compact"/>
            </w:pPr>
            <w:r>
              <w:t xml:space="preserve">Ethics approval</w:t>
            </w:r>
          </w:p>
        </w:tc>
        <w:tc>
          <w:tcPr/>
          <w:p>
            <w:pPr>
              <w:pStyle w:val="Compact"/>
            </w:pPr>
            <w:r>
              <w:t xml:space="preserve">Pending</w:t>
            </w:r>
          </w:p>
        </w:tc>
      </w:tr>
      <w:tr>
        <w:tc>
          <w:tcPr/>
          <w:p>
            <w:pPr>
              <w:pStyle w:val="Compact"/>
            </w:pPr>
            <w:r>
              <w:t xml:space="preserve">Full model training and evaluation</w:t>
            </w:r>
          </w:p>
        </w:tc>
        <w:tc>
          <w:tcPr/>
          <w:p>
            <w:pPr>
              <w:pStyle w:val="Compact"/>
            </w:pPr>
            <w:r>
              <w:t xml:space="preserve">Months 6??“7</w:t>
            </w:r>
          </w:p>
        </w:tc>
        <w:tc>
          <w:tcPr/>
          <w:p>
            <w:pPr>
              <w:pStyle w:val="Compact"/>
            </w:pPr>
            <w:r>
              <w:t xml:space="preserve">Dataset</w:t>
            </w:r>
          </w:p>
        </w:tc>
        <w:tc>
          <w:tcPr/>
          <w:p>
            <w:pPr>
              <w:pStyle w:val="Compact"/>
            </w:pPr>
            <w:r>
              <w:t xml:space="preserve">Pending</w:t>
            </w:r>
          </w:p>
        </w:tc>
      </w:tr>
      <w:tr>
        <w:tc>
          <w:tcPr/>
          <w:p>
            <w:pPr>
              <w:pStyle w:val="Compact"/>
            </w:pPr>
            <w:r>
              <w:t xml:space="preserve">Platform B integration (FER + adaptation)</w:t>
            </w:r>
          </w:p>
        </w:tc>
        <w:tc>
          <w:tcPr/>
          <w:p>
            <w:pPr>
              <w:pStyle w:val="Compact"/>
            </w:pPr>
            <w:r>
              <w:t xml:space="preserve">Months 6??“7</w:t>
            </w:r>
          </w:p>
        </w:tc>
        <w:tc>
          <w:tcPr/>
          <w:p>
            <w:pPr>
              <w:pStyle w:val="Compact"/>
            </w:pPr>
            <w:r>
              <w:t xml:space="preserve">Model</w:t>
            </w:r>
          </w:p>
        </w:tc>
        <w:tc>
          <w:tcPr/>
          <w:p>
            <w:pPr>
              <w:pStyle w:val="Compact"/>
            </w:pPr>
            <w:r>
              <w:t xml:space="preserve">Pending</w:t>
            </w:r>
          </w:p>
        </w:tc>
      </w:tr>
      <w:tr>
        <w:tc>
          <w:tcPr/>
          <w:p>
            <w:pPr>
              <w:pStyle w:val="Compact"/>
            </w:pPr>
            <w:r>
              <w:t xml:space="preserve">Full dashboard</w:t>
            </w:r>
          </w:p>
        </w:tc>
        <w:tc>
          <w:tcPr/>
          <w:p>
            <w:pPr>
              <w:pStyle w:val="Compact"/>
            </w:pPr>
            <w:r>
              <w:t xml:space="preserve">Months 6??“7</w:t>
            </w:r>
          </w:p>
        </w:tc>
        <w:tc>
          <w:tcPr/>
          <w:p>
            <w:pPr>
              <w:pStyle w:val="Compact"/>
            </w:pPr>
            <w:r>
              <w:t xml:space="preserve">None</w:t>
            </w:r>
          </w:p>
        </w:tc>
        <w:tc>
          <w:tcPr/>
          <w:p>
            <w:pPr>
              <w:pStyle w:val="Compact"/>
            </w:pPr>
            <w:r>
              <w:t xml:space="preserve">Pending</w:t>
            </w:r>
          </w:p>
        </w:tc>
      </w:tr>
      <w:tr>
        <w:tc>
          <w:tcPr/>
          <w:p>
            <w:pPr>
              <w:pStyle w:val="Compact"/>
            </w:pPr>
            <w:r>
              <w:t xml:space="preserve">Full offline-first sync</w:t>
            </w:r>
          </w:p>
        </w:tc>
        <w:tc>
          <w:tcPr/>
          <w:p>
            <w:pPr>
              <w:pStyle w:val="Compact"/>
            </w:pPr>
            <w:r>
              <w:t xml:space="preserve">Month 7</w:t>
            </w:r>
          </w:p>
        </w:tc>
        <w:tc>
          <w:tcPr/>
          <w:p>
            <w:pPr>
              <w:pStyle w:val="Compact"/>
            </w:pPr>
            <w:r>
              <w:t xml:space="preserve">None</w:t>
            </w:r>
          </w:p>
        </w:tc>
        <w:tc>
          <w:tcPr/>
          <w:p>
            <w:pPr>
              <w:pStyle w:val="Compact"/>
            </w:pPr>
            <w:r>
              <w:t xml:space="preserve">Pending</w:t>
            </w:r>
          </w:p>
        </w:tc>
      </w:tr>
      <w:tr>
        <w:tc>
          <w:tcPr/>
          <w:p>
            <w:pPr>
              <w:pStyle w:val="Compact"/>
            </w:pPr>
            <w:r>
              <w:t xml:space="preserve">Ethics approval (hospital + MoH)</w:t>
            </w:r>
          </w:p>
        </w:tc>
        <w:tc>
          <w:tcPr/>
          <w:p>
            <w:pPr>
              <w:pStyle w:val="Compact"/>
            </w:pPr>
            <w:r>
              <w:t xml:space="preserve">Months 5??“6</w:t>
            </w:r>
          </w:p>
        </w:tc>
        <w:tc>
          <w:tcPr/>
          <w:p>
            <w:pPr>
              <w:pStyle w:val="Compact"/>
            </w:pPr>
            <w:r>
              <w:t xml:space="preserve">Application</w:t>
            </w:r>
          </w:p>
        </w:tc>
        <w:tc>
          <w:tcPr/>
          <w:p>
            <w:pPr>
              <w:pStyle w:val="Compact"/>
            </w:pPr>
            <w:r>
              <w:t xml:space="preserve">In preparation</w:t>
            </w:r>
          </w:p>
        </w:tc>
      </w:tr>
      <w:tr>
        <w:tc>
          <w:tcPr/>
          <w:p>
            <w:pPr>
              <w:pStyle w:val="Compact"/>
            </w:pPr>
            <w:r>
              <w:t xml:space="preserve">Pilot recruitment</w:t>
            </w:r>
          </w:p>
        </w:tc>
        <w:tc>
          <w:tcPr/>
          <w:p>
            <w:pPr>
              <w:pStyle w:val="Compact"/>
            </w:pPr>
            <w:r>
              <w:t xml:space="preserve">Month 7</w:t>
            </w:r>
          </w:p>
        </w:tc>
        <w:tc>
          <w:tcPr/>
          <w:p>
            <w:pPr>
              <w:pStyle w:val="Compact"/>
            </w:pPr>
            <w:r>
              <w:t xml:space="preserve">Ethics approval</w:t>
            </w:r>
          </w:p>
        </w:tc>
        <w:tc>
          <w:tcPr/>
          <w:p>
            <w:pPr>
              <w:pStyle w:val="Compact"/>
            </w:pPr>
            <w:r>
              <w:t xml:space="preserve">Pending</w:t>
            </w:r>
          </w:p>
        </w:tc>
      </w:tr>
      <w:tr>
        <w:tc>
          <w:tcPr/>
          <w:p>
            <w:pPr>
              <w:pStyle w:val="Compact"/>
            </w:pPr>
            <w:r>
              <w:t xml:space="preserve">Pilot execution</w:t>
            </w:r>
          </w:p>
        </w:tc>
        <w:tc>
          <w:tcPr/>
          <w:p>
            <w:pPr>
              <w:pStyle w:val="Compact"/>
            </w:pPr>
            <w:r>
              <w:t xml:space="preserve">Months 8??“9</w:t>
            </w:r>
          </w:p>
        </w:tc>
        <w:tc>
          <w:tcPr/>
          <w:p>
            <w:pPr>
              <w:pStyle w:val="Compact"/>
            </w:pPr>
            <w:r>
              <w:t xml:space="preserve">Recruitment</w:t>
            </w:r>
          </w:p>
        </w:tc>
        <w:tc>
          <w:tcPr/>
          <w:p>
            <w:pPr>
              <w:pStyle w:val="Compact"/>
            </w:pPr>
            <w:r>
              <w:t xml:space="preserve">Pending</w:t>
            </w:r>
          </w:p>
        </w:tc>
      </w:tr>
      <w:tr>
        <w:tc>
          <w:tcPr/>
          <w:p>
            <w:pPr>
              <w:pStyle w:val="Compact"/>
            </w:pPr>
            <w:r>
              <w:t xml:space="preserve">Final report</w:t>
            </w:r>
          </w:p>
        </w:tc>
        <w:tc>
          <w:tcPr/>
          <w:p>
            <w:pPr>
              <w:pStyle w:val="Compact"/>
            </w:pPr>
            <w:r>
              <w:t xml:space="preserve">Months 9??“10</w:t>
            </w:r>
          </w:p>
        </w:tc>
        <w:tc>
          <w:tcPr/>
          <w:p>
            <w:pPr>
              <w:pStyle w:val="Compact"/>
            </w:pPr>
            <w:r>
              <w:t xml:space="preserve">All above</w:t>
            </w:r>
          </w:p>
        </w:tc>
        <w:tc>
          <w:tcPr/>
          <w:p>
            <w:pPr>
              <w:pStyle w:val="Compact"/>
            </w:pPr>
            <w:r>
              <w:t xml:space="preserve">Pending</w:t>
            </w:r>
          </w:p>
        </w:tc>
      </w:tr>
    </w:tbl>
    <w:bookmarkEnd w:id="267"/>
    <w:bookmarkEnd w:id="268"/>
    <w:bookmarkStart w:id="273" w:name="progress-review"/>
    <w:p>
      <w:pPr>
        <w:pStyle w:val="Heading2"/>
      </w:pPr>
      <w:r>
        <w:t xml:space="preserve">12. Progress Review</w:t>
      </w:r>
    </w:p>
    <w:bookmarkStart w:id="269" w:name="overall-assessment"/>
    <w:p>
      <w:pPr>
        <w:pStyle w:val="Heading3"/>
      </w:pPr>
      <w:r>
        <w:t xml:space="preserve">12.1 Overall Assessment</w:t>
      </w:r>
    </w:p>
    <w:p>
      <w:pPr>
        <w:pStyle w:val="FirstParagraph"/>
      </w:pPr>
      <w:r>
        <w:t xml:space="preserve">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p>
    <w:bookmarkEnd w:id="269"/>
    <w:bookmarkStart w:id="270" w:name="areas-on-track"/>
    <w:p>
      <w:pPr>
        <w:pStyle w:val="Heading3"/>
      </w:pPr>
      <w:r>
        <w:t xml:space="preserve">12.2 Areas on Track</w:t>
      </w:r>
    </w:p>
    <w:p>
      <w:pPr>
        <w:pStyle w:val="Compact"/>
        <w:numPr>
          <w:ilvl w:val="0"/>
          <w:numId w:val="1075"/>
        </w:numPr>
      </w:pPr>
      <w:r>
        <w:rPr>
          <w:b/>
          <w:bCs/>
        </w:rPr>
        <w:t xml:space="preserve">Literature review and background research:</w:t>
      </w:r>
      <w:r>
        <w:t xml:space="preserve"> </w:t>
      </w:r>
      <w:r>
        <w:t xml:space="preserve">Substantially complete. The literature review (Section 2) provides comprehensive coverage of ASD, AAC, FER, and the Sri Lankan context, with critical analysis and synthesis.</w:t>
      </w:r>
    </w:p>
    <w:p>
      <w:pPr>
        <w:pStyle w:val="Compact"/>
        <w:numPr>
          <w:ilvl w:val="0"/>
          <w:numId w:val="1075"/>
        </w:numPr>
      </w:pPr>
      <w:r>
        <w:rPr>
          <w:b/>
          <w:bCs/>
        </w:rPr>
        <w:t xml:space="preserve">System architecture and design:</w:t>
      </w:r>
      <w:r>
        <w:t xml:space="preserve"> </w:t>
      </w:r>
      <w:r>
        <w:t xml:space="preserve">Complete for the interim phase. The dual-platform architecture, backend design, emotion detection pipeline, and technology stack are documented in Section 6.</w:t>
      </w:r>
    </w:p>
    <w:p>
      <w:pPr>
        <w:pStyle w:val="Compact"/>
        <w:numPr>
          <w:ilvl w:val="0"/>
          <w:numId w:val="1075"/>
        </w:numPr>
      </w:pPr>
      <w:r>
        <w:rPr>
          <w:b/>
          <w:bCs/>
        </w:rPr>
        <w:t xml:space="preserve">Development methodology:</w:t>
      </w:r>
      <w:r>
        <w:t xml:space="preserve"> </w:t>
      </w:r>
      <w:r>
        <w:t xml:space="preserve">Documented in Section 7. The incremental model has been followed and is on schedule.</w:t>
      </w:r>
    </w:p>
    <w:p>
      <w:pPr>
        <w:pStyle w:val="Compact"/>
        <w:numPr>
          <w:ilvl w:val="0"/>
          <w:numId w:val="1075"/>
        </w:numPr>
      </w:pPr>
      <w:r>
        <w:rPr>
          <w:b/>
          <w:bCs/>
        </w:rPr>
        <w:t xml:space="preserve">AI model pipeline:</w:t>
      </w:r>
      <w:r>
        <w:t xml:space="preserve"> </w:t>
      </w:r>
      <w:r>
        <w:t xml:space="preserve">The training pipeline (data loading, augmentation, MobileNetV2 transfer learning, TFLite export) is operational and has been validated on public data. Preliminary accuracy results are documented.</w:t>
      </w:r>
    </w:p>
    <w:p>
      <w:pPr>
        <w:pStyle w:val="Compact"/>
        <w:numPr>
          <w:ilvl w:val="0"/>
          <w:numId w:val="1075"/>
        </w:numPr>
      </w:pPr>
      <w:r>
        <w:rPr>
          <w:b/>
          <w:bCs/>
        </w:rPr>
        <w:t xml:space="preserve">Flutter project and core AAC:</w:t>
      </w:r>
      <w:r>
        <w:t xml:space="preserve"> </w:t>
      </w:r>
      <w:r>
        <w:t xml:space="preserve">The project structure is in place, and basic AAC functionality (symbol grid, navigation, basic TTS) is partially implemented.</w:t>
      </w:r>
    </w:p>
    <w:p>
      <w:pPr>
        <w:pStyle w:val="Compact"/>
        <w:numPr>
          <w:ilvl w:val="0"/>
          <w:numId w:val="1075"/>
        </w:numPr>
      </w:pPr>
      <w:r>
        <w:rPr>
          <w:b/>
          <w:bCs/>
        </w:rPr>
        <w:t xml:space="preserve">Firebase backend:</w:t>
      </w:r>
      <w:r>
        <w:t xml:space="preserve"> </w:t>
      </w:r>
      <w:r>
        <w:t xml:space="preserve">Configured and integrated at a minimal level (auth, database, storage).</w:t>
      </w:r>
    </w:p>
    <w:p>
      <w:pPr>
        <w:pStyle w:val="Compact"/>
        <w:numPr>
          <w:ilvl w:val="0"/>
          <w:numId w:val="1075"/>
        </w:numPr>
      </w:pPr>
      <w:r>
        <w:rPr>
          <w:b/>
          <w:bCs/>
        </w:rPr>
        <w:t xml:space="preserve">Ethical documentation:</w:t>
      </w:r>
      <w:r>
        <w:t xml:space="preserve"> </w:t>
      </w:r>
      <w:r>
        <w:t xml:space="preserve">Draft consent forms and information sheets prepared; hospital contact established.</w:t>
      </w:r>
    </w:p>
    <w:p>
      <w:pPr>
        <w:pStyle w:val="Compact"/>
        <w:numPr>
          <w:ilvl w:val="0"/>
          <w:numId w:val="1075"/>
        </w:numPr>
      </w:pPr>
      <w:r>
        <w:rPr>
          <w:b/>
          <w:bCs/>
        </w:rPr>
        <w:t xml:space="preserve">Interim report:</w:t>
      </w:r>
      <w:r>
        <w:t xml:space="preserve"> </w:t>
      </w:r>
      <w:r>
        <w:t xml:space="preserve">Complete.</w:t>
      </w:r>
    </w:p>
    <w:bookmarkEnd w:id="270"/>
    <w:bookmarkStart w:id="271" w:name="areas-with-minor-delays"/>
    <w:p>
      <w:pPr>
        <w:pStyle w:val="Heading3"/>
      </w:pPr>
      <w:r>
        <w:t xml:space="preserve">12.3 Areas with Minor Delays</w:t>
      </w:r>
    </w:p>
    <w:p>
      <w:pPr>
        <w:pStyle w:val="Compact"/>
        <w:numPr>
          <w:ilvl w:val="0"/>
          <w:numId w:val="1076"/>
        </w:numPr>
      </w:pPr>
      <w:r>
        <w:rPr>
          <w:b/>
          <w:bCs/>
        </w:rPr>
        <w:t xml:space="preserve">Symbol set and licensing:</w:t>
      </w:r>
      <w:r>
        <w:t xml:space="preserve"> </w:t>
      </w:r>
      <w:r>
        <w:t xml:space="preserve">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p>
    <w:p>
      <w:pPr>
        <w:pStyle w:val="Compact"/>
        <w:numPr>
          <w:ilvl w:val="0"/>
          <w:numId w:val="1076"/>
        </w:numPr>
      </w:pPr>
      <w:r>
        <w:rPr>
          <w:b/>
          <w:bCs/>
        </w:rPr>
        <w:t xml:space="preserve">Ethics application:</w:t>
      </w:r>
      <w:r>
        <w:t xml:space="preserve"> </w:t>
      </w:r>
      <w:r>
        <w:t xml:space="preserve">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p>
    <w:p>
      <w:pPr>
        <w:pStyle w:val="Compact"/>
        <w:numPr>
          <w:ilvl w:val="0"/>
          <w:numId w:val="1076"/>
        </w:numPr>
      </w:pPr>
      <w:r>
        <w:rPr>
          <w:b/>
          <w:bCs/>
        </w:rPr>
        <w:t xml:space="preserve">Dataset collection:</w:t>
      </w:r>
      <w:r>
        <w:t xml:space="preserve"> </w:t>
      </w:r>
      <w:r>
        <w:t xml:space="preserve">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p>
    <w:bookmarkEnd w:id="271"/>
    <w:bookmarkStart w:id="272" w:name="impact-assessment-and-mitigation"/>
    <w:p>
      <w:pPr>
        <w:pStyle w:val="Heading3"/>
      </w:pPr>
      <w:r>
        <w:t xml:space="preserve">12.4 Impact Assessment and Mitigation</w:t>
      </w:r>
    </w:p>
    <w:p>
      <w:pPr>
        <w:pStyle w:val="FirstParagraph"/>
      </w:pPr>
      <w:r>
        <w:t xml:space="preserve">The identified delays are not expected to compromise the final deadline, for the following reasons:</w:t>
      </w:r>
    </w:p>
    <w:p>
      <w:pPr>
        <w:pStyle w:val="Compact"/>
        <w:numPr>
          <w:ilvl w:val="0"/>
          <w:numId w:val="1077"/>
        </w:numPr>
      </w:pPr>
      <w:r>
        <w:rPr>
          <w:b/>
          <w:bCs/>
        </w:rPr>
        <w:t xml:space="preserve">Decoupled dependencies:</w:t>
      </w:r>
      <w:r>
        <w:t xml:space="preserve"> </w:t>
      </w:r>
      <w:r>
        <w:t xml:space="preserve">Platform A development and full model training on public data can proceed in parallel with the ethics application process, ensuring that productive work continues during the approval period.</w:t>
      </w:r>
    </w:p>
    <w:p>
      <w:pPr>
        <w:pStyle w:val="Compact"/>
        <w:numPr>
          <w:ilvl w:val="0"/>
          <w:numId w:val="1077"/>
        </w:numPr>
      </w:pPr>
      <w:r>
        <w:rPr>
          <w:b/>
          <w:bCs/>
        </w:rPr>
        <w:t xml:space="preserve">Buffer period:</w:t>
      </w:r>
      <w:r>
        <w:t xml:space="preserve"> </w:t>
      </w:r>
      <w:r>
        <w:t xml:space="preserve">The project plan includes a buffer period before the final submission date specifically to absorb delays in ethics or pilot recruitment.</w:t>
      </w:r>
    </w:p>
    <w:p>
      <w:pPr>
        <w:pStyle w:val="Compact"/>
        <w:numPr>
          <w:ilvl w:val="0"/>
          <w:numId w:val="1077"/>
        </w:numPr>
      </w:pPr>
      <w:r>
        <w:rPr>
          <w:b/>
          <w:bCs/>
        </w:rPr>
        <w:t xml:space="preserve">Contingency planning:</w:t>
      </w:r>
      <w:r>
        <w:t xml:space="preserve"> </w:t>
      </w:r>
      <w:r>
        <w:t xml:space="preserve">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p>
    <w:bookmarkEnd w:id="272"/>
    <w:bookmarkEnd w:id="273"/>
    <w:bookmarkStart w:id="277" w:name="risk-analysis"/>
    <w:p>
      <w:pPr>
        <w:pStyle w:val="Heading2"/>
      </w:pPr>
      <w:r>
        <w:t xml:space="preserve">13. Risk Analysis</w:t>
      </w:r>
    </w:p>
    <w:bookmarkStart w:id="274" w:name="risk-framework"/>
    <w:p>
      <w:pPr>
        <w:pStyle w:val="Heading3"/>
      </w:pPr>
      <w:r>
        <w:t xml:space="preserve">13.1 Risk Framework</w:t>
      </w:r>
    </w:p>
    <w:p>
      <w:pPr>
        <w:pStyle w:val="FirstParagraph"/>
      </w:pPr>
      <w:r>
        <w:t xml:space="preserve">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p>
    <w:bookmarkEnd w:id="274"/>
    <w:bookmarkStart w:id="275" w:name="identified-risks-and-mitigations"/>
    <w:p>
      <w:pPr>
        <w:pStyle w:val="Heading3"/>
      </w:pPr>
      <w:r>
        <w:t xml:space="preserve">13.2 Identified Risks and Mitigations</w:t>
      </w:r>
    </w:p>
    <w:p>
      <w:pPr>
        <w:pStyle w:val="FirstParagraph"/>
      </w:pPr>
      <w:r>
        <w:t xml:space="preserve">[Table 6: Risk Assessment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R1</w:t>
            </w:r>
          </w:p>
        </w:tc>
        <w:tc>
          <w:tcPr/>
          <w:p>
            <w:pPr>
              <w:pStyle w:val="Compact"/>
            </w:pPr>
            <w:r>
              <w:t xml:space="preserve">Emotion model accuracy below 80% target</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Data augmentation; class rebalancing; additional data collection; reduction of classes if necessary; hyperparameter tuning; ensemble approaches</w:t>
            </w:r>
          </w:p>
        </w:tc>
      </w:tr>
      <w:tr>
        <w:tc>
          <w:tcPr/>
          <w:p>
            <w:pPr>
              <w:pStyle w:val="Compact"/>
            </w:pPr>
            <w:r>
              <w:t xml:space="preserve">R2</w:t>
            </w:r>
          </w:p>
        </w:tc>
        <w:tc>
          <w:tcPr/>
          <w:p>
            <w:pPr>
              <w:pStyle w:val="Compact"/>
            </w:pPr>
            <w:r>
              <w:t xml:space="preserve">Poor performance on low-end devices</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Post-training quantization; optional lower-resolution input; defined minimum device specifications; benchmarking on representative devices</w:t>
            </w:r>
          </w:p>
        </w:tc>
      </w:tr>
      <w:tr>
        <w:tc>
          <w:tcPr/>
          <w:p>
            <w:pPr>
              <w:pStyle w:val="Compact"/>
            </w:pPr>
            <w:r>
              <w:t xml:space="preserve">R3</w:t>
            </w:r>
          </w:p>
        </w:tc>
        <w:tc>
          <w:tcPr/>
          <w:p>
            <w:pPr>
              <w:pStyle w:val="Compact"/>
            </w:pPr>
            <w:r>
              <w:t xml:space="preserve">Sync conflicts in offline-first design</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Defined conflict resolution policy (last-write-wins for settings, append-only for logs); user-facing merge options; comprehensive testing</w:t>
            </w:r>
          </w:p>
        </w:tc>
      </w:tr>
      <w:tr>
        <w:tc>
          <w:tcPr/>
          <w:p>
            <w:pPr>
              <w:pStyle w:val="Compact"/>
            </w:pPr>
            <w:r>
              <w:t xml:space="preserve">R4</w:t>
            </w:r>
          </w:p>
        </w:tc>
        <w:tc>
          <w:tcPr/>
          <w:p>
            <w:pPr>
              <w:pStyle w:val="Compact"/>
            </w:pPr>
            <w:r>
              <w:t xml:space="preserve">Delayed ethics or Ministry of Health approval</w:t>
            </w:r>
          </w:p>
        </w:tc>
        <w:tc>
          <w:tcPr/>
          <w:p>
            <w:pPr>
              <w:pStyle w:val="Compact"/>
            </w:pPr>
            <w:r>
              <w:t xml:space="preserve">Project</w:t>
            </w:r>
          </w:p>
        </w:tc>
        <w:tc>
          <w:tcPr/>
          <w:p>
            <w:pPr>
              <w:pStyle w:val="Compact"/>
            </w:pPr>
            <w:r>
              <w:t xml:space="preserve">High</w:t>
            </w:r>
          </w:p>
        </w:tc>
        <w:tc>
          <w:tcPr/>
          <w:p>
            <w:pPr>
              <w:pStyle w:val="Compact"/>
            </w:pPr>
            <w:r>
              <w:t xml:space="preserve">High</w:t>
            </w:r>
          </w:p>
        </w:tc>
        <w:tc>
          <w:tcPr/>
          <w:p>
            <w:pPr>
              <w:pStyle w:val="Compact"/>
            </w:pPr>
            <w:r>
              <w:t xml:space="preserve">Early submission of application; alternative evaluation plans (lab-based or remote feedback without hospital pilot); contingency documentation</w:t>
            </w:r>
          </w:p>
        </w:tc>
      </w:tr>
      <w:tr>
        <w:tc>
          <w:tcPr/>
          <w:p>
            <w:pPr>
              <w:pStyle w:val="Compact"/>
            </w:pPr>
            <w:r>
              <w:t xml:space="preserve">R5</w:t>
            </w:r>
          </w:p>
        </w:tc>
        <w:tc>
          <w:tcPr/>
          <w:p>
            <w:pPr>
              <w:pStyle w:val="Compact"/>
            </w:pPr>
            <w:r>
              <w:t xml:space="preserve">Limited availability of therapists or parents for testing</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Flexible scheduling; remote participation where possible; asynchronous feedback (questionnaires, recorded demos)</w:t>
            </w:r>
          </w:p>
        </w:tc>
      </w:tr>
      <w:tr>
        <w:tc>
          <w:tcPr/>
          <w:p>
            <w:pPr>
              <w:pStyle w:val="Compact"/>
            </w:pPr>
            <w:r>
              <w:t xml:space="preserve">R6</w:t>
            </w:r>
          </w:p>
        </w:tc>
        <w:tc>
          <w:tcPr/>
          <w:p>
            <w:pPr>
              <w:pStyle w:val="Compact"/>
            </w:pPr>
            <w:r>
              <w:t xml:space="preserve">Consent or data breach</w:t>
            </w:r>
          </w:p>
        </w:tc>
        <w:tc>
          <w:tcPr/>
          <w:p>
            <w:pPr>
              <w:pStyle w:val="Compact"/>
            </w:pPr>
            <w:r>
              <w:t xml:space="preserve">Ethical/Legal</w:t>
            </w:r>
          </w:p>
        </w:tc>
        <w:tc>
          <w:tcPr/>
          <w:p>
            <w:pPr>
              <w:pStyle w:val="Compact"/>
            </w:pPr>
            <w:r>
              <w:t xml:space="preserve">Low</w:t>
            </w:r>
          </w:p>
        </w:tc>
        <w:tc>
          <w:tcPr/>
          <w:p>
            <w:pPr>
              <w:pStyle w:val="Compact"/>
            </w:pPr>
            <w:r>
              <w:t xml:space="preserve">Very High</w:t>
            </w:r>
          </w:p>
        </w:tc>
        <w:tc>
          <w:tcPr/>
          <w:p>
            <w:pPr>
              <w:pStyle w:val="Compact"/>
            </w:pPr>
            <w:r>
              <w:t xml:space="preserve">Strict access control; encryption at rest and in transit; on-device processing; adherence to approved protocols; incident response plan</w:t>
            </w:r>
          </w:p>
        </w:tc>
      </w:tr>
      <w:tr>
        <w:tc>
          <w:tcPr/>
          <w:p>
            <w:pPr>
              <w:pStyle w:val="Compact"/>
            </w:pPr>
            <w:r>
              <w:t xml:space="preserve">R7</w:t>
            </w:r>
          </w:p>
        </w:tc>
        <w:tc>
          <w:tcPr/>
          <w:p>
            <w:pPr>
              <w:pStyle w:val="Compact"/>
            </w:pPr>
            <w:r>
              <w:t xml:space="preserve">Misuse or misinterpretation of emotion output</w:t>
            </w:r>
          </w:p>
        </w:tc>
        <w:tc>
          <w:tcPr/>
          <w:p>
            <w:pPr>
              <w:pStyle w:val="Compact"/>
            </w:pPr>
            <w:r>
              <w:t xml:space="preserve">Ethical</w:t>
            </w:r>
          </w:p>
        </w:tc>
        <w:tc>
          <w:tcPr/>
          <w:p>
            <w:pPr>
              <w:pStyle w:val="Compact"/>
            </w:pPr>
            <w:r>
              <w:t xml:space="preserve">Medium</w:t>
            </w:r>
          </w:p>
        </w:tc>
        <w:tc>
          <w:tcPr/>
          <w:p>
            <w:pPr>
              <w:pStyle w:val="Compact"/>
            </w:pPr>
            <w:r>
              <w:t xml:space="preserve">High</w:t>
            </w:r>
          </w:p>
        </w:tc>
        <w:tc>
          <w:tcPr/>
          <w:p>
            <w:pPr>
              <w:pStyle w:val="Compact"/>
            </w:pPr>
            <w:r>
              <w:t xml:space="preserve">Clear documentation of limitations; caregiver control and override; confidence thresholding; in-app disclaimers</w:t>
            </w:r>
          </w:p>
        </w:tc>
      </w:tr>
      <w:tr>
        <w:tc>
          <w:tcPr/>
          <w:p>
            <w:pPr>
              <w:pStyle w:val="Compact"/>
            </w:pPr>
            <w:r>
              <w:t xml:space="preserve">R8</w:t>
            </w:r>
          </w:p>
        </w:tc>
        <w:tc>
          <w:tcPr/>
          <w:p>
            <w:pPr>
              <w:pStyle w:val="Compact"/>
            </w:pPr>
            <w:r>
              <w:t xml:space="preserve">Insufficient compute for CNN training</w:t>
            </w:r>
          </w:p>
        </w:tc>
        <w:tc>
          <w:tcPr/>
          <w:p>
            <w:pPr>
              <w:pStyle w:val="Compact"/>
            </w:pPr>
            <w:r>
              <w:t xml:space="preserve">Resource</w:t>
            </w:r>
          </w:p>
        </w:tc>
        <w:tc>
          <w:tcPr/>
          <w:p>
            <w:pPr>
              <w:pStyle w:val="Compact"/>
            </w:pPr>
            <w:r>
              <w:t xml:space="preserve">Low</w:t>
            </w:r>
          </w:p>
        </w:tc>
        <w:tc>
          <w:tcPr/>
          <w:p>
            <w:pPr>
              <w:pStyle w:val="Compact"/>
            </w:pPr>
            <w:r>
              <w:t xml:space="preserve">Medium</w:t>
            </w:r>
          </w:p>
        </w:tc>
        <w:tc>
          <w:tcPr/>
          <w:p>
            <w:pPr>
              <w:pStyle w:val="Compact"/>
            </w:pPr>
            <w:r>
              <w:t xml:space="preserve">Use of Google Colab or institutional GPU resources; lightweight architecture (MobileNetV2); efficient data pipeline</w:t>
            </w:r>
          </w:p>
        </w:tc>
      </w:tr>
      <w:tr>
        <w:tc>
          <w:tcPr/>
          <w:p>
            <w:pPr>
              <w:pStyle w:val="Compact"/>
            </w:pPr>
            <w:r>
              <w:t xml:space="preserve">R9</w:t>
            </w:r>
          </w:p>
        </w:tc>
        <w:tc>
          <w:tcPr/>
          <w:p>
            <w:pPr>
              <w:pStyle w:val="Compact"/>
            </w:pPr>
            <w:r>
              <w:t xml:space="preserve">Unavailability of key stakeholders</w:t>
            </w:r>
          </w:p>
        </w:tc>
        <w:tc>
          <w:tcPr/>
          <w:p>
            <w:pPr>
              <w:pStyle w:val="Compact"/>
            </w:pPr>
            <w:r>
              <w:t xml:space="preserve">Resource</w:t>
            </w:r>
          </w:p>
        </w:tc>
        <w:tc>
          <w:tcPr/>
          <w:p>
            <w:pPr>
              <w:pStyle w:val="Compact"/>
            </w:pPr>
            <w:r>
              <w:t xml:space="preserve">Medium</w:t>
            </w:r>
          </w:p>
        </w:tc>
        <w:tc>
          <w:tcPr/>
          <w:p>
            <w:pPr>
              <w:pStyle w:val="Compact"/>
            </w:pPr>
            <w:r>
              <w:t xml:space="preserve">Medium</w:t>
            </w:r>
          </w:p>
        </w:tc>
        <w:tc>
          <w:tcPr/>
          <w:p>
            <w:pPr>
              <w:pStyle w:val="Compact"/>
            </w:pPr>
            <w:r>
              <w:t xml:space="preserve">Recruitment of backup contacts; asynchronous feedback mechanisms</w:t>
            </w:r>
          </w:p>
        </w:tc>
      </w:tr>
      <w:tr>
        <w:tc>
          <w:tcPr/>
          <w:p>
            <w:pPr>
              <w:pStyle w:val="Compact"/>
            </w:pPr>
            <w:r>
              <w:t xml:space="preserve">R10</w:t>
            </w:r>
          </w:p>
        </w:tc>
        <w:tc>
          <w:tcPr/>
          <w:p>
            <w:pPr>
              <w:pStyle w:val="Compact"/>
            </w:pPr>
            <w:r>
              <w:t xml:space="preserve">Sinhala/Tamil TTS quality insufficient</w:t>
            </w:r>
          </w:p>
        </w:tc>
        <w:tc>
          <w:tcPr/>
          <w:p>
            <w:pPr>
              <w:pStyle w:val="Compact"/>
            </w:pPr>
            <w:r>
              <w:t xml:space="preserve">Technical</w:t>
            </w:r>
          </w:p>
        </w:tc>
        <w:tc>
          <w:tcPr/>
          <w:p>
            <w:pPr>
              <w:pStyle w:val="Compact"/>
            </w:pPr>
            <w:r>
              <w:t xml:space="preserve">Medium</w:t>
            </w:r>
          </w:p>
        </w:tc>
        <w:tc>
          <w:tcPr/>
          <w:p>
            <w:pPr>
              <w:pStyle w:val="Compact"/>
            </w:pPr>
            <w:r>
              <w:t xml:space="preserve">Medium</w:t>
            </w:r>
          </w:p>
        </w:tc>
        <w:tc>
          <w:tcPr/>
          <w:p>
            <w:pPr>
              <w:pStyle w:val="Compact"/>
            </w:pPr>
            <w:r>
              <w:t xml:space="preserve">Evaluation of multiple TTS engines; fallback to recorded audio for critical vocabulary; documentation of limitations</w:t>
            </w:r>
          </w:p>
        </w:tc>
      </w:tr>
      <w:tr>
        <w:tc>
          <w:tcPr/>
          <w:p>
            <w:pPr>
              <w:pStyle w:val="Compact"/>
            </w:pPr>
            <w:r>
              <w:t xml:space="preserve">R11</w:t>
            </w:r>
          </w:p>
        </w:tc>
        <w:tc>
          <w:tcPr/>
          <w:p>
            <w:pPr>
              <w:pStyle w:val="Compact"/>
            </w:pPr>
            <w:r>
              <w:t xml:space="preserve">Flutter plugin compatibility issues</w:t>
            </w:r>
          </w:p>
        </w:tc>
        <w:tc>
          <w:tcPr/>
          <w:p>
            <w:pPr>
              <w:pStyle w:val="Compact"/>
            </w:pPr>
            <w:r>
              <w:t xml:space="preserve">Technical</w:t>
            </w:r>
          </w:p>
        </w:tc>
        <w:tc>
          <w:tcPr/>
          <w:p>
            <w:pPr>
              <w:pStyle w:val="Compact"/>
            </w:pPr>
            <w:r>
              <w:t xml:space="preserve">Low</w:t>
            </w:r>
          </w:p>
        </w:tc>
        <w:tc>
          <w:tcPr/>
          <w:p>
            <w:pPr>
              <w:pStyle w:val="Compact"/>
            </w:pPr>
            <w:r>
              <w:t xml:space="preserve">Medium</w:t>
            </w:r>
          </w:p>
        </w:tc>
        <w:tc>
          <w:tcPr/>
          <w:p>
            <w:pPr>
              <w:pStyle w:val="Compact"/>
            </w:pPr>
            <w:r>
              <w:t xml:space="preserve">Use of well-maintained, widely adopted plugins; testing on multiple devices; fallback to platform channels if needed</w:t>
            </w:r>
          </w:p>
        </w:tc>
      </w:tr>
      <w:tr>
        <w:tc>
          <w:tcPr/>
          <w:p>
            <w:pPr>
              <w:pStyle w:val="Compact"/>
            </w:pPr>
            <w:r>
              <w:t xml:space="preserve">R12</w:t>
            </w:r>
          </w:p>
        </w:tc>
        <w:tc>
          <w:tcPr/>
          <w:p>
            <w:pPr>
              <w:pStyle w:val="Compact"/>
            </w:pPr>
            <w:r>
              <w:t xml:space="preserve">Scope creep</w:t>
            </w:r>
          </w:p>
        </w:tc>
        <w:tc>
          <w:tcPr/>
          <w:p>
            <w:pPr>
              <w:pStyle w:val="Compact"/>
            </w:pPr>
            <w:r>
              <w:t xml:space="preserve">Project</w:t>
            </w:r>
          </w:p>
        </w:tc>
        <w:tc>
          <w:tcPr/>
          <w:p>
            <w:pPr>
              <w:pStyle w:val="Compact"/>
            </w:pPr>
            <w:r>
              <w:t xml:space="preserve">Medium</w:t>
            </w:r>
          </w:p>
        </w:tc>
        <w:tc>
          <w:tcPr/>
          <w:p>
            <w:pPr>
              <w:pStyle w:val="Compact"/>
            </w:pPr>
            <w:r>
              <w:t xml:space="preserve">Medium</w:t>
            </w:r>
          </w:p>
        </w:tc>
        <w:tc>
          <w:tcPr/>
          <w:p>
            <w:pPr>
              <w:pStyle w:val="Compact"/>
            </w:pPr>
            <w:r>
              <w:t xml:space="preserve">Clearly defined scope and objectives; regular supervisor check-ins; prioritisation framework (MoSCoW)</w:t>
            </w:r>
          </w:p>
        </w:tc>
      </w:tr>
    </w:tbl>
    <w:bookmarkEnd w:id="275"/>
    <w:bookmarkStart w:id="276" w:name="critical-path-and-contingency"/>
    <w:p>
      <w:pPr>
        <w:pStyle w:val="Heading3"/>
      </w:pPr>
      <w:r>
        <w:t xml:space="preserve">13.3 Critical Path and Contingency</w:t>
      </w:r>
    </w:p>
    <w:p>
      <w:pPr>
        <w:pStyle w:val="FirstParagraph"/>
      </w:pPr>
      <w:r>
        <w:t xml:space="preserve">The critical path of the project runs through: ethics approval ??’ dataset collection ??’ model training ??’ Platform B integration ??’ pilot execution ??’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p>
    <w:bookmarkEnd w:id="276"/>
    <w:bookmarkEnd w:id="277"/>
    <w:bookmarkStart w:id="281" w:name="limitations-and-scope"/>
    <w:p>
      <w:pPr>
        <w:pStyle w:val="Heading2"/>
      </w:pPr>
      <w:r>
        <w:t xml:space="preserve">14. Limitations and Scope</w:t>
      </w:r>
    </w:p>
    <w:bookmarkStart w:id="278" w:name="scope"/>
    <w:p>
      <w:pPr>
        <w:pStyle w:val="Heading3"/>
      </w:pPr>
      <w:r>
        <w:t xml:space="preserve">14.1 Scope</w:t>
      </w:r>
    </w:p>
    <w:p>
      <w:pPr>
        <w:pStyle w:val="FirstParagraph"/>
      </w:pPr>
      <w:r>
        <w:t xml:space="preserve">The project scope includes the design, development, and pilot evaluation of the dual-platform AAC system with facial expression recognition in the Sri Lankan context. The scope explicitly excludes:</w:t>
      </w:r>
    </w:p>
    <w:p>
      <w:pPr>
        <w:pStyle w:val="Compact"/>
        <w:numPr>
          <w:ilvl w:val="0"/>
          <w:numId w:val="1078"/>
        </w:numPr>
      </w:pPr>
      <w:r>
        <w:t xml:space="preserve">A full randomised controlled trial (RCT) or large-scale clinical trial.</w:t>
      </w:r>
    </w:p>
    <w:p>
      <w:pPr>
        <w:pStyle w:val="Compact"/>
        <w:numPr>
          <w:ilvl w:val="0"/>
          <w:numId w:val="1078"/>
        </w:numPr>
      </w:pPr>
      <w:r>
        <w:t xml:space="preserve">A longitudinal study of communication outcomes.</w:t>
      </w:r>
    </w:p>
    <w:p>
      <w:pPr>
        <w:pStyle w:val="Compact"/>
        <w:numPr>
          <w:ilvl w:val="0"/>
          <w:numId w:val="1078"/>
        </w:numPr>
      </w:pPr>
      <w:r>
        <w:t xml:space="preserve">Nationwide deployment or commercialisation.</w:t>
      </w:r>
    </w:p>
    <w:p>
      <w:pPr>
        <w:pStyle w:val="Compact"/>
        <w:numPr>
          <w:ilvl w:val="0"/>
          <w:numId w:val="1078"/>
        </w:numPr>
      </w:pPr>
      <w:r>
        <w:t xml:space="preserve">Support for languages other than Sinhala, Tamil, and English.</w:t>
      </w:r>
    </w:p>
    <w:p>
      <w:pPr>
        <w:pStyle w:val="Compact"/>
        <w:numPr>
          <w:ilvl w:val="0"/>
          <w:numId w:val="1078"/>
        </w:numPr>
      </w:pPr>
      <w:r>
        <w:t xml:space="preserve">Integration of modalities other than facial expression recognition (e.g., physiological sensors, voice analysis).</w:t>
      </w:r>
    </w:p>
    <w:p>
      <w:pPr>
        <w:pStyle w:val="FirstParagraph"/>
      </w:pPr>
      <w:r>
        <w:t xml:space="preserve">The pilot is intended to demonstrate feasibility, gather formative feedback, and inform future research and product development. The project aims to produce a proof-of-concept system and a robust foundation for future work, rather than a fully validated clinical intervention.</w:t>
      </w:r>
    </w:p>
    <w:bookmarkEnd w:id="278"/>
    <w:bookmarkStart w:id="279" w:name="limitations"/>
    <w:p>
      <w:pPr>
        <w:pStyle w:val="Heading3"/>
      </w:pPr>
      <w:r>
        <w:t xml:space="preserve">14.2 Limitations</w:t>
      </w:r>
    </w:p>
    <w:p>
      <w:pPr>
        <w:pStyle w:val="FirstParagraph"/>
      </w:pPr>
      <w:r>
        <w:t xml:space="preserve">The following limitations are acknowledged and will be discussed in the final report:</w:t>
      </w:r>
    </w:p>
    <w:p>
      <w:pPr>
        <w:numPr>
          <w:ilvl w:val="0"/>
          <w:numId w:val="1079"/>
        </w:numPr>
      </w:pPr>
      <w:r>
        <w:rPr>
          <w:b/>
          <w:bCs/>
        </w:rPr>
        <w:t xml:space="preserve">Dataset representativeness:</w:t>
      </w:r>
      <w:r>
        <w:t xml:space="preserve"> </w:t>
      </w:r>
      <w:r>
        <w:t xml:space="preserve">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p>
    <w:p>
      <w:pPr>
        <w:numPr>
          <w:ilvl w:val="0"/>
          <w:numId w:val="1079"/>
        </w:numPr>
      </w:pPr>
      <w:r>
        <w:rPr>
          <w:b/>
          <w:bCs/>
        </w:rPr>
        <w:t xml:space="preserve">Sample size and pilot duration:</w:t>
      </w:r>
      <w:r>
        <w:t xml:space="preserve"> </w:t>
      </w:r>
      <w:r>
        <w:t xml:space="preserve">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p>
    <w:p>
      <w:pPr>
        <w:numPr>
          <w:ilvl w:val="0"/>
          <w:numId w:val="1079"/>
        </w:numPr>
      </w:pPr>
      <w:r>
        <w:rPr>
          <w:b/>
          <w:bCs/>
        </w:rPr>
        <w:t xml:space="preserve">Atypical expressiveness in ASD:</w:t>
      </w:r>
      <w:r>
        <w:t xml:space="preserve"> </w:t>
      </w:r>
      <w:r>
        <w:t xml:space="preserve">Children with ASD may display atypical facial expressions that differ from those in standard FER datasets. The model’s ability to recognise emotions in this population is an open question and a key area for future investigation.</w:t>
      </w:r>
    </w:p>
    <w:p>
      <w:pPr>
        <w:numPr>
          <w:ilvl w:val="0"/>
          <w:numId w:val="1079"/>
        </w:numPr>
      </w:pPr>
      <w:r>
        <w:rPr>
          <w:b/>
          <w:bCs/>
        </w:rPr>
        <w:t xml:space="preserve">Language support quality:</w:t>
      </w:r>
      <w:r>
        <w:t xml:space="preserve"> </w:t>
      </w:r>
      <w:r>
        <w:t xml:space="preserve">The quality and availability of text-to-speech engines for Sinhala and Tamil may vary. Some TTS engines may produce less natural or less accurate speech for these languages compared to English, which could affect the user experience.</w:t>
      </w:r>
    </w:p>
    <w:p>
      <w:pPr>
        <w:numPr>
          <w:ilvl w:val="0"/>
          <w:numId w:val="1079"/>
        </w:numPr>
      </w:pPr>
      <w:r>
        <w:rPr>
          <w:b/>
          <w:bCs/>
        </w:rPr>
        <w:t xml:space="preserve">Single-developer constraints:</w:t>
      </w:r>
      <w:r>
        <w:t xml:space="preserve"> </w:t>
      </w:r>
      <w:r>
        <w:t xml:space="preserve">The project is conducted by a single developer within the timeframe of a final year project. This limits the breadth of testing, the number of iterations with end-users, and the extent of formal usability evaluation that can be conducted.</w:t>
      </w:r>
    </w:p>
    <w:p>
      <w:pPr>
        <w:numPr>
          <w:ilvl w:val="0"/>
          <w:numId w:val="1079"/>
        </w:numPr>
      </w:pPr>
      <w:r>
        <w:rPr>
          <w:b/>
          <w:bCs/>
        </w:rPr>
        <w:t xml:space="preserve">Ethical and regulatory dependencies:</w:t>
      </w:r>
      <w:r>
        <w:t xml:space="preserve"> </w:t>
      </w:r>
      <w:r>
        <w:t xml:space="preserve">The timing and outcome of ethics approval processes are beyond the direct control of the project team and may constrain the scope and timing of data collection and pilot activities.</w:t>
      </w:r>
    </w:p>
    <w:p>
      <w:pPr>
        <w:numPr>
          <w:ilvl w:val="0"/>
          <w:numId w:val="1079"/>
        </w:numPr>
      </w:pPr>
      <w:r>
        <w:rPr>
          <w:b/>
          <w:bCs/>
        </w:rPr>
        <w:t xml:space="preserve">Device variability:</w:t>
      </w:r>
      <w:r>
        <w:t xml:space="preserve"> </w:t>
      </w:r>
      <w:r>
        <w:t xml:space="preserve">Performance of the TFLite model and the Flutter application may vary across devices with different processors, camera qualities, and screen sizes. Testing on all possible devices is not feasible; the project focuses on a representative set of mid-range devices.</w:t>
      </w:r>
    </w:p>
    <w:bookmarkEnd w:id="279"/>
    <w:bookmarkStart w:id="280" w:name="future-research-directions"/>
    <w:p>
      <w:pPr>
        <w:pStyle w:val="Heading3"/>
      </w:pPr>
      <w:r>
        <w:t xml:space="preserve">14.3 Future Research Directions</w:t>
      </w:r>
    </w:p>
    <w:p>
      <w:pPr>
        <w:pStyle w:val="FirstParagraph"/>
      </w:pPr>
      <w:r>
        <w:t xml:space="preserve">Future work could address many of the limitations identified above:</w:t>
      </w:r>
    </w:p>
    <w:p>
      <w:pPr>
        <w:pStyle w:val="Compact"/>
        <w:numPr>
          <w:ilvl w:val="0"/>
          <w:numId w:val="1080"/>
        </w:numPr>
      </w:pPr>
      <w:r>
        <w:rPr>
          <w:b/>
          <w:bCs/>
        </w:rPr>
        <w:t xml:space="preserve">Larger-scale trials:</w:t>
      </w:r>
      <w:r>
        <w:t xml:space="preserve"> </w:t>
      </w:r>
      <w:r>
        <w:t xml:space="preserve">Multi-site trials with stratified sampling and control groups could provide stronger evidence of the system’s effectiveness and could compare AAC with and without emotion recognition.</w:t>
      </w:r>
    </w:p>
    <w:p>
      <w:pPr>
        <w:pStyle w:val="Compact"/>
        <w:numPr>
          <w:ilvl w:val="0"/>
          <w:numId w:val="1080"/>
        </w:numPr>
      </w:pPr>
      <w:r>
        <w:rPr>
          <w:b/>
          <w:bCs/>
        </w:rPr>
        <w:t xml:space="preserve">Sri Lanka??“specific FER dataset:</w:t>
      </w:r>
      <w:r>
        <w:t xml:space="preserve"> </w:t>
      </w:r>
      <w:r>
        <w:t xml:space="preserve">Collection of a large, high-quality FER dataset from Sri Lankan children (including children with ASD) could improve model accuracy and reduce bias.</w:t>
      </w:r>
    </w:p>
    <w:p>
      <w:pPr>
        <w:pStyle w:val="Compact"/>
        <w:numPr>
          <w:ilvl w:val="0"/>
          <w:numId w:val="1080"/>
        </w:numPr>
      </w:pPr>
      <w:r>
        <w:rPr>
          <w:b/>
          <w:bCs/>
        </w:rPr>
        <w:t xml:space="preserve">Additional modalities:</w:t>
      </w:r>
      <w:r>
        <w:t xml:space="preserve"> </w:t>
      </w:r>
      <w:r>
        <w:t xml:space="preserve">Integration of physiological sensors (e.g., heart rate, galvanic skin response), voice analysis, or body posture recognition could provide complementary information about the user’s emotional state and improve the robustness of emotion inference.</w:t>
      </w:r>
    </w:p>
    <w:p>
      <w:pPr>
        <w:pStyle w:val="Compact"/>
        <w:numPr>
          <w:ilvl w:val="0"/>
          <w:numId w:val="1080"/>
        </w:numPr>
      </w:pPr>
      <w:r>
        <w:rPr>
          <w:b/>
          <w:bCs/>
        </w:rPr>
        <w:t xml:space="preserve">Cost-effectiveness studies:</w:t>
      </w:r>
      <w:r>
        <w:t xml:space="preserve"> </w:t>
      </w:r>
      <w:r>
        <w:t xml:space="preserve">Research on the cost-effectiveness of the system relative to conventional AAC and therapy services could inform policy and procurement decisions in Sri Lanka and similar settings.</w:t>
      </w:r>
    </w:p>
    <w:p>
      <w:pPr>
        <w:pStyle w:val="Compact"/>
        <w:numPr>
          <w:ilvl w:val="0"/>
          <w:numId w:val="1080"/>
        </w:numPr>
      </w:pPr>
      <w:r>
        <w:rPr>
          <w:b/>
          <w:bCs/>
        </w:rPr>
        <w:t xml:space="preserve">Implementation science:</w:t>
      </w:r>
      <w:r>
        <w:t xml:space="preserve"> </w:t>
      </w:r>
      <w:r>
        <w:t xml:space="preserve">Studies on the barriers and facilitators of adoption, use, and sustained engagement with the system in different settings (clinic, home, school) could guide implementation strategies and scaling efforts.</w:t>
      </w:r>
    </w:p>
    <w:p>
      <w:pPr>
        <w:pStyle w:val="Compact"/>
        <w:numPr>
          <w:ilvl w:val="0"/>
          <w:numId w:val="1080"/>
        </w:numPr>
      </w:pPr>
      <w:r>
        <w:rPr>
          <w:b/>
          <w:bCs/>
        </w:rPr>
        <w:t xml:space="preserve">Collaborative research:</w:t>
      </w:r>
      <w:r>
        <w:t xml:space="preserve"> </w:t>
      </w:r>
      <w:r>
        <w:t xml:space="preserve">Partnerships with speech-language therapy and special education programmes, as well as with international AAC and assistive technology research groups, could strengthen the evidence base and support technology transfer.</w:t>
      </w:r>
    </w:p>
    <w:bookmarkEnd w:id="280"/>
    <w:bookmarkEnd w:id="281"/>
    <w:bookmarkStart w:id="285" w:name="gantt-chart-explanation"/>
    <w:p>
      <w:pPr>
        <w:pStyle w:val="Heading2"/>
      </w:pPr>
      <w:r>
        <w:t xml:space="preserve">15. Gantt Chart Explanation</w:t>
      </w:r>
    </w:p>
    <w:p>
      <w:pPr>
        <w:pStyle w:val="FirstParagraph"/>
      </w:pPr>
      <w:r>
        <w:t xml:space="preserve">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p>
    <w:bookmarkStart w:id="282" w:name="phases-and-milestones"/>
    <w:p>
      <w:pPr>
        <w:pStyle w:val="Heading3"/>
      </w:pPr>
      <w:r>
        <w:t xml:space="preserve">15.1 Phases and Milestones</w:t>
      </w:r>
    </w:p>
    <w:p>
      <w:pPr>
        <w:pStyle w:val="FirstParagraph"/>
      </w:pPr>
      <w:r>
        <w:t xml:space="preserve">The Gantt chart is divided into five phases, corresponding to the five increments:</w:t>
      </w:r>
    </w:p>
    <w:p>
      <w:pPr>
        <w:pStyle w:val="BodyText"/>
      </w:pPr>
      <w:r>
        <w:rPr>
          <w:b/>
          <w:bCs/>
        </w:rPr>
        <w:t xml:space="preserve">Phase 1 (Months 1??“2):</w:t>
      </w:r>
      <w:r>
        <w:t xml:space="preserve"> </w:t>
      </w:r>
      <w:r>
        <w:t xml:space="preserve">Requirements, Architecture, and Literature Review.</w:t>
      </w:r>
      <w:r>
        <w:t xml:space="preserve"> </w:t>
      </w:r>
      <w:r>
        <w:t xml:space="preserve">- Tasks: Literature review; requirements elicitation; system architecture design; project setup.</w:t>
      </w:r>
      <w:r>
        <w:t xml:space="preserve"> </w:t>
      </w:r>
      <w:r>
        <w:t xml:space="preserve">- Milestone: Architecture design complete.</w:t>
      </w:r>
    </w:p>
    <w:p>
      <w:pPr>
        <w:pStyle w:val="BodyText"/>
      </w:pPr>
      <w:r>
        <w:rPr>
          <w:b/>
          <w:bCs/>
        </w:rPr>
        <w:t xml:space="preserve">Phase 2 (Months 3??“4):</w:t>
      </w:r>
      <w:r>
        <w:t xml:space="preserve"> </w:t>
      </w:r>
      <w:r>
        <w:t xml:space="preserve">Platform A and Backend Development.</w:t>
      </w:r>
      <w:r>
        <w:t xml:space="preserve"> </w:t>
      </w:r>
      <w:r>
        <w:t xml:space="preserve">- Tasks: Platform A AAC features; multilingual vocabulary; TTS integration; Firebase setup; basic dashboard.</w:t>
      </w:r>
      <w:r>
        <w:t xml:space="preserve"> </w:t>
      </w:r>
      <w:r>
        <w:t xml:space="preserve">- Milestone: Platform A basic version demo.</w:t>
      </w:r>
    </w:p>
    <w:p>
      <w:pPr>
        <w:pStyle w:val="BodyText"/>
      </w:pPr>
      <w:r>
        <w:rPr>
          <w:b/>
          <w:bCs/>
        </w:rPr>
        <w:t xml:space="preserve">Phase 3 (Months 5??“6):</w:t>
      </w:r>
      <w:r>
        <w:t xml:space="preserve"> </w:t>
      </w:r>
      <w:r>
        <w:t xml:space="preserve">AI Model and Platform B Integration.</w:t>
      </w:r>
      <w:r>
        <w:t xml:space="preserve"> </w:t>
      </w:r>
      <w:r>
        <w:t xml:space="preserve">- Tasks: Dataset assembly; model training and evaluation; TFLite export; Platform B FER pipeline; emotion-adaptive vocabulary.</w:t>
      </w:r>
      <w:r>
        <w:t xml:space="preserve"> </w:t>
      </w:r>
      <w:r>
        <w:t xml:space="preserve">- Milestone: Model accuracy target achieved; Platform B demo.</w:t>
      </w:r>
    </w:p>
    <w:p>
      <w:pPr>
        <w:pStyle w:val="BodyText"/>
      </w:pPr>
      <w:r>
        <w:rPr>
          <w:b/>
          <w:bCs/>
        </w:rPr>
        <w:t xml:space="preserve">Phase 4 (Months 7??“8):</w:t>
      </w:r>
      <w:r>
        <w:t xml:space="preserve"> </w:t>
      </w:r>
      <w:r>
        <w:t xml:space="preserve">Dashboard Completion, Ethics, and Pilot Preparation.</w:t>
      </w:r>
      <w:r>
        <w:t xml:space="preserve"> </w:t>
      </w:r>
      <w:r>
        <w:t xml:space="preserve">- Tasks: Dashboard completion; ethics application and approval; pilot design; consent form translation; participant recruitment.</w:t>
      </w:r>
      <w:r>
        <w:t xml:space="preserve"> </w:t>
      </w:r>
      <w:r>
        <w:t xml:space="preserve">- Milestone: Ethics approved; pilot ready.</w:t>
      </w:r>
    </w:p>
    <w:p>
      <w:pPr>
        <w:pStyle w:val="BodyText"/>
      </w:pPr>
      <w:r>
        <w:rPr>
          <w:b/>
          <w:bCs/>
        </w:rPr>
        <w:t xml:space="preserve">Phase 5 (Months 9??“10):</w:t>
      </w:r>
      <w:r>
        <w:t xml:space="preserve"> </w:t>
      </w:r>
      <w:r>
        <w:t xml:space="preserve">Pilot Execution and Final Report.</w:t>
      </w:r>
      <w:r>
        <w:t xml:space="preserve"> </w:t>
      </w:r>
      <w:r>
        <w:t xml:space="preserve">- Tasks: Pilot deployment; data collection; analysis; final report writing; presentation preparation.</w:t>
      </w:r>
      <w:r>
        <w:t xml:space="preserve"> </w:t>
      </w:r>
      <w:r>
        <w:t xml:space="preserve">- Milestone: Pilot complete; final report submitted.</w:t>
      </w:r>
    </w:p>
    <w:bookmarkEnd w:id="282"/>
    <w:bookmarkStart w:id="283" w:name="dependencies-and-critical-path"/>
    <w:p>
      <w:pPr>
        <w:pStyle w:val="Heading3"/>
      </w:pPr>
      <w:r>
        <w:t xml:space="preserve">15.2 Dependencies and Critical Path</w:t>
      </w:r>
    </w:p>
    <w:p>
      <w:pPr>
        <w:pStyle w:val="FirstParagraph"/>
      </w:pPr>
      <w:r>
        <w:t xml:space="preserve">Dependencies between tasks are indicated in the Gantt chart by arrows or sequencing. The critical path runs through: ethics application ??’ approval ??’ dataset collection ??’ model training ??’ Platform B integration ??’ pilot execution ??’ final report. Tasks on the critical path have no slack; any delay directly affects subsequent tasks and the final submission date.</w:t>
      </w:r>
    </w:p>
    <w:p>
      <w:pPr>
        <w:pStyle w:val="BodyText"/>
      </w:pPr>
      <w:r>
        <w:t xml:space="preserve">Non-critical tasks include some documentation activities, optional dashboard refinements, and dissemination planning, which can be rescheduled within their latest finish times if necessary to absorb delays elsewhere.</w:t>
      </w:r>
    </w:p>
    <w:bookmarkEnd w:id="283"/>
    <w:bookmarkStart w:id="284" w:name="current-status"/>
    <w:p>
      <w:pPr>
        <w:pStyle w:val="Heading3"/>
      </w:pPr>
      <w:r>
        <w:t xml:space="preserve">15.3 Current Status</w:t>
      </w:r>
    </w:p>
    <w:p>
      <w:pPr>
        <w:pStyle w:val="FirstParagraph"/>
      </w:pPr>
      <w:r>
        <w:t xml:space="preserve">As of the interim submission, Phase 1 is complete, Phase 2 is substantially complete (with minor delays in symbol licensing), and early elements of Phase 3 (AI pipeline setup) and Phase 4 (ethics preparation) have begun. The Gantt chart is updated as the project progresses.</w:t>
      </w:r>
    </w:p>
    <w:p>
      <w:pPr>
        <w:pStyle w:val="BodyText"/>
      </w:pPr>
      <w:r>
        <w:t xml:space="preserve">[Figure 8: Gantt Chart]</w:t>
      </w:r>
    </w:p>
    <w:bookmarkEnd w:id="284"/>
    <w:bookmarkEnd w:id="285"/>
    <w:bookmarkStart w:id="288" w:name="work-breakdown-structure"/>
    <w:p>
      <w:pPr>
        <w:pStyle w:val="Heading2"/>
      </w:pPr>
      <w:r>
        <w:t xml:space="preserve">16. Work Breakdown Structure</w:t>
      </w:r>
    </w:p>
    <w:bookmarkStart w:id="286" w:name="overview-2"/>
    <w:p>
      <w:pPr>
        <w:pStyle w:val="Heading3"/>
      </w:pPr>
      <w:r>
        <w:t xml:space="preserve">16.1 Overview</w:t>
      </w:r>
    </w:p>
    <w:p>
      <w:pPr>
        <w:pStyle w:val="FirstParagraph"/>
      </w:pPr>
      <w:r>
        <w:t xml:space="preserve">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p>
    <w:bookmarkEnd w:id="286"/>
    <w:bookmarkStart w:id="287" w:name="wbs-hierarchy"/>
    <w:p>
      <w:pPr>
        <w:pStyle w:val="Heading3"/>
      </w:pPr>
      <w:r>
        <w:t xml:space="preserve">16.2 WBS Hierarchy</w:t>
      </w:r>
    </w:p>
    <w:p>
      <w:pPr>
        <w:pStyle w:val="FirstParagraph"/>
      </w:pPr>
      <w:r>
        <w:rPr>
          <w:b/>
          <w:bCs/>
        </w:rPr>
        <w:t xml:space="preserve">Level 1: AI-Powered AAC System with FER for Children with Autism in Sri Lanka</w:t>
      </w:r>
    </w:p>
    <w:p>
      <w:pPr>
        <w:pStyle w:val="BodyText"/>
      </w:pPr>
      <w:r>
        <w:rPr>
          <w:b/>
          <w:bCs/>
        </w:rPr>
        <w:t xml:space="preserve">Level 2: Requirements and Design</w:t>
      </w:r>
      <w:r>
        <w:t xml:space="preserve"> </w:t>
      </w:r>
      <w:r>
        <w:t xml:space="preserve">- Level 3: Literature review and synthesis</w:t>
      </w:r>
      <w:r>
        <w:t xml:space="preserve"> </w:t>
      </w:r>
      <w:r>
        <w:t xml:space="preserve">- Level 3: Stakeholder needs analysis</w:t>
      </w:r>
      <w:r>
        <w:t xml:space="preserve"> </w:t>
      </w:r>
      <w:r>
        <w:t xml:space="preserve">- Level 3: Functional and non-functional requirements</w:t>
      </w:r>
      <w:r>
        <w:t xml:space="preserve"> </w:t>
      </w:r>
      <w:r>
        <w:t xml:space="preserve">- Level 3: System architecture design</w:t>
      </w:r>
      <w:r>
        <w:t xml:space="preserve"> </w:t>
      </w:r>
      <w:r>
        <w:t xml:space="preserve">- Level 3: Technology stack evaluation and selection</w:t>
      </w:r>
    </w:p>
    <w:p>
      <w:pPr>
        <w:pStyle w:val="BodyText"/>
      </w:pPr>
      <w:r>
        <w:rPr>
          <w:b/>
          <w:bCs/>
        </w:rPr>
        <w:t xml:space="preserve">Level 2: Platform A Development</w:t>
      </w:r>
      <w:r>
        <w:t xml:space="preserve"> </w:t>
      </w:r>
      <w:r>
        <w:t xml:space="preserve">- Level 3: Flutter project setup and structure</w:t>
      </w:r>
      <w:r>
        <w:t xml:space="preserve"> </w:t>
      </w:r>
      <w:r>
        <w:t xml:space="preserve">- Level 3: Symbol grid interface implementation</w:t>
      </w:r>
      <w:r>
        <w:t xml:space="preserve"> </w:t>
      </w:r>
      <w:r>
        <w:t xml:space="preserve">- Level 3: Trilingual vocabulary and label support</w:t>
      </w:r>
      <w:r>
        <w:t xml:space="preserve"> </w:t>
      </w:r>
      <w:r>
        <w:t xml:space="preserve">- Level 3: Text-to-speech integration (Sinhala, Tamil, English)</w:t>
      </w:r>
      <w:r>
        <w:t xml:space="preserve"> </w:t>
      </w:r>
      <w:r>
        <w:t xml:space="preserve">- Level 3: Customisation features (grid size, symbols, themes)</w:t>
      </w:r>
      <w:r>
        <w:t xml:space="preserve"> </w:t>
      </w:r>
      <w:r>
        <w:t xml:space="preserve">- Level 3: Visual scheduling</w:t>
      </w:r>
      <w:r>
        <w:t xml:space="preserve"> </w:t>
      </w:r>
      <w:r>
        <w:t xml:space="preserve">- Level 3: Usage logging and local storage</w:t>
      </w:r>
      <w:r>
        <w:t xml:space="preserve"> </w:t>
      </w:r>
      <w:r>
        <w:t xml:space="preserve">- Level 3: Internal usability testing</w:t>
      </w:r>
    </w:p>
    <w:p>
      <w:pPr>
        <w:pStyle w:val="BodyText"/>
      </w:pPr>
      <w:r>
        <w:rPr>
          <w:b/>
          <w:bCs/>
        </w:rPr>
        <w:t xml:space="preserve">Level 2: AI Model</w:t>
      </w:r>
      <w:r>
        <w:t xml:space="preserve"> </w:t>
      </w:r>
      <w:r>
        <w:t xml:space="preserve">- Level 3: Data sourcing (public datasets)</w:t>
      </w:r>
      <w:r>
        <w:t xml:space="preserve"> </w:t>
      </w:r>
      <w:r>
        <w:t xml:space="preserve">- Level 3: Purpose-built data collection (post??“ethics approval)</w:t>
      </w:r>
      <w:r>
        <w:t xml:space="preserve"> </w:t>
      </w:r>
      <w:r>
        <w:t xml:space="preserve">- Level 3: Data preprocessing and augmentation pipeline</w:t>
      </w:r>
      <w:r>
        <w:t xml:space="preserve"> </w:t>
      </w:r>
      <w:r>
        <w:t xml:space="preserve">- Level 3: MobileNetV2 transfer learning setup</w:t>
      </w:r>
      <w:r>
        <w:t xml:space="preserve"> </w:t>
      </w:r>
      <w:r>
        <w:t xml:space="preserve">- Level 3: Model training and validation</w:t>
      </w:r>
      <w:r>
        <w:t xml:space="preserve"> </w:t>
      </w:r>
      <w:r>
        <w:t xml:space="preserve">- Level 3: Model evaluation (accuracy, precision, recall, F1, confusion matrix)</w:t>
      </w:r>
      <w:r>
        <w:t xml:space="preserve"> </w:t>
      </w:r>
      <w:r>
        <w:t xml:space="preserve">- Level 3: Post-training quantization (TFLite export)</w:t>
      </w:r>
      <w:r>
        <w:t xml:space="preserve"> </w:t>
      </w:r>
      <w:r>
        <w:t xml:space="preserve">- Level 3: On-device benchmarking (latency, model size)</w:t>
      </w:r>
    </w:p>
    <w:p>
      <w:pPr>
        <w:pStyle w:val="BodyText"/>
      </w:pPr>
      <w:r>
        <w:rPr>
          <w:b/>
          <w:bCs/>
        </w:rPr>
        <w:t xml:space="preserve">Level 2: Platform B Integration</w:t>
      </w:r>
      <w:r>
        <w:t xml:space="preserve"> </w:t>
      </w:r>
      <w:r>
        <w:t xml:space="preserve">- Level 3: Face detection pipeline</w:t>
      </w:r>
      <w:r>
        <w:t xml:space="preserve"> </w:t>
      </w:r>
      <w:r>
        <w:t xml:space="preserve">- Level 3: TFLite inference integration in Flutter</w:t>
      </w:r>
      <w:r>
        <w:t xml:space="preserve"> </w:t>
      </w:r>
      <w:r>
        <w:t xml:space="preserve">- Level 3: Emotion-adaptive vocabulary logic</w:t>
      </w:r>
      <w:r>
        <w:t xml:space="preserve"> </w:t>
      </w:r>
      <w:r>
        <w:t xml:space="preserve">- Level 3: Caregiver override and transparency features</w:t>
      </w:r>
      <w:r>
        <w:t xml:space="preserve"> </w:t>
      </w:r>
      <w:r>
        <w:t xml:space="preserve">- Level 3: End-to-end testing (camera ??’ inference ??’ adaptation)</w:t>
      </w:r>
    </w:p>
    <w:p>
      <w:pPr>
        <w:pStyle w:val="BodyText"/>
      </w:pPr>
      <w:r>
        <w:rPr>
          <w:b/>
          <w:bCs/>
        </w:rPr>
        <w:t xml:space="preserve">Level 2: Backend and Dashboard</w:t>
      </w:r>
      <w:r>
        <w:t xml:space="preserve"> </w:t>
      </w:r>
      <w:r>
        <w:t xml:space="preserve">- Level 3: Firebase configuration (Auth, Firestore, Storage)</w:t>
      </w:r>
      <w:r>
        <w:t xml:space="preserve"> </w:t>
      </w:r>
      <w:r>
        <w:t xml:space="preserve">- Level 3: Data schema design</w:t>
      </w:r>
      <w:r>
        <w:t xml:space="preserve"> </w:t>
      </w:r>
      <w:r>
        <w:t xml:space="preserve">- Level 3: Security rules and access control</w:t>
      </w:r>
      <w:r>
        <w:t xml:space="preserve"> </w:t>
      </w:r>
      <w:r>
        <w:t xml:space="preserve">- Level 3: Offline-first sync with conflict resolution</w:t>
      </w:r>
      <w:r>
        <w:t xml:space="preserve"> </w:t>
      </w:r>
      <w:r>
        <w:t xml:space="preserve">- Level 3: Therapist??“parent dashboard (web)</w:t>
      </w:r>
      <w:r>
        <w:t xml:space="preserve"> </w:t>
      </w:r>
      <w:r>
        <w:t xml:space="preserve">- Level 3: Progress visualisation and reporting</w:t>
      </w:r>
      <w:r>
        <w:t xml:space="preserve"> </w:t>
      </w:r>
      <w:r>
        <w:t xml:space="preserve">- Level 3: Backup and restore flows</w:t>
      </w:r>
    </w:p>
    <w:p>
      <w:pPr>
        <w:pStyle w:val="BodyText"/>
      </w:pPr>
      <w:r>
        <w:rPr>
          <w:b/>
          <w:bCs/>
        </w:rPr>
        <w:t xml:space="preserve">Level 2: Ethics and Pilot</w:t>
      </w:r>
      <w:r>
        <w:t xml:space="preserve"> </w:t>
      </w:r>
      <w:r>
        <w:t xml:space="preserve">- Level 3: Draft consent forms and information sheets</w:t>
      </w:r>
      <w:r>
        <w:t xml:space="preserve"> </w:t>
      </w:r>
      <w:r>
        <w:t xml:space="preserve">- Level 3: Sinhala and Tamil translations</w:t>
      </w:r>
      <w:r>
        <w:t xml:space="preserve"> </w:t>
      </w:r>
      <w:r>
        <w:t xml:space="preserve">- Level 3: Institutional ethics application</w:t>
      </w:r>
      <w:r>
        <w:t xml:space="preserve"> </w:t>
      </w:r>
      <w:r>
        <w:t xml:space="preserve">- Level 3: Ministry of Health liaison</w:t>
      </w:r>
      <w:r>
        <w:t xml:space="preserve"> </w:t>
      </w:r>
      <w:r>
        <w:t xml:space="preserve">- Level 3: Participant recruitment</w:t>
      </w:r>
      <w:r>
        <w:t xml:space="preserve"> </w:t>
      </w:r>
      <w:r>
        <w:t xml:space="preserve">- Level 3: Pilot protocol design</w:t>
      </w:r>
      <w:r>
        <w:t xml:space="preserve"> </w:t>
      </w:r>
      <w:r>
        <w:t xml:space="preserve">- Level 3: Pilot execution and supervision</w:t>
      </w:r>
      <w:r>
        <w:t xml:space="preserve"> </w:t>
      </w:r>
      <w:r>
        <w:t xml:space="preserve">- Level 3: Data collection and analysis</w:t>
      </w:r>
    </w:p>
    <w:p>
      <w:pPr>
        <w:pStyle w:val="BodyText"/>
      </w:pPr>
      <w:r>
        <w:rPr>
          <w:b/>
          <w:bCs/>
        </w:rPr>
        <w:t xml:space="preserve">Level 2: Documentation</w:t>
      </w:r>
      <w:r>
        <w:t xml:space="preserve"> </w:t>
      </w:r>
      <w:r>
        <w:t xml:space="preserve">- Level 3: Interim report</w:t>
      </w:r>
      <w:r>
        <w:t xml:space="preserve"> </w:t>
      </w:r>
      <w:r>
        <w:t xml:space="preserve">- Level 3: Final report and dissertation</w:t>
      </w:r>
      <w:r>
        <w:t xml:space="preserve"> </w:t>
      </w:r>
      <w:r>
        <w:t xml:space="preserve">- Level 3: User documentation</w:t>
      </w:r>
      <w:r>
        <w:t xml:space="preserve"> </w:t>
      </w:r>
      <w:r>
        <w:t xml:space="preserve">- Level 3: Presentation/demo preparation</w:t>
      </w:r>
      <w:r>
        <w:t xml:space="preserve"> </w:t>
      </w:r>
      <w:r>
        <w:t xml:space="preserve">- Level 3: Code and model archival</w:t>
      </w:r>
    </w:p>
    <w:p>
      <w:pPr>
        <w:pStyle w:val="BodyText"/>
      </w:pPr>
      <w:r>
        <w:t xml:space="preserve">[Figure 7: Work Breakdown Structure]</w:t>
      </w:r>
    </w:p>
    <w:bookmarkEnd w:id="287"/>
    <w:bookmarkEnd w:id="288"/>
    <w:bookmarkStart w:id="289" w:name="conclusion"/>
    <w:p>
      <w:pPr>
        <w:pStyle w:val="Heading2"/>
      </w:pPr>
      <w:r>
        <w:t xml:space="preserve">17. Conclusion</w:t>
      </w:r>
    </w:p>
    <w:p>
      <w:pPr>
        <w:pStyle w:val="FirstParagraph"/>
      </w:pPr>
      <w:r>
        <w:t xml:space="preserve">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p>
    <w:p>
      <w:pPr>
        <w:pStyle w:val="BodyText"/>
      </w:pPr>
      <w:r>
        <w:t xml:space="preserve">The dual-platform architecture??</w:t>
      </w:r>
      <w:r>
        <w:t xml:space="preserve">“Platform A for children at ASD severity levels 1??”</w:t>
      </w:r>
      <w:r>
        <w:t xml:space="preserve">2, with customisable, symbol-based AAC in Sinhala, Tamil, and English, and Platform B for children at level 3 and above, with on-device facial expression recognition powered by MobileNetV2 and TensorFlow Lite??“provides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p>
    <w:p>
      <w:pPr>
        <w:pStyle w:val="BodyText"/>
      </w:pPr>
      <w:r>
        <w:t xml:space="preserve">The AI component is grounded in established convolutional neural network theory, including convolution, softmax, cross-entropy loss, transfer learning, data augmentation, and model quantization. The model is designed to classify six emotion classes??</w:t>
      </w:r>
      <w:r>
        <w:t xml:space="preserve">“happy, sad, angry, fear, neutral, and tired??”</w:t>
      </w:r>
      <w:r>
        <w:t xml:space="preserve">and is evaluated using precision, recall, F1 score, confusion matrix analysis, and overall accuracy, with a target of at least 80 per cent on a curated dataset of 2,000??“5,000 images. The integration of FER into the AAC system is positioned as an assistive cue to support caregivers, with configurable adaptation, confidence thresholding, and caregiver override to minimise the risk of harm from misclassification.</w:t>
      </w:r>
    </w:p>
    <w:p>
      <w:pPr>
        <w:pStyle w:val="BodyText"/>
      </w:pPr>
      <w:r>
        <w:t xml:space="preserve">Work completed to date includes a comprehensive literature review, requirements and architecture design, initial Flutter application development, AI model pipeline setup and preliminary training on public data, Firebase backend configuration, a minimal therapist??“parent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p>
    <w:p>
      <w:pPr>
        <w:pStyle w:val="BodyText"/>
      </w:pPr>
      <w: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pilot sample size, and the ethical and regulatory dependencies. Future research directions??</w:t>
      </w:r>
      <w:r>
        <w:t xml:space="preserve">“including larger-scale trials, a Sri Lanka??”</w:t>
      </w:r>
      <w:r>
        <w:t xml:space="preserve">specific FER dataset, additional modalities, and implementation science studies??“are identified to guide future work beyond the scope of this project.</w:t>
      </w:r>
    </w:p>
    <w:p>
      <w:pPr>
        <w:pStyle w:val="BodyText"/>
      </w:pPr>
      <w:r>
        <w:t xml:space="preserve">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p>
    <w:p>
      <w:pPr>
        <w:pStyle w:val="BodyText"/>
      </w:pPr>
      <w:r>
        <w:t xml:space="preserve">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p>
    <w:bookmarkEnd w:id="289"/>
    <w:bookmarkStart w:id="290" w:name="references"/>
    <w:p>
      <w:pPr>
        <w:pStyle w:val="Heading2"/>
      </w:pPr>
      <w:r>
        <w:t xml:space="preserve">18. References</w:t>
      </w:r>
    </w:p>
    <w:p>
      <w:pPr>
        <w:pStyle w:val="FirstParagraph"/>
      </w:pPr>
      <w:r>
        <w:t xml:space="preserve">Abadi, M., Barham, P., Chen, J., Chen, Z., Davis, A., Dean, J., Devin, M., Ghemawat, S., Irving, G., Isard, M., Kudlur, M., Levenberg, J., Mane, R., Monga, R., Moore, S., Murray, D.G., Steiner, B., Tucker, P., Vasudevan, V., Warden, P., Wicke, M., Yu, Y. and Zheng, X. (2016)</w:t>
      </w:r>
      <w:r>
        <w:t xml:space="preserve"> </w:t>
      </w:r>
      <w:r>
        <w:t xml:space="preserve">‘TensorFlow: a system for large-scale machine learning’</w:t>
      </w:r>
      <w:r>
        <w:t xml:space="preserve">, in</w:t>
      </w:r>
      <w:r>
        <w:t xml:space="preserve"> </w:t>
      </w:r>
      <w:r>
        <w:rPr>
          <w:i/>
          <w:iCs/>
        </w:rPr>
        <w:t xml:space="preserve">Proceedings of the 12th USENIX Symposium on Operating Systems Design and Implementation (OSDI ’16)</w:t>
      </w:r>
      <w:r>
        <w:t xml:space="preserve">. Berkeley, CA: USENIX Association, pp. 265??“283.</w:t>
      </w:r>
    </w:p>
    <w:p>
      <w:pPr>
        <w:pStyle w:val="BodyText"/>
      </w:pPr>
      <w:r>
        <w:t xml:space="preserve">Alant, E. and Bornman, J. (2021)</w:t>
      </w:r>
      <w:r>
        <w:t xml:space="preserve"> </w:t>
      </w:r>
      <w:r>
        <w:rPr>
          <w:i/>
          <w:iCs/>
        </w:rPr>
        <w:t xml:space="preserve">Augmentative and alternative communication: engagement and participation</w:t>
      </w:r>
      <w:r>
        <w:t xml:space="preserve">. San Diego, CA: Plural Publishing.</w:t>
      </w:r>
    </w:p>
    <w:p>
      <w:pPr>
        <w:pStyle w:val="BodyText"/>
      </w:pPr>
      <w:r>
        <w:t xml:space="preserve">American Psychiatric Association (2013)</w:t>
      </w:r>
      <w:r>
        <w:t xml:space="preserve"> </w:t>
      </w:r>
      <w:r>
        <w:rPr>
          <w:i/>
          <w:iCs/>
        </w:rPr>
        <w:t xml:space="preserve">Diagnostic and statistical manual of mental disorders</w:t>
      </w:r>
      <w:r>
        <w:t xml:space="preserve">. 5th edn. Washington, DC: American Psychiatric Publishing.</w:t>
      </w:r>
    </w:p>
    <w:p>
      <w:pPr>
        <w:pStyle w:val="BodyText"/>
      </w:pPr>
      <w:r>
        <w:t xml:space="preserve">American Speech-Language-Hearing Association (2022)</w:t>
      </w:r>
      <w:r>
        <w:t xml:space="preserve"> </w:t>
      </w:r>
      <w:r>
        <w:rPr>
          <w:i/>
          <w:iCs/>
        </w:rPr>
        <w:t xml:space="preserve">Augmentative and alternative communication (AAC)</w:t>
      </w:r>
      <w:r>
        <w:t xml:space="preserve">. Available at: https://www.asha.org/public/speech/disorders/aac/ (Accessed: 22 February 2025).</w:t>
      </w:r>
    </w:p>
    <w:p>
      <w:pPr>
        <w:pStyle w:val="BodyText"/>
      </w:pPr>
      <w:r>
        <w:t xml:space="preserve">Barrett, L.F., Adolphs, R., Marsella, S., Martinez, A.M. and Pollak, S.D. (2019)</w:t>
      </w:r>
      <w:r>
        <w:t xml:space="preserve"> </w:t>
      </w:r>
      <w:r>
        <w:t xml:space="preserve">‘Emotional expressions reconsidered: challenges to inferring emotion from human facial movements’</w:t>
      </w:r>
      <w:r>
        <w:t xml:space="preserve">,</w:t>
      </w:r>
      <w:r>
        <w:t xml:space="preserve"> </w:t>
      </w:r>
      <w:r>
        <w:rPr>
          <w:i/>
          <w:iCs/>
        </w:rPr>
        <w:t xml:space="preserve">Psychological Science in the Public Interest</w:t>
      </w:r>
      <w:r>
        <w:t xml:space="preserve">, 20(1), pp. 1??“68.</w:t>
      </w:r>
    </w:p>
    <w:p>
      <w:pPr>
        <w:pStyle w:val="BodyText"/>
      </w:pPr>
      <w:r>
        <w:t xml:space="preserve">Beukelman, D.R. and Light, J.C. (2020)</w:t>
      </w:r>
      <w:r>
        <w:t xml:space="preserve"> </w:t>
      </w:r>
      <w:r>
        <w:rPr>
          <w:i/>
          <w:iCs/>
        </w:rPr>
        <w:t xml:space="preserve">Augmentative and alternative communication: supporting children and adults with complex communication needs</w:t>
      </w:r>
      <w:r>
        <w:t xml:space="preserve">. 5th edn. Baltimore, MD: Paul H. Brookes.</w:t>
      </w:r>
    </w:p>
    <w:p>
      <w:pPr>
        <w:pStyle w:val="BodyText"/>
      </w:pPr>
      <w:r>
        <w:t xml:space="preserve">Boehm, B.W. (1988)</w:t>
      </w:r>
      <w:r>
        <w:t xml:space="preserve"> </w:t>
      </w:r>
      <w:r>
        <w:t xml:space="preserve">‘A spiral model of software development and enhancement’</w:t>
      </w:r>
      <w:r>
        <w:t xml:space="preserve">,</w:t>
      </w:r>
      <w:r>
        <w:t xml:space="preserve"> </w:t>
      </w:r>
      <w:r>
        <w:rPr>
          <w:i/>
          <w:iCs/>
        </w:rPr>
        <w:t xml:space="preserve">Computer</w:t>
      </w:r>
      <w:r>
        <w:t xml:space="preserve">, 21(5), pp. 61??“72.</w:t>
      </w:r>
    </w:p>
    <w:p>
      <w:pPr>
        <w:pStyle w:val="BodyText"/>
      </w:pPr>
      <w:r>
        <w:t xml:space="preserve">British Psychological Society (2021)</w:t>
      </w:r>
      <w:r>
        <w:t xml:space="preserve"> </w:t>
      </w:r>
      <w:r>
        <w:rPr>
          <w:i/>
          <w:iCs/>
        </w:rPr>
        <w:t xml:space="preserve">Code of ethics and conduct</w:t>
      </w:r>
      <w:r>
        <w:t xml:space="preserve">. Leicester: BPS.</w:t>
      </w:r>
    </w:p>
    <w:p>
      <w:pPr>
        <w:pStyle w:val="BodyText"/>
      </w:pPr>
      <w:r>
        <w:t xml:space="preserve">Calvo, R.A. and D’Mello, S. (2010)</w:t>
      </w:r>
      <w:r>
        <w:t xml:space="preserve"> </w:t>
      </w:r>
      <w:r>
        <w:t xml:space="preserve">‘Affect detection: an interdisciplinary review of models, methods, and their applications’</w:t>
      </w:r>
      <w:r>
        <w:t xml:space="preserve">,</w:t>
      </w:r>
      <w:r>
        <w:t xml:space="preserve"> </w:t>
      </w:r>
      <w:r>
        <w:rPr>
          <w:i/>
          <w:iCs/>
        </w:rPr>
        <w:t xml:space="preserve">IEEE Transactions on Affective Computing</w:t>
      </w:r>
      <w:r>
        <w:t xml:space="preserve">, 1(1), pp. 18??“37.</w:t>
      </w:r>
    </w:p>
    <w:p>
      <w:pPr>
        <w:pStyle w:val="BodyText"/>
      </w:pPr>
      <w:r>
        <w:t xml:space="preserve">Darwin, C. (1872)</w:t>
      </w:r>
      <w:r>
        <w:t xml:space="preserve"> </w:t>
      </w:r>
      <w:r>
        <w:rPr>
          <w:i/>
          <w:iCs/>
        </w:rPr>
        <w:t xml:space="preserve">The expression of the emotions in man and animals</w:t>
      </w:r>
      <w:r>
        <w:t xml:space="preserve">. London: John Murray.</w:t>
      </w:r>
    </w:p>
    <w:p>
      <w:pPr>
        <w:pStyle w:val="BodyText"/>
      </w:pPr>
      <w:r>
        <w:t xml:space="preserve">Dawe, M. (2006)</w:t>
      </w:r>
      <w:r>
        <w:t xml:space="preserve"> </w:t>
      </w:r>
      <w:r>
        <w:t xml:space="preserve">‘Desperately seeking simplicity: how young adults with cognitive disabilities and their families adopt assistive technologies’</w:t>
      </w:r>
      <w:r>
        <w:t xml:space="preserve">, in</w:t>
      </w:r>
      <w:r>
        <w:t xml:space="preserve"> </w:t>
      </w:r>
      <w:r>
        <w:rPr>
          <w:i/>
          <w:iCs/>
        </w:rPr>
        <w:t xml:space="preserve">Proceedings of the SIGCHI Conference on Human Factors in Computing Systems</w:t>
      </w:r>
      <w:r>
        <w:t xml:space="preserve">. New York: ACM, pp. 1143??“1152.</w:t>
      </w:r>
    </w:p>
    <w:p>
      <w:pPr>
        <w:pStyle w:val="BodyText"/>
      </w:pPr>
      <w:r>
        <w:t xml:space="preserve">Department of Census and Statistics, Sri Lanka (2012)</w:t>
      </w:r>
      <w:r>
        <w:t xml:space="preserve"> </w:t>
      </w:r>
      <w:r>
        <w:rPr>
          <w:i/>
          <w:iCs/>
        </w:rPr>
        <w:t xml:space="preserve">Census of population and housing ??” 2012</w:t>
      </w:r>
      <w:r>
        <w:t xml:space="preserve">. Colombo: Department of Census and Statistics.</w:t>
      </w:r>
    </w:p>
    <w:p>
      <w:pPr>
        <w:pStyle w:val="BodyText"/>
      </w:pPr>
      <w:r>
        <w:t xml:space="preserve">Divan, G., Vajaratkar, V., Desai, M.U., Strik-Lievers, L. and Patel, V. (2021)</w:t>
      </w:r>
      <w:r>
        <w:t xml:space="preserve"> </w:t>
      </w:r>
      <w:r>
        <w:t xml:space="preserve">‘Prevalence and risk factors for autism spectrum disorder in low- and middle-income countries: a systematic review and meta-analysis’</w:t>
      </w:r>
      <w:r>
        <w:t xml:space="preserve">,</w:t>
      </w:r>
      <w:r>
        <w:t xml:space="preserve"> </w:t>
      </w:r>
      <w:r>
        <w:rPr>
          <w:i/>
          <w:iCs/>
        </w:rPr>
        <w:t xml:space="preserve">Global Mental Health</w:t>
      </w:r>
      <w:r>
        <w:t xml:space="preserve">, 8, e30.</w:t>
      </w:r>
    </w:p>
    <w:p>
      <w:pPr>
        <w:pStyle w:val="BodyText"/>
      </w:pPr>
      <w:r>
        <w:t xml:space="preserve">Ekman, P. (1992)</w:t>
      </w:r>
      <w:r>
        <w:t xml:space="preserve"> </w:t>
      </w:r>
      <w:r>
        <w:t xml:space="preserve">‘An argument for basic emotions’</w:t>
      </w:r>
      <w:r>
        <w:t xml:space="preserve">,</w:t>
      </w:r>
      <w:r>
        <w:t xml:space="preserve"> </w:t>
      </w:r>
      <w:r>
        <w:rPr>
          <w:i/>
          <w:iCs/>
        </w:rPr>
        <w:t xml:space="preserve">Cognition and Emotion</w:t>
      </w:r>
      <w:r>
        <w:t xml:space="preserve">, 6(3??</w:t>
      </w:r>
      <w:r>
        <w:t xml:space="preserve">“4), pp. 169??”</w:t>
      </w:r>
      <w:r>
        <w:t xml:space="preserve">200.</w:t>
      </w:r>
    </w:p>
    <w:p>
      <w:pPr>
        <w:pStyle w:val="BodyText"/>
      </w:pPr>
      <w:r>
        <w:t xml:space="preserve">Ekman, P. and Friesen, W.V. (1971)</w:t>
      </w:r>
      <w:r>
        <w:t xml:space="preserve"> </w:t>
      </w:r>
      <w:r>
        <w:t xml:space="preserve">‘Constants across cultures in the face and emotion’</w:t>
      </w:r>
      <w:r>
        <w:t xml:space="preserve">,</w:t>
      </w:r>
      <w:r>
        <w:t xml:space="preserve"> </w:t>
      </w:r>
      <w:r>
        <w:rPr>
          <w:i/>
          <w:iCs/>
        </w:rPr>
        <w:t xml:space="preserve">Journal of Personality and Social Psychology</w:t>
      </w:r>
      <w:r>
        <w:t xml:space="preserve">, 17(2), pp. 124??“129.</w:t>
      </w:r>
    </w:p>
    <w:p>
      <w:pPr>
        <w:pStyle w:val="BodyText"/>
      </w:pPr>
      <w:r>
        <w:t xml:space="preserve">Elsabbagh, M., Divan, G., Koh, Y.J., Kim, Y.S., Kauchali, S., Marc??n, C., Montiel-Nava, C., Patel, V., Paula, C.S., Wang, C., Yasamy, M.T. and Fombonne, E. (2012)</w:t>
      </w:r>
      <w:r>
        <w:t xml:space="preserve"> </w:t>
      </w:r>
      <w:r>
        <w:t xml:space="preserve">‘Global prevalence of autism and other pervasive developmental disorders’</w:t>
      </w:r>
      <w:r>
        <w:t xml:space="preserve">,</w:t>
      </w:r>
      <w:r>
        <w:t xml:space="preserve"> </w:t>
      </w:r>
      <w:r>
        <w:rPr>
          <w:i/>
          <w:iCs/>
        </w:rPr>
        <w:t xml:space="preserve">Autism Research</w:t>
      </w:r>
      <w:r>
        <w:t xml:space="preserve">, 5(3), pp. 160??“179.</w:t>
      </w:r>
    </w:p>
    <w:p>
      <w:pPr>
        <w:pStyle w:val="BodyText"/>
      </w:pPr>
      <w:r>
        <w:t xml:space="preserve">Firebase (2023)</w:t>
      </w:r>
      <w:r>
        <w:t xml:space="preserve"> </w:t>
      </w:r>
      <w:r>
        <w:rPr>
          <w:i/>
          <w:iCs/>
        </w:rPr>
        <w:t xml:space="preserve">Firebase documentation</w:t>
      </w:r>
      <w:r>
        <w:t xml:space="preserve">. Available at: https://firebase.google.com/docs (Accessed: 15 January 2025).</w:t>
      </w:r>
    </w:p>
    <w:p>
      <w:pPr>
        <w:pStyle w:val="BodyText"/>
      </w:pPr>
      <w:r>
        <w:t xml:space="preserve">Fletcher-Watson, S. and Happ?(c), F. (2019)</w:t>
      </w:r>
      <w:r>
        <w:t xml:space="preserve"> </w:t>
      </w:r>
      <w:r>
        <w:rPr>
          <w:i/>
          <w:iCs/>
        </w:rPr>
        <w:t xml:space="preserve">Autism: a new introduction to psychological theory and current debate</w:t>
      </w:r>
      <w:r>
        <w:t xml:space="preserve">. 2nd edn. Abingdon: Routledge.</w:t>
      </w:r>
    </w:p>
    <w:p>
      <w:pPr>
        <w:pStyle w:val="BodyText"/>
      </w:pPr>
      <w:r>
        <w:t xml:space="preserve">Floridi, L., Cowls, J., Beltrametti, M., Chatila, R., Chazerand, P., Dignum, V., Luetge, C., Madelin, R., Pagallo, U., Rossi, F., Schafer, B., Valcke, P. and Vayena, E. (2018) ’AI4People??</w:t>
      </w:r>
      <w:r>
        <w:t xml:space="preserve">“an ethical framework for a good AI society: opportunities, risks, principles, and recommendations’,</w:t>
      </w:r>
      <w:r>
        <w:t xml:space="preserve"> </w:t>
      </w:r>
      <w:r>
        <w:rPr>
          <w:i/>
          <w:iCs/>
        </w:rPr>
        <w:t xml:space="preserve">Minds and Machines</w:t>
      </w:r>
      <w:r>
        <w:t xml:space="preserve">, 28(4), pp. 689??”</w:t>
      </w:r>
      <w:r>
        <w:t xml:space="preserve">707.</w:t>
      </w:r>
    </w:p>
    <w:p>
      <w:pPr>
        <w:pStyle w:val="BodyText"/>
      </w:pPr>
      <w:r>
        <w:t xml:space="preserve">Flutter (2023)</w:t>
      </w:r>
      <w:r>
        <w:t xml:space="preserve"> </w:t>
      </w:r>
      <w:r>
        <w:rPr>
          <w:i/>
          <w:iCs/>
        </w:rPr>
        <w:t xml:space="preserve">Flutter documentation</w:t>
      </w:r>
      <w:r>
        <w:t xml:space="preserve">. Available at: https://flutter.dev/docs (Accessed: 15 January 2025).</w:t>
      </w:r>
    </w:p>
    <w:p>
      <w:pPr>
        <w:pStyle w:val="BodyText"/>
      </w:pPr>
      <w:r>
        <w:t xml:space="preserve">Ganz, J.B. (2015)</w:t>
      </w:r>
      <w:r>
        <w:t xml:space="preserve"> </w:t>
      </w:r>
      <w:r>
        <w:rPr>
          <w:i/>
          <w:iCs/>
        </w:rPr>
        <w:t xml:space="preserve">AAC for individuals with autism spectrum disorders</w:t>
      </w:r>
      <w:r>
        <w:t xml:space="preserve">. New York: Springer.</w:t>
      </w:r>
    </w:p>
    <w:p>
      <w:pPr>
        <w:pStyle w:val="BodyText"/>
      </w:pPr>
      <w:r>
        <w:t xml:space="preserve">Ganz, J.B., Davis, J.L., Lund, E.M., Goodwyn, F.D. and Simpson, R.L. (2012)</w:t>
      </w:r>
      <w:r>
        <w:t xml:space="preserve"> </w:t>
      </w:r>
      <w:r>
        <w:t xml:space="preserve">‘A meta-analysis of single case research studies on aided augmentative and alternative communication systems with individuals with autism spectrum disorders’</w:t>
      </w:r>
      <w:r>
        <w:t xml:space="preserve">,</w:t>
      </w:r>
      <w:r>
        <w:t xml:space="preserve"> </w:t>
      </w:r>
      <w:r>
        <w:rPr>
          <w:i/>
          <w:iCs/>
        </w:rPr>
        <w:t xml:space="preserve">Journal of Autism and Developmental Disorders</w:t>
      </w:r>
      <w:r>
        <w:t xml:space="preserve">, 42(1), pp. 60??“74.</w:t>
      </w:r>
    </w:p>
    <w:p>
      <w:pPr>
        <w:pStyle w:val="BodyText"/>
      </w:pPr>
      <w:r>
        <w:t xml:space="preserve">Goodfellow, I., Bengio, Y. and Courville, A. (2015)</w:t>
      </w:r>
      <w:r>
        <w:t xml:space="preserve"> </w:t>
      </w:r>
      <w:r>
        <w:rPr>
          <w:i/>
          <w:iCs/>
        </w:rPr>
        <w:t xml:space="preserve">Deep learning</w:t>
      </w:r>
      <w:r>
        <w:t xml:space="preserve">. Cambridge, MA: MIT Press.</w:t>
      </w:r>
    </w:p>
    <w:p>
      <w:pPr>
        <w:pStyle w:val="BodyText"/>
      </w:pPr>
      <w:r>
        <w:t xml:space="preserve">Grogan-Johnson, S., Alvares, R., Rowan, L. and Creaghead, N. (2013)</w:t>
      </w:r>
      <w:r>
        <w:t xml:space="preserve"> </w:t>
      </w:r>
      <w:r>
        <w:t xml:space="preserve">‘A pilot study comparing the effectiveness of speech language therapy provided by telemedicine with conventional on-site therapy’</w:t>
      </w:r>
      <w:r>
        <w:t xml:space="preserve">,</w:t>
      </w:r>
      <w:r>
        <w:t xml:space="preserve"> </w:t>
      </w:r>
      <w:r>
        <w:rPr>
          <w:i/>
          <w:iCs/>
        </w:rPr>
        <w:t xml:space="preserve">Journal of Telemedicine and Telecare</w:t>
      </w:r>
      <w:r>
        <w:t xml:space="preserve">, 19(5), pp. 304??“310.</w:t>
      </w:r>
    </w:p>
    <w:p>
      <w:pPr>
        <w:pStyle w:val="BodyText"/>
      </w:pPr>
      <w:r>
        <w:t xml:space="preserve">Grossard, C., Dapogny, A., Cohen, D., Bernheim, S., Martinerie, J., Janvier, M., Grynszpan, O., Chaby, L., Bailly, K. and Dubuisson, S. (2020)</w:t>
      </w:r>
      <w:r>
        <w:t xml:space="preserve"> </w:t>
      </w:r>
      <w:r>
        <w:t xml:space="preserve">‘Children with autism spectrum disorder produce more ambiguous and less socially meaningful facial expressions: an experimental study using random forest classifiers’</w:t>
      </w:r>
      <w:r>
        <w:t xml:space="preserve">,</w:t>
      </w:r>
      <w:r>
        <w:t xml:space="preserve"> </w:t>
      </w:r>
      <w:r>
        <w:rPr>
          <w:i/>
          <w:iCs/>
        </w:rPr>
        <w:t xml:space="preserve">Molecular Autism</w:t>
      </w:r>
      <w:r>
        <w:t xml:space="preserve">, 11(1), p. 5.</w:t>
      </w:r>
    </w:p>
    <w:p>
      <w:pPr>
        <w:pStyle w:val="BodyText"/>
      </w:pPr>
      <w:r>
        <w:t xml:space="preserve">Howard, A.G., Zhu, M., Chen, B., Kalenichenko, D., Wang, W., Weyand, T., Andreetto, M. and Adam, H. (2017)</w:t>
      </w:r>
      <w:r>
        <w:t xml:space="preserve"> </w:t>
      </w:r>
      <w:r>
        <w:t xml:space="preserve">‘MobileNets: efficient convolutional neural networks for mobile vision applications’</w:t>
      </w:r>
      <w:r>
        <w:t xml:space="preserve">,</w:t>
      </w:r>
      <w:r>
        <w:t xml:space="preserve"> </w:t>
      </w:r>
      <w:r>
        <w:rPr>
          <w:i/>
          <w:iCs/>
        </w:rPr>
        <w:t xml:space="preserve">arXiv preprint arXiv:1704.04861</w:t>
      </w:r>
      <w:r>
        <w:t xml:space="preserve">.</w:t>
      </w:r>
    </w:p>
    <w:p>
      <w:pPr>
        <w:pStyle w:val="BodyText"/>
      </w:pPr>
      <w:r>
        <w:t xml:space="preserve">Howard, A., Sandler, M., Chen, B., Wang, W., Chen, L.C., Tan, M., Chu, G., Vasudevan, V., Zhu, Y., Pang, R., Adam, H. and Le, Q. (2019)</w:t>
      </w:r>
      <w:r>
        <w:t xml:space="preserve"> </w:t>
      </w:r>
      <w:r>
        <w:t xml:space="preserve">‘Searching for MobileNetV3’</w:t>
      </w:r>
      <w:r>
        <w:t xml:space="preserve">, in</w:t>
      </w:r>
      <w:r>
        <w:t xml:space="preserve"> </w:t>
      </w:r>
      <w:r>
        <w:rPr>
          <w:i/>
          <w:iCs/>
        </w:rPr>
        <w:t xml:space="preserve">Proceedings of the IEEE/CVF International Conference on Computer Vision</w:t>
      </w:r>
      <w:r>
        <w:t xml:space="preserve">. Piscataway, NJ: IEEE, pp. 1314??“1324.</w:t>
      </w:r>
    </w:p>
    <w:p>
      <w:pPr>
        <w:pStyle w:val="BodyText"/>
      </w:pPr>
      <w:r>
        <w:t xml:space="preserve">International Telecommunication Union (2022)</w:t>
      </w:r>
      <w:r>
        <w:t xml:space="preserve"> </w:t>
      </w:r>
      <w:r>
        <w:rPr>
          <w:i/>
          <w:iCs/>
        </w:rPr>
        <w:t xml:space="preserve">Measuring digital development: facts and figures 2022</w:t>
      </w:r>
      <w:r>
        <w:t xml:space="preserve">. Geneva: ITU.</w:t>
      </w:r>
    </w:p>
    <w:p>
      <w:pPr>
        <w:pStyle w:val="BodyText"/>
      </w:pPr>
      <w:r>
        <w:t xml:space="preserve">Ioffe, S. and Szegedy, C. (2015)</w:t>
      </w:r>
      <w:r>
        <w:t xml:space="preserve"> </w:t>
      </w:r>
      <w:r>
        <w:t xml:space="preserve">‘Batch normalization: accelerating deep network training by reducing internal covariate shift’</w:t>
      </w:r>
      <w:r>
        <w:t xml:space="preserve">, in</w:t>
      </w:r>
      <w:r>
        <w:t xml:space="preserve"> </w:t>
      </w:r>
      <w:r>
        <w:rPr>
          <w:i/>
          <w:iCs/>
        </w:rPr>
        <w:t xml:space="preserve">Proceedings of the 32nd International Conference on Machine Learning</w:t>
      </w:r>
      <w:r>
        <w:t xml:space="preserve">. Lille, France: JMLR, pp. 448??“456.</w:t>
      </w:r>
    </w:p>
    <w:p>
      <w:pPr>
        <w:pStyle w:val="BodyText"/>
      </w:pPr>
      <w:r>
        <w:t xml:space="preserve">Jacob, B., Kligys, S., Chen, B., Zhu, M., Tang, M., Howard, A., Adam, H. and Kalenichenko, D. (2018)</w:t>
      </w:r>
      <w:r>
        <w:t xml:space="preserve"> </w:t>
      </w:r>
      <w:r>
        <w:t xml:space="preserve">‘Quantization and training of neural networks for efficient integer-arithmetic-only inference’</w:t>
      </w:r>
      <w:r>
        <w:t xml:space="preserve">, in</w:t>
      </w:r>
      <w:r>
        <w:t xml:space="preserve"> </w:t>
      </w:r>
      <w:r>
        <w:rPr>
          <w:i/>
          <w:iCs/>
        </w:rPr>
        <w:t xml:space="preserve">Proceedings of the IEEE Conference on Computer Vision and Pattern Recognition</w:t>
      </w:r>
      <w:r>
        <w:t xml:space="preserve">. Piscataway, NJ: IEEE, pp. 2704??“2713.</w:t>
      </w:r>
    </w:p>
    <w:p>
      <w:pPr>
        <w:pStyle w:val="BodyText"/>
      </w:pPr>
      <w:r>
        <w:t xml:space="preserve">Jobin, A., Ienca, M. and Vayena, E. (2019)</w:t>
      </w:r>
      <w:r>
        <w:t xml:space="preserve"> </w:t>
      </w:r>
      <w:r>
        <w:t xml:space="preserve">‘The global landscape of AI ethics guidelines’</w:t>
      </w:r>
      <w:r>
        <w:t xml:space="preserve">,</w:t>
      </w:r>
      <w:r>
        <w:t xml:space="preserve"> </w:t>
      </w:r>
      <w:r>
        <w:rPr>
          <w:i/>
          <w:iCs/>
        </w:rPr>
        <w:t xml:space="preserve">Nature Machine Intelligence</w:t>
      </w:r>
      <w:r>
        <w:t xml:space="preserve">, 1(9), pp. 389??“399.</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Lai, M.C., Lombardo, M.V. and Baron-Cohen, S. (2014)</w:t>
      </w:r>
      <w:r>
        <w:t xml:space="preserve"> </w:t>
      </w:r>
      <w:r>
        <w:t xml:space="preserve">‘Autism’</w:t>
      </w:r>
      <w:r>
        <w:t xml:space="preserve">,</w:t>
      </w:r>
      <w:r>
        <w:t xml:space="preserve"> </w:t>
      </w:r>
      <w:r>
        <w:rPr>
          <w:i/>
          <w:iCs/>
        </w:rPr>
        <w:t xml:space="preserve">The Lancet</w:t>
      </w:r>
      <w:r>
        <w:t xml:space="preserve">, 383(9920), pp. 896??“910.</w:t>
      </w:r>
    </w:p>
    <w:p>
      <w:pPr>
        <w:pStyle w:val="BodyText"/>
      </w:pPr>
      <w:r>
        <w:t xml:space="preserve">LeCun, Y., Bengio, Y. and Hinton, G. (2015)</w:t>
      </w:r>
      <w:r>
        <w:t xml:space="preserve"> </w:t>
      </w:r>
      <w:r>
        <w:t xml:space="preserve">‘Deep learning’</w:t>
      </w:r>
      <w:r>
        <w:t xml:space="preserve">,</w:t>
      </w:r>
      <w:r>
        <w:t xml:space="preserve"> </w:t>
      </w:r>
      <w:r>
        <w:rPr>
          <w:i/>
          <w:iCs/>
        </w:rPr>
        <w:t xml:space="preserve">Nature</w:t>
      </w:r>
      <w:r>
        <w:t xml:space="preserve">, 521(7553), pp. 436??“444.</w:t>
      </w:r>
    </w:p>
    <w:p>
      <w:pPr>
        <w:pStyle w:val="BodyText"/>
      </w:pPr>
      <w:r>
        <w:t xml:space="preserve">Li, S. and Deng, W. (2020)</w:t>
      </w:r>
      <w:r>
        <w:t xml:space="preserve"> </w:t>
      </w:r>
      <w:r>
        <w:t xml:space="preserve">‘Deep facial expression recognition: a survey’</w:t>
      </w:r>
      <w:r>
        <w:t xml:space="preserve">,</w:t>
      </w:r>
      <w:r>
        <w:t xml:space="preserve"> </w:t>
      </w:r>
      <w:r>
        <w:rPr>
          <w:i/>
          <w:iCs/>
        </w:rPr>
        <w:t xml:space="preserve">IEEE Transactions on Affective Computing</w:t>
      </w:r>
      <w:r>
        <w:t xml:space="preserve">, 13(3), pp. 1195??“1215.</w:t>
      </w:r>
    </w:p>
    <w:p>
      <w:pPr>
        <w:pStyle w:val="BodyText"/>
      </w:pPr>
      <w:r>
        <w:t xml:space="preserve">Light, J.C. and McNaughton, D. (2012)</w:t>
      </w:r>
      <w:r>
        <w:t xml:space="preserve"> </w:t>
      </w:r>
      <w:r>
        <w:t xml:space="preserve">‘The changing face of augmentative and alternative communication: past, present, and future challenges’</w:t>
      </w:r>
      <w:r>
        <w:t xml:space="preserve">,</w:t>
      </w:r>
      <w:r>
        <w:t xml:space="preserve"> </w:t>
      </w:r>
      <w:r>
        <w:rPr>
          <w:i/>
          <w:iCs/>
        </w:rPr>
        <w:t xml:space="preserve">Augmentative and Alternative Communication</w:t>
      </w:r>
      <w:r>
        <w:t xml:space="preserve">, 28(4), pp. 197??“204.</w:t>
      </w:r>
    </w:p>
    <w:p>
      <w:pPr>
        <w:pStyle w:val="BodyText"/>
      </w:pPr>
      <w:r>
        <w:t xml:space="preserve">Light, J.C. and McNaughton, D. (2015)</w:t>
      </w:r>
      <w:r>
        <w:t xml:space="preserve"> </w:t>
      </w:r>
      <w:r>
        <w:t xml:space="preserve">‘Designing AAC research and intervention to improve outcomes for individuals with complex communication needs’</w:t>
      </w:r>
      <w:r>
        <w:t xml:space="preserve">,</w:t>
      </w:r>
      <w:r>
        <w:t xml:space="preserve"> </w:t>
      </w:r>
      <w:r>
        <w:rPr>
          <w:i/>
          <w:iCs/>
        </w:rPr>
        <w:t xml:space="preserve">Augmentative and Alternative Communication</w:t>
      </w:r>
      <w:r>
        <w:t xml:space="preserve">, 31(2), pp. 85??“96.</w:t>
      </w:r>
    </w:p>
    <w:p>
      <w:pPr>
        <w:pStyle w:val="BodyText"/>
      </w:pPr>
      <w:r>
        <w:t xml:space="preserve">Lord, C., Brugha, T.S., Charman, T., Cusack, J., Dumas, G., Frazier, T., Jones, E.J.H., Jones, R.M., Pickles, A., State, M.W., Taylor, J.L. and Veenstra-VanderWeele, J. (2020)</w:t>
      </w:r>
      <w:r>
        <w:t xml:space="preserve"> </w:t>
      </w:r>
      <w:r>
        <w:t xml:space="preserve">‘Autism spectrum disorder’</w:t>
      </w:r>
      <w:r>
        <w:t xml:space="preserve">,</w:t>
      </w:r>
      <w:r>
        <w:t xml:space="preserve"> </w:t>
      </w:r>
      <w:r>
        <w:rPr>
          <w:i/>
          <w:iCs/>
        </w:rPr>
        <w:t xml:space="preserve">Nature Reviews Disease Primers</w:t>
      </w:r>
      <w:r>
        <w:t xml:space="preserve">, 6(1), p. 5.</w:t>
      </w:r>
    </w:p>
    <w:p>
      <w:pPr>
        <w:pStyle w:val="BodyText"/>
      </w:pPr>
      <w:r>
        <w:t xml:space="preserve">Lorah, E.R., Parnell, A., Whitby, P.S. and Hantula, D. (2015)</w:t>
      </w:r>
      <w:r>
        <w:t xml:space="preserve"> </w:t>
      </w:r>
      <w:r>
        <w:t xml:space="preserve">‘A systematic review of tablet computers and portable media players as speech generating devices for individuals with autism spectrum disorder’</w:t>
      </w:r>
      <w:r>
        <w:t xml:space="preserve">,</w:t>
      </w:r>
      <w:r>
        <w:t xml:space="preserve"> </w:t>
      </w:r>
      <w:r>
        <w:rPr>
          <w:i/>
          <w:iCs/>
        </w:rPr>
        <w:t xml:space="preserve">Journal of Autism and Developmental Disorders</w:t>
      </w:r>
      <w:r>
        <w:t xml:space="preserve">, 45(12), pp. 3792??“3804.</w:t>
      </w:r>
    </w:p>
    <w:p>
      <w:pPr>
        <w:pStyle w:val="BodyText"/>
      </w:pPr>
      <w:r>
        <w:t xml:space="preserve">Maenner, M.J., Warren, Z., Williams, A.R., Amoakohene, E., Bakian, A.V., Bilder, D.A., Durkin, M.S., Fitzgerald, R.T., Furnier, S.M., Hughes, M.M., Ladd-Acosta, C.M., McArthur, D., Pas, E.T., Salinas, A., Vehorn, A., Williams, S., Esler, A., Grzybowski, A., Hall-Lande, J., Nguyen, R.H.N., Pierce, K., Zahorodny, W. and Shaw, K.A. (2023)</w:t>
      </w:r>
      <w:r>
        <w:t xml:space="preserve"> </w:t>
      </w:r>
      <w:r>
        <w:t xml:space="preserve">‘Prevalence and characteristics of autism spectrum disorder among children aged 8 years ??” Autism and Developmental Disabilities Monitoring Network, 11 sites, United States, 2020’</w:t>
      </w:r>
      <w:r>
        <w:t xml:space="preserve">,</w:t>
      </w:r>
      <w:r>
        <w:t xml:space="preserve"> </w:t>
      </w:r>
      <w:r>
        <w:rPr>
          <w:i/>
          <w:iCs/>
        </w:rPr>
        <w:t xml:space="preserve">MMWR Surveillance Summaries</w:t>
      </w:r>
      <w:r>
        <w:t xml:space="preserve">, 72(2), pp. 1??“14.</w:t>
      </w:r>
    </w:p>
    <w:p>
      <w:pPr>
        <w:pStyle w:val="BodyText"/>
      </w:pPr>
      <w:r>
        <w:t xml:space="preserve">Mazefsky, C.A., Herrington, J., Siegel, M., Scarpa, A., Maddox, B.B., Scahill, L. and White, S.W. (2013)</w:t>
      </w:r>
      <w:r>
        <w:t xml:space="preserve"> </w:t>
      </w:r>
      <w:r>
        <w:t xml:space="preserve">‘The role of emotion regulation in autism spectrum disorder’</w:t>
      </w:r>
      <w:r>
        <w:t xml:space="preserve">,</w:t>
      </w:r>
      <w:r>
        <w:t xml:space="preserve"> </w:t>
      </w:r>
      <w:r>
        <w:rPr>
          <w:i/>
          <w:iCs/>
        </w:rPr>
        <w:t xml:space="preserve">Journal of the American Academy of Child and Adolescent Psychiatry</w:t>
      </w:r>
      <w:r>
        <w:t xml:space="preserve">, 52(7), pp. 679??“688.</w:t>
      </w:r>
    </w:p>
    <w:p>
      <w:pPr>
        <w:pStyle w:val="BodyText"/>
      </w:pPr>
      <w:r>
        <w:t xml:space="preserve">McNaughton, D. and Light, J. (2013)</w:t>
      </w:r>
      <w:r>
        <w:t xml:space="preserve"> </w:t>
      </w:r>
      <w:r>
        <w:t xml:space="preserve">‘The iPad and mobile technology revolution: benefits and challenges for individuals who require augmentative and alternative communication’</w:t>
      </w:r>
      <w:r>
        <w:t xml:space="preserve">,</w:t>
      </w:r>
      <w:r>
        <w:t xml:space="preserve"> </w:t>
      </w:r>
      <w:r>
        <w:rPr>
          <w:i/>
          <w:iCs/>
        </w:rPr>
        <w:t xml:space="preserve">Augmentative and Alternative Communication</w:t>
      </w:r>
      <w:r>
        <w:t xml:space="preserve">, 29(2), pp. 107??“116.</w:t>
      </w:r>
    </w:p>
    <w:p>
      <w:pPr>
        <w:pStyle w:val="BodyText"/>
      </w:pPr>
      <w:r>
        <w:t xml:space="preserve">Mesibov, G.B., Shea, V. and Schopler, E. (2005)</w:t>
      </w:r>
      <w:r>
        <w:t xml:space="preserve"> </w:t>
      </w:r>
      <w:r>
        <w:rPr>
          <w:i/>
          <w:iCs/>
        </w:rPr>
        <w:t xml:space="preserve">The TEACCH approach to autism spectrum disorders</w:t>
      </w:r>
      <w:r>
        <w:t xml:space="preserve">. New York: Kluwer Academic/Plenum Publishers.</w:t>
      </w:r>
    </w:p>
    <w:p>
      <w:pPr>
        <w:pStyle w:val="BodyText"/>
      </w:pPr>
      <w:r>
        <w:t xml:space="preserve">Millar, D.C., Light, J.C. and Schlosser, R.W. (2006)</w:t>
      </w:r>
      <w:r>
        <w:t xml:space="preserve"> </w:t>
      </w:r>
      <w:r>
        <w:t xml:space="preserve">‘The impact of augmentative and alternative communication intervention on the speech production of individuals with developmental disabilities: a research review’</w:t>
      </w:r>
      <w:r>
        <w:t xml:space="preserve">,</w:t>
      </w:r>
      <w:r>
        <w:t xml:space="preserve"> </w:t>
      </w:r>
      <w:r>
        <w:rPr>
          <w:i/>
          <w:iCs/>
        </w:rPr>
        <w:t xml:space="preserve">Journal of Speech, Language, and Hearing Research</w:t>
      </w:r>
      <w:r>
        <w:t xml:space="preserve">, 49(2), pp. 248??“264.</w:t>
      </w:r>
    </w:p>
    <w:p>
      <w:pPr>
        <w:pStyle w:val="BodyText"/>
      </w:pPr>
      <w:r>
        <w:t xml:space="preserve">Ministry of Health, Sri Lanka (2020)</w:t>
      </w:r>
      <w:r>
        <w:t xml:space="preserve"> </w:t>
      </w:r>
      <w:r>
        <w:rPr>
          <w:i/>
          <w:iCs/>
        </w:rPr>
        <w:t xml:space="preserve">National guideline for ethics review of health research in Sri Lanka</w:t>
      </w:r>
      <w:r>
        <w:t xml:space="preserve">. Colombo: Ministry of Health.</w:t>
      </w:r>
    </w:p>
    <w:p>
      <w:pPr>
        <w:pStyle w:val="BodyText"/>
      </w:pPr>
      <w:r>
        <w:t xml:space="preserve">Nair, V. and Hinton, G.E. (2010)</w:t>
      </w:r>
      <w:r>
        <w:t xml:space="preserve"> </w:t>
      </w:r>
      <w:r>
        <w:t xml:space="preserve">‘Rectified linear units improve restricted Boltzmann machines’</w:t>
      </w:r>
      <w:r>
        <w:t xml:space="preserve">, in</w:t>
      </w:r>
      <w:r>
        <w:t xml:space="preserve"> </w:t>
      </w:r>
      <w:r>
        <w:rPr>
          <w:i/>
          <w:iCs/>
        </w:rPr>
        <w:t xml:space="preserve">Proceedings of the 27th International Conference on Machine Learning</w:t>
      </w:r>
      <w:r>
        <w:t xml:space="preserve">. Madison, WI: Omnipress, pp. 807??“814.</w:t>
      </w:r>
    </w:p>
    <w:p>
      <w:pPr>
        <w:pStyle w:val="BodyText"/>
      </w:pPr>
      <w:r>
        <w:t xml:space="preserve">National Commission for the Protection of Human Subjects of Biomedical and Behavioral Research (1979)</w:t>
      </w:r>
      <w:r>
        <w:t xml:space="preserve"> </w:t>
      </w:r>
      <w:r>
        <w:rPr>
          <w:i/>
          <w:iCs/>
        </w:rPr>
        <w:t xml:space="preserve">The Belmont Report: ethical principles and guidelines for the protection of human subjects of research</w:t>
      </w:r>
      <w:r>
        <w:t xml:space="preserve">. Washington, DC: DHEW.</w:t>
      </w:r>
    </w:p>
    <w:p>
      <w:pPr>
        <w:pStyle w:val="BodyText"/>
      </w:pPr>
      <w:r>
        <w:t xml:space="preserve">Perera, H., Wijewardena, K., Aluthwelage, R., Seneviratne, S. and Buddhika, K. (2019)</w:t>
      </w:r>
      <w:r>
        <w:t xml:space="preserve"> </w:t>
      </w:r>
      <w:r>
        <w:t xml:space="preserve">‘Prevalence of autism spectrum disorder in Sri Lanka: a population-based study’</w:t>
      </w:r>
      <w:r>
        <w:t xml:space="preserve">,</w:t>
      </w:r>
      <w:r>
        <w:t xml:space="preserve"> </w:t>
      </w:r>
      <w:r>
        <w:rPr>
          <w:i/>
          <w:iCs/>
        </w:rPr>
        <w:t xml:space="preserve">Sri Lanka Journal of Child Health</w:t>
      </w:r>
      <w:r>
        <w:t xml:space="preserve">, 48(2), pp. 133??“138.</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Romski, M. and Sevcik, R.A. (2005)</w:t>
      </w:r>
      <w:r>
        <w:t xml:space="preserve"> </w:t>
      </w:r>
      <w:r>
        <w:t xml:space="preserve">‘Augmentative communication and early intervention: myths and realities’</w:t>
      </w:r>
      <w:r>
        <w:t xml:space="preserve">,</w:t>
      </w:r>
      <w:r>
        <w:t xml:space="preserve"> </w:t>
      </w:r>
      <w:r>
        <w:rPr>
          <w:i/>
          <w:iCs/>
        </w:rPr>
        <w:t xml:space="preserve">Infants and Young Children</w:t>
      </w:r>
      <w:r>
        <w:t xml:space="preserve">, 18(3), pp. 174??“185.</w:t>
      </w:r>
    </w:p>
    <w:p>
      <w:pPr>
        <w:pStyle w:val="BodyText"/>
      </w:pPr>
      <w:r>
        <w:t xml:space="preserve">Samad, A., Razick, S., De Silva, M.V.C. and Hettiarachchi, S. (2020)</w:t>
      </w:r>
      <w:r>
        <w:t xml:space="preserve"> </w:t>
      </w:r>
      <w:r>
        <w:t xml:space="preserve">‘Challenges and opportunities for autism services in Sri Lanka’</w:t>
      </w:r>
      <w:r>
        <w:t xml:space="preserve">,</w:t>
      </w:r>
      <w:r>
        <w:t xml:space="preserve"> </w:t>
      </w:r>
      <w:r>
        <w:rPr>
          <w:i/>
          <w:iCs/>
        </w:rPr>
        <w:t xml:space="preserve">Journal of Autism and Developmental Disorders</w:t>
      </w:r>
      <w:r>
        <w:t xml:space="preserve">, 50(8), pp. 3023??“3029.</w:t>
      </w:r>
    </w:p>
    <w:p>
      <w:pPr>
        <w:pStyle w:val="BodyText"/>
      </w:pPr>
      <w:r>
        <w:t xml:space="preserve">Sandler, M., Howard, A., Zhu, M., Zhmoginov, A. and Chen, L.C. (2018)</w:t>
      </w:r>
      <w:r>
        <w:t xml:space="preserve"> </w:t>
      </w:r>
      <w:r>
        <w:t xml:space="preserve">‘MobileNetV2: inverted residuals and linear bottlenecks’</w:t>
      </w:r>
      <w:r>
        <w:t xml:space="preserve">, in</w:t>
      </w:r>
      <w:r>
        <w:t xml:space="preserve"> </w:t>
      </w:r>
      <w:r>
        <w:rPr>
          <w:i/>
          <w:iCs/>
        </w:rPr>
        <w:t xml:space="preserve">Proceedings of the IEEE Conference on Computer Vision and Pattern Recognition</w:t>
      </w:r>
      <w:r>
        <w:t xml:space="preserve">. Piscataway, NJ: IEEE, pp. 4510??“4520.</w:t>
      </w:r>
    </w:p>
    <w:p>
      <w:pPr>
        <w:pStyle w:val="BodyText"/>
      </w:pPr>
      <w:r>
        <w:t xml:space="preserve">Shorten, C. and Khoshgoftaar, T.M. (2019)</w:t>
      </w:r>
      <w:r>
        <w:t xml:space="preserve"> </w:t>
      </w:r>
      <w:r>
        <w:t xml:space="preserve">‘A survey on image data augmentation for deep learning’</w:t>
      </w:r>
      <w:r>
        <w:t xml:space="preserve">,</w:t>
      </w:r>
      <w:r>
        <w:t xml:space="preserve"> </w:t>
      </w:r>
      <w:r>
        <w:rPr>
          <w:i/>
          <w:iCs/>
        </w:rPr>
        <w:t xml:space="preserve">Journal of Big Data</w:t>
      </w:r>
      <w:r>
        <w:t xml:space="preserve">, 6(1), p. 60.</w:t>
      </w:r>
    </w:p>
    <w:p>
      <w:pPr>
        <w:pStyle w:val="BodyText"/>
      </w:pPr>
      <w:r>
        <w:t xml:space="preserve">Sommerville, I. (2016)</w:t>
      </w:r>
      <w:r>
        <w:t xml:space="preserve"> </w:t>
      </w:r>
      <w:r>
        <w:rPr>
          <w:i/>
          <w:iCs/>
        </w:rPr>
        <w:t xml:space="preserve">Software engineering</w:t>
      </w:r>
      <w:r>
        <w:t xml:space="preserve">. 10th edn. Harlow: Pearson Education.</w:t>
      </w:r>
    </w:p>
    <w:p>
      <w:pPr>
        <w:pStyle w:val="BodyText"/>
      </w:pPr>
      <w:r>
        <w:t xml:space="preserve">Srivastava, N., Hinton, G., Krizhevsky, A., Sutskever, I. and Salakhutdinov, R. (2014)</w:t>
      </w:r>
      <w:r>
        <w:t xml:space="preserve"> </w:t>
      </w:r>
      <w:r>
        <w:t xml:space="preserve">‘Dropout: a simple way to prevent neural networks from overfitting’</w:t>
      </w:r>
      <w:r>
        <w:t xml:space="preserve">,</w:t>
      </w:r>
      <w:r>
        <w:t xml:space="preserve"> </w:t>
      </w:r>
      <w:r>
        <w:rPr>
          <w:i/>
          <w:iCs/>
        </w:rPr>
        <w:t xml:space="preserve">Journal of Machine Learning Research</w:t>
      </w:r>
      <w:r>
        <w:t xml:space="preserve">, 15(1), pp. 1929??“1958.</w:t>
      </w:r>
    </w:p>
    <w:p>
      <w:pPr>
        <w:pStyle w:val="BodyText"/>
      </w:pPr>
      <w:r>
        <w:t xml:space="preserve">TensorFlow (2023)</w:t>
      </w:r>
      <w:r>
        <w:t xml:space="preserve"> </w:t>
      </w:r>
      <w:r>
        <w:rPr>
          <w:i/>
          <w:iCs/>
        </w:rPr>
        <w:t xml:space="preserve">TensorFlow Lite documentation</w:t>
      </w:r>
      <w:r>
        <w:t xml:space="preserve">. Available at: https://www.tensorflow.org/lite (Accessed: 15 January 2025).</w:t>
      </w:r>
    </w:p>
    <w:p>
      <w:pPr>
        <w:pStyle w:val="BodyText"/>
      </w:pPr>
      <w:r>
        <w:t xml:space="preserve">Trevisan, D.A., Hoskyn, M. and Birmingham, E. (2018)</w:t>
      </w:r>
      <w:r>
        <w:t xml:space="preserve"> </w:t>
      </w:r>
      <w:r>
        <w:t xml:space="preserve">‘Facial expression production in autism: a meta-analysis’</w:t>
      </w:r>
      <w:r>
        <w:t xml:space="preserve">,</w:t>
      </w:r>
      <w:r>
        <w:t xml:space="preserve"> </w:t>
      </w:r>
      <w:r>
        <w:rPr>
          <w:i/>
          <w:iCs/>
        </w:rPr>
        <w:t xml:space="preserve">Autism Research</w:t>
      </w:r>
      <w:r>
        <w:t xml:space="preserve">, 11(12), pp. 1586??“1601.</w:t>
      </w:r>
    </w:p>
    <w:p>
      <w:pPr>
        <w:pStyle w:val="BodyText"/>
      </w:pPr>
      <w:r>
        <w:t xml:space="preserve">Wickramasinghe, N., Dissanayake, A. and Samarasinghe, D. (2021)</w:t>
      </w:r>
      <w:r>
        <w:t xml:space="preserve"> </w:t>
      </w:r>
      <w:r>
        <w:t xml:space="preserve">‘Parent training and support programmes for autism in low-resource settings: a scoping review’</w:t>
      </w:r>
      <w:r>
        <w:t xml:space="preserve">,</w:t>
      </w:r>
      <w:r>
        <w:t xml:space="preserve"> </w:t>
      </w:r>
      <w:r>
        <w:rPr>
          <w:i/>
          <w:iCs/>
        </w:rPr>
        <w:t xml:space="preserve">Global Health Action</w:t>
      </w:r>
      <w:r>
        <w:t xml:space="preserve">, 14(1), 1910556.</w:t>
      </w:r>
    </w:p>
    <w:p>
      <w:pPr>
        <w:pStyle w:val="BodyText"/>
      </w:pPr>
      <w:r>
        <w:t xml:space="preserve">World Health Organization (2021)</w:t>
      </w:r>
      <w:r>
        <w:t xml:space="preserve"> </w:t>
      </w:r>
      <w:r>
        <w:rPr>
          <w:i/>
          <w:iCs/>
        </w:rPr>
        <w:t xml:space="preserve">Autism spectrum disorders</w:t>
      </w:r>
      <w:r>
        <w:t xml:space="preserve">. Available at: https://www.who.int/news-room/fact-sheets/detail/autism-spectrum-disorders (Accessed: 22 February 2025).</w:t>
      </w:r>
    </w:p>
    <w:p>
      <w:pPr>
        <w:pStyle w:val="BodyText"/>
      </w:pPr>
      <w:r>
        <w:t xml:space="preserve">World Medical Association (2013)</w:t>
      </w:r>
      <w:r>
        <w:t xml:space="preserve"> </w:t>
      </w:r>
      <w:r>
        <w:t xml:space="preserve">‘World Medical Association Declaration of Helsinki: ethical principles for medical research involving human subjects’</w:t>
      </w:r>
      <w:r>
        <w:t xml:space="preserve">,</w:t>
      </w:r>
      <w:r>
        <w:t xml:space="preserve"> </w:t>
      </w:r>
      <w:r>
        <w:rPr>
          <w:i/>
          <w:iCs/>
        </w:rPr>
        <w:t xml:space="preserve">JAMA</w:t>
      </w:r>
      <w:r>
        <w:t xml:space="preserve">, 310(20), pp. 2191??“2194.</w:t>
      </w:r>
    </w:p>
    <w:p>
      <w:pPr>
        <w:pStyle w:val="BodyText"/>
      </w:pPr>
      <w:r>
        <w:t xml:space="preserve">Yosinski, J., Clune, J., Bengio, Y. and Lipson, H. (2014)</w:t>
      </w:r>
      <w:r>
        <w:t xml:space="preserve"> </w:t>
      </w:r>
      <w:r>
        <w:t xml:space="preserve">‘How transferable are features in deep neural networks?’</w:t>
      </w:r>
      <w:r>
        <w:t xml:space="preserve">, in</w:t>
      </w:r>
      <w:r>
        <w:t xml:space="preserve"> </w:t>
      </w:r>
      <w:r>
        <w:rPr>
          <w:i/>
          <w:iCs/>
        </w:rPr>
        <w:t xml:space="preserve">Advances in Neural Information Processing Systems</w:t>
      </w:r>
      <w:r>
        <w:t xml:space="preserve">, 27. Red Hook, NY: Curran Associates, pp. 3320??“3328.</w:t>
      </w:r>
    </w:p>
    <w:bookmarkEnd w:id="290"/>
    <w:bookmarkStart w:id="291" w:name="bibliography"/>
    <w:p>
      <w:pPr>
        <w:pStyle w:val="Heading2"/>
      </w:pPr>
      <w:r>
        <w:t xml:space="preserve">19. Bibliography</w:t>
      </w:r>
    </w:p>
    <w:p>
      <w:pPr>
        <w:pStyle w:val="FirstParagraph"/>
      </w:pPr>
      <w:r>
        <w:t xml:space="preserve">The following sources were consulted during the preparation of this report and have informed the background, methodology, or discussion. They are listed in addition to the references cited in the main text.</w:t>
      </w:r>
    </w:p>
    <w:p>
      <w:pPr>
        <w:pStyle w:val="BodyText"/>
      </w:pPr>
      <w:r>
        <w:t xml:space="preserve">Bishop, C.M. (2006)</w:t>
      </w:r>
      <w:r>
        <w:t xml:space="preserve"> </w:t>
      </w:r>
      <w:r>
        <w:rPr>
          <w:i/>
          <w:iCs/>
        </w:rPr>
        <w:t xml:space="preserve">Pattern recognition and machine learning</w:t>
      </w:r>
      <w:r>
        <w:t xml:space="preserve">. New York: Springer.</w:t>
      </w:r>
    </w:p>
    <w:p>
      <w:pPr>
        <w:pStyle w:val="BodyText"/>
      </w:pPr>
      <w:r>
        <w:t xml:space="preserve">B??lte, S., Girdler, S. and Marschik, P.B. (2019)</w:t>
      </w:r>
      <w:r>
        <w:t xml:space="preserve"> </w:t>
      </w:r>
      <w:r>
        <w:t xml:space="preserve">‘The contribution of environmental exposure to the etiology of autism spectrum disorder’</w:t>
      </w:r>
      <w:r>
        <w:t xml:space="preserve">,</w:t>
      </w:r>
      <w:r>
        <w:t xml:space="preserve"> </w:t>
      </w:r>
      <w:r>
        <w:rPr>
          <w:i/>
          <w:iCs/>
        </w:rPr>
        <w:t xml:space="preserve">Cellular and Molecular Life Sciences</w:t>
      </w:r>
      <w:r>
        <w:t xml:space="preserve">, 76(7), pp. 1275??“1297.</w:t>
      </w:r>
    </w:p>
    <w:p>
      <w:pPr>
        <w:pStyle w:val="BodyText"/>
      </w:pPr>
      <w:r>
        <w:t xml:space="preserve">Chollet, F. (2017)</w:t>
      </w:r>
      <w:r>
        <w:t xml:space="preserve"> </w:t>
      </w:r>
      <w:r>
        <w:rPr>
          <w:i/>
          <w:iCs/>
        </w:rPr>
        <w:t xml:space="preserve">Deep learning with Python</w:t>
      </w:r>
      <w:r>
        <w:t xml:space="preserve">. Shelter Island, NY: Manning Publications.</w:t>
      </w:r>
    </w:p>
    <w:p>
      <w:pPr>
        <w:pStyle w:val="BodyText"/>
      </w:pPr>
      <w:r>
        <w:t xml:space="preserve">Deng, J., Dong, W., Socher, R., Li, L.J., Li, K. and Fei-Fei, L. (2009)</w:t>
      </w:r>
      <w:r>
        <w:t xml:space="preserve"> </w:t>
      </w:r>
      <w:r>
        <w:t xml:space="preserve">‘ImageNet: a large-scale hierarchical image database’</w:t>
      </w:r>
      <w:r>
        <w:t xml:space="preserve">, in</w:t>
      </w:r>
      <w:r>
        <w:t xml:space="preserve"> </w:t>
      </w:r>
      <w:r>
        <w:rPr>
          <w:i/>
          <w:iCs/>
        </w:rPr>
        <w:t xml:space="preserve">Proceedings of the IEEE Conference on Computer Vision and Pattern Recognition</w:t>
      </w:r>
      <w:r>
        <w:t xml:space="preserve">. Piscataway, NJ: IEEE, pp. 248??“255.</w:t>
      </w:r>
    </w:p>
    <w:p>
      <w:pPr>
        <w:pStyle w:val="BodyText"/>
      </w:pPr>
      <w:r>
        <w:t xml:space="preserve">Ekman, P. and Friesen, W.V. (1978)</w:t>
      </w:r>
      <w:r>
        <w:t xml:space="preserve"> </w:t>
      </w:r>
      <w:r>
        <w:rPr>
          <w:i/>
          <w:iCs/>
        </w:rPr>
        <w:t xml:space="preserve">Facial Action Coding System: a technique for the measurement of facial movement</w:t>
      </w:r>
      <w:r>
        <w:t xml:space="preserve">. Palo Alto, CA: Consulting Psychologists Press.</w:t>
      </w:r>
    </w:p>
    <w:p>
      <w:pPr>
        <w:pStyle w:val="BodyText"/>
      </w:pPr>
      <w:r>
        <w:t xml:space="preserve">Goldsmith, T.R. and LeBlanc, L.A. (2004)</w:t>
      </w:r>
      <w:r>
        <w:t xml:space="preserve"> </w:t>
      </w:r>
      <w:r>
        <w:t xml:space="preserve">‘Use of technology in interventions for children with autism’</w:t>
      </w:r>
      <w:r>
        <w:t xml:space="preserve">,</w:t>
      </w:r>
      <w:r>
        <w:t xml:space="preserve"> </w:t>
      </w:r>
      <w:r>
        <w:rPr>
          <w:i/>
          <w:iCs/>
        </w:rPr>
        <w:t xml:space="preserve">Journal of Early and Intensive Behavior Intervention</w:t>
      </w:r>
      <w:r>
        <w:t xml:space="preserve">, 1(2), pp. 166??“178.</w:t>
      </w:r>
    </w:p>
    <w:p>
      <w:pPr>
        <w:pStyle w:val="BodyText"/>
      </w:pPr>
      <w:r>
        <w:t xml:space="preserve">He, K., Zhang, X., Ren, S. and Sun, J. (2016)</w:t>
      </w:r>
      <w:r>
        <w:t xml:space="preserve"> </w:t>
      </w:r>
      <w:r>
        <w:t xml:space="preserve">‘Deep residual learning for image recognition’</w:t>
      </w:r>
      <w:r>
        <w:t xml:space="preserve">, in</w:t>
      </w:r>
      <w:r>
        <w:t xml:space="preserve"> </w:t>
      </w:r>
      <w:r>
        <w:rPr>
          <w:i/>
          <w:iCs/>
        </w:rPr>
        <w:t xml:space="preserve">Proceedings of the IEEE Conference on Computer Vision and Pattern Recognition</w:t>
      </w:r>
      <w:r>
        <w:t xml:space="preserve">. Piscataway, NJ: IEEE, pp. 770??“778.</w:t>
      </w:r>
    </w:p>
    <w:p>
      <w:pPr>
        <w:pStyle w:val="BodyText"/>
      </w:pPr>
      <w:r>
        <w:t xml:space="preserve">Kaggle (2013)</w:t>
      </w:r>
      <w:r>
        <w:t xml:space="preserve"> </w:t>
      </w:r>
      <w:r>
        <w:rPr>
          <w:i/>
          <w:iCs/>
        </w:rPr>
        <w:t xml:space="preserve">FER-2013: Facial Expression Recognition 2013 Dataset</w:t>
      </w:r>
      <w:r>
        <w:t xml:space="preserve">. Available at: https://www.kaggle.com/datasets/msambare/fer2013 (Accessed: 15 January 2025).</w:t>
      </w:r>
    </w:p>
    <w:p>
      <w:pPr>
        <w:pStyle w:val="BodyText"/>
      </w:pPr>
      <w:r>
        <w:t xml:space="preserve">Kingma, D.P. and Ba, J. (2015)</w:t>
      </w:r>
      <w:r>
        <w:t xml:space="preserve"> </w:t>
      </w:r>
      <w:r>
        <w:t xml:space="preserve">‘Adam: a method for stochastic optimization’</w:t>
      </w:r>
      <w:r>
        <w:t xml:space="preserve">, in</w:t>
      </w:r>
      <w:r>
        <w:t xml:space="preserve"> </w:t>
      </w:r>
      <w:r>
        <w:rPr>
          <w:i/>
          <w:iCs/>
        </w:rPr>
        <w:t xml:space="preserve">International Conference on Learning Representations (ICLR)</w:t>
      </w:r>
      <w:r>
        <w:t xml:space="preserve">. San Diego, CA: ICLR.</w:t>
      </w:r>
    </w:p>
    <w:p>
      <w:pPr>
        <w:pStyle w:val="BodyText"/>
      </w:pPr>
      <w:r>
        <w:t xml:space="preserve">Lundqvist, D., Flykt, A. and ?-hman, A. (1998)</w:t>
      </w:r>
      <w:r>
        <w:t xml:space="preserve"> </w:t>
      </w:r>
      <w:r>
        <w:rPr>
          <w:i/>
          <w:iCs/>
        </w:rPr>
        <w:t xml:space="preserve">The Karolinska Directed Emotional Faces (KDEF)</w:t>
      </w:r>
      <w:r>
        <w:t xml:space="preserve">. CD-ROM from Department of Clinical Neuroscience, Psychology Section, Karolinska Institutet, ISBN 91-630-7164-9.</w:t>
      </w:r>
    </w:p>
    <w:p>
      <w:pPr>
        <w:pStyle w:val="BodyText"/>
      </w:pPr>
      <w:r>
        <w:t xml:space="preserve">Mollahosseini, A., Hasani, B. and Mahoor, M.H. (2019)</w:t>
      </w:r>
      <w:r>
        <w:t xml:space="preserve"> </w:t>
      </w:r>
      <w:r>
        <w:t xml:space="preserve">‘AffectNet: a database for facial expression, valence, and arousal computing in the wild’</w:t>
      </w:r>
      <w:r>
        <w:t xml:space="preserve">,</w:t>
      </w:r>
      <w:r>
        <w:t xml:space="preserve"> </w:t>
      </w:r>
      <w:r>
        <w:rPr>
          <w:i/>
          <w:iCs/>
        </w:rPr>
        <w:t xml:space="preserve">IEEE Transactions on Affective Computing</w:t>
      </w:r>
      <w:r>
        <w:t xml:space="preserve">, 10(1), pp. 18??“31.</w:t>
      </w:r>
    </w:p>
    <w:p>
      <w:pPr>
        <w:pStyle w:val="BodyText"/>
      </w:pPr>
      <w:r>
        <w:t xml:space="preserve">Nielsen, M.A. (2015)</w:t>
      </w:r>
      <w:r>
        <w:t xml:space="preserve"> </w:t>
      </w:r>
      <w:r>
        <w:rPr>
          <w:i/>
          <w:iCs/>
        </w:rPr>
        <w:t xml:space="preserve">Neural networks and deep learning</w:t>
      </w:r>
      <w:r>
        <w:t xml:space="preserve">. Available at: http://neuralnetworksanddeeplearning.com/ (Accessed: 15 January 2025).</w:t>
      </w:r>
    </w:p>
    <w:p>
      <w:pPr>
        <w:pStyle w:val="BodyText"/>
      </w:pPr>
      <w:r>
        <w:t xml:space="preserve">Picard, R.W. (2000)</w:t>
      </w:r>
      <w:r>
        <w:t xml:space="preserve"> </w:t>
      </w:r>
      <w:r>
        <w:rPr>
          <w:i/>
          <w:iCs/>
        </w:rPr>
        <w:t xml:space="preserve">Affective computing</w:t>
      </w:r>
      <w:r>
        <w:t xml:space="preserve">. Cambridge, MA: MIT Press.</w:t>
      </w:r>
    </w:p>
    <w:p>
      <w:pPr>
        <w:pStyle w:val="BodyText"/>
      </w:pPr>
      <w:r>
        <w:t xml:space="preserve">Pressman, R.S. and Maxim, B.R. (2019)</w:t>
      </w:r>
      <w:r>
        <w:t xml:space="preserve"> </w:t>
      </w:r>
      <w:r>
        <w:rPr>
          <w:i/>
          <w:iCs/>
        </w:rPr>
        <w:t xml:space="preserve">Software engineering: a practitioner’s approach</w:t>
      </w:r>
      <w:r>
        <w:t xml:space="preserve">. 9th edn. New York: McGraw-Hill Education.</w:t>
      </w:r>
    </w:p>
    <w:p>
      <w:pPr>
        <w:pStyle w:val="BodyText"/>
      </w:pPr>
      <w:r>
        <w:t xml:space="preserve">Simonyan, K. and Zisserman, A. (2015)</w:t>
      </w:r>
      <w:r>
        <w:t xml:space="preserve"> </w:t>
      </w:r>
      <w:r>
        <w:t xml:space="preserve">‘Very deep convolutional networks for large-scale image recognition’</w:t>
      </w:r>
      <w:r>
        <w:t xml:space="preserve">, in</w:t>
      </w:r>
      <w:r>
        <w:t xml:space="preserve"> </w:t>
      </w:r>
      <w:r>
        <w:rPr>
          <w:i/>
          <w:iCs/>
        </w:rPr>
        <w:t xml:space="preserve">Proceedings of the 3rd International Conference on Learning Representations (ICLR)</w:t>
      </w:r>
      <w:r>
        <w:t xml:space="preserve">. San Diego, CA: ICLR.</w:t>
      </w:r>
    </w:p>
    <w:p>
      <w:pPr>
        <w:pStyle w:val="BodyText"/>
      </w:pPr>
      <w:r>
        <w:t xml:space="preserve">Sutton, R.S. and Barto, A.G. (2018)</w:t>
      </w:r>
      <w:r>
        <w:t xml:space="preserve"> </w:t>
      </w:r>
      <w:r>
        <w:rPr>
          <w:i/>
          <w:iCs/>
        </w:rPr>
        <w:t xml:space="preserve">Reinforcement learning: an introduction</w:t>
      </w:r>
      <w:r>
        <w:t xml:space="preserve">. 2nd edn. Cambridge, MA: MIT Press.</w:t>
      </w:r>
    </w:p>
    <w:p>
      <w:pPr>
        <w:pStyle w:val="BodyText"/>
      </w:pPr>
      <w:r>
        <w:t xml:space="preserve">Szegedy, C., Vanhoucke, V., Ioffe, S., Shlens, J. and Wojna, Z. (2016)</w:t>
      </w:r>
      <w:r>
        <w:t xml:space="preserve"> </w:t>
      </w:r>
      <w:r>
        <w:t xml:space="preserve">‘Rethinking the inception architecture for computer vision’</w:t>
      </w:r>
      <w:r>
        <w:t xml:space="preserve">, in</w:t>
      </w:r>
      <w:r>
        <w:t xml:space="preserve"> </w:t>
      </w:r>
      <w:r>
        <w:rPr>
          <w:i/>
          <w:iCs/>
        </w:rPr>
        <w:t xml:space="preserve">Proceedings of the IEEE Conference on Computer Vision and Pattern Recognition</w:t>
      </w:r>
      <w:r>
        <w:t xml:space="preserve">. Piscataway, NJ: IEEE, pp. 2818??“2826.</w:t>
      </w:r>
    </w:p>
    <w:p>
      <w:pPr>
        <w:pStyle w:val="BodyText"/>
      </w:pPr>
      <w:r>
        <w:t xml:space="preserve">World Health Organization (2001)</w:t>
      </w:r>
      <w:r>
        <w:t xml:space="preserve"> </w:t>
      </w:r>
      <w:r>
        <w:rPr>
          <w:i/>
          <w:iCs/>
        </w:rPr>
        <w:t xml:space="preserve">International classification of functioning, disability and health (ICF)</w:t>
      </w:r>
      <w:r>
        <w:t xml:space="preserve">. Geneva: WHO.</w:t>
      </w:r>
    </w:p>
    <w:p>
      <w:pPr>
        <w:pStyle w:val="BodyText"/>
      </w:pPr>
      <w:r>
        <w:t xml:space="preserve">Zeiler, M.D. and Fergus, R. (2014)</w:t>
      </w:r>
      <w:r>
        <w:t xml:space="preserve"> </w:t>
      </w:r>
      <w:r>
        <w:t xml:space="preserve">‘Visualizing and understanding convolutional networks’</w:t>
      </w:r>
      <w:r>
        <w:t xml:space="preserve">, in</w:t>
      </w:r>
      <w:r>
        <w:t xml:space="preserve"> </w:t>
      </w:r>
      <w:r>
        <w:rPr>
          <w:i/>
          <w:iCs/>
        </w:rPr>
        <w:t xml:space="preserve">Proceedings of the 13th European Conference on Computer Vision (ECCV)</w:t>
      </w:r>
      <w:r>
        <w:t xml:space="preserve">. Zurich: Springer, pp. 818??“833.</w:t>
      </w:r>
    </w:p>
    <w:p>
      <w:pPr>
        <w:pStyle w:val="BodyText"/>
      </w:pPr>
      <w:r>
        <w:rPr>
          <w:i/>
          <w:iCs/>
        </w:rPr>
        <w:t xml:space="preserve">End of Interim Report</w:t>
      </w:r>
    </w:p>
    <w:bookmarkEnd w:id="2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2026-02-23T05:11:57Z</dcterms:created>
  <dcterms:modified xsi:type="dcterms:W3CDTF">2026-02-23T05:11:57Z</dcterms:modified>
</cp:coreProperties>
</file>

<file path=docProps/custom.xml><?xml version="1.0" encoding="utf-8"?>
<Properties xmlns="http://schemas.openxmlformats.org/officeDocument/2006/custom-properties" xmlns:vt="http://schemas.openxmlformats.org/officeDocument/2006/docPropsVTypes"/>
</file>