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2 Task: Advanced Data Visualization &amp; Storytelling Report</w:t>
      </w:r>
    </w:p>
    <w:p>
      <w:r>
        <w:t>Author: Nune Venkata Yasasvi</w:t>
      </w:r>
    </w:p>
    <w:p>
      <w:r>
        <w:t>Role: Data Science Intern</w:t>
      </w:r>
    </w:p>
    <w:p>
      <w:r>
        <w:t>Dataset: Expanded Titanic Survival Dataset</w:t>
      </w:r>
    </w:p>
    <w:p>
      <w:r>
        <w:t>-----------------------------------------------------------------</w:t>
      </w:r>
    </w:p>
    <w:p>
      <w:pPr>
        <w:pStyle w:val="Heading1"/>
      </w:pPr>
      <w:r>
        <w:t>1. Executive Summary &amp; Narrative Context</w:t>
      </w:r>
    </w:p>
    <w:p>
      <w:r>
        <w:t>This visual narrative explores the key determinants of survival on the Titanic. By utilizing advanced multi-dimensional visualizations, the analysis communicates critical insights regarding socio-economic privilege, demographic prioritization, and family structures to non-technical stakeholders.</w:t>
      </w:r>
    </w:p>
    <w:p>
      <w:pPr>
        <w:pStyle w:val="Heading1"/>
      </w:pPr>
      <w:r>
        <w:t>2. Visual Data Storytelling (5 Advanced Visualizations)</w:t>
      </w:r>
    </w:p>
    <w:p>
      <w:pPr>
        <w:pStyle w:val="Heading2"/>
      </w:pPr>
      <w:r>
        <w:t>Visual 1: Demographic Age &amp; Fare Density Analysis</w:t>
      </w:r>
    </w:p>
    <w:p>
      <w:r>
        <w:drawing>
          <wp:inline xmlns:a="http://schemas.openxmlformats.org/drawingml/2006/main" xmlns:pic="http://schemas.openxmlformats.org/drawingml/2006/picture">
            <wp:extent cx="54864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1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Narrative Insight: Children had prioritized survival access, whereas higher fare payers showed much broader survival density.</w:t>
      </w:r>
    </w:p>
    <w:p>
      <w:pPr>
        <w:pStyle w:val="Heading2"/>
      </w:pPr>
      <w:r>
        <w:t>Visual 2: Class &amp; Gender Interaction Matrix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2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Narrative Insight: Demonstrates the 'women and children first' protocol alongside clear first-class privilege.</w:t>
      </w:r>
    </w:p>
    <w:p>
      <w:pPr>
        <w:pStyle w:val="Heading2"/>
      </w:pPr>
      <w:r>
        <w:t>Visual 3: Multi-Faceted Embarkation &amp; Socio-Economic Analysis</w:t>
      </w:r>
    </w:p>
    <w:p>
      <w:r>
        <w:drawing>
          <wp:inline xmlns:a="http://schemas.openxmlformats.org/drawingml/2006/main" xmlns:pic="http://schemas.openxmlformats.org/drawingml/2006/picture">
            <wp:extent cx="5486400" cy="1847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3_fac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Narrative Insight: Passengers embarking from Cherbourg (C) consistently held higher survival odds due to higher representation in Pclass 1.</w:t>
      </w:r>
    </w:p>
    <w:p>
      <w:pPr>
        <w:pStyle w:val="Heading2"/>
      </w:pPr>
      <w:r>
        <w:t>Visual 4: Family Dynamics &amp; Age Stratification</w:t>
      </w:r>
    </w:p>
    <w:p>
      <w:r>
        <w:drawing>
          <wp:inline xmlns:a="http://schemas.openxmlformats.org/drawingml/2006/main" xmlns:pic="http://schemas.openxmlformats.org/drawingml/2006/picture">
            <wp:extent cx="5029200" cy="279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4_family_b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Narrative Insight: Small family units (2-4 members) exhibited higher survival rates than individuals traveling alone or large family groups.</w:t>
      </w:r>
    </w:p>
    <w:p>
      <w:pPr>
        <w:pStyle w:val="Heading2"/>
      </w:pPr>
      <w:r>
        <w:t>Visual 5: Full Correlation Matrix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5_corre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Narrative Insight: Identifies key numerical drivers of survival, highlighting strong inverse correlation with Pclass and positive correlation with Fare.</w:t>
      </w:r>
    </w:p>
    <w:p>
      <w:pPr>
        <w:pStyle w:val="Heading1"/>
      </w:pPr>
      <w:r>
        <w:t>3. Business &amp; Risk Management Implications</w:t>
      </w:r>
    </w:p>
    <w:p>
      <w:pPr>
        <w:pStyle w:val="ListBullet"/>
      </w:pPr>
      <w:r>
        <w:t>• Emergency Protocol Design: Prioritization rules heavily impact evacuation safety outcomes during critical events.</w:t>
      </w:r>
    </w:p>
    <w:p>
      <w:pPr>
        <w:pStyle w:val="ListBullet"/>
      </w:pPr>
      <w:r>
        <w:t>• Socio-Economic Allocation: Resource access directly affects survival probability during crisis management.</w:t>
      </w:r>
    </w:p>
    <w:p>
      <w:pPr>
        <w:pStyle w:val="ListBullet"/>
      </w:pPr>
      <w:r>
        <w:t>• Group Dynamics: Traveling in moderate family groups improves evacuation efficiency compared to single passengers.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