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8"/>
          <w:sz w:val="36"/>
          <w:szCs w:val="36"/>
        </w:rPr>
        <w:t xml:space="preserve">Multilingual Named Entity Recognition,</w:t>
      </w:r>
    </w:p>
    <w:p>
      <w:pPr>
        <w:spacing w:after="200"/>
        <w:jc w:val="center"/>
      </w:pPr>
      <w:r>
        <w:rPr>
          <w:b/>
          <w:bCs/>
          <w:color w:val="1F4E78"/>
          <w:sz w:val="36"/>
          <w:szCs w:val="36"/>
        </w:rPr>
        <w:t xml:space="preserve">Linking &amp; Disambiguation</w:t>
      </w:r>
    </w:p>
    <w:p>
      <w:pPr>
        <w:spacing w:after="300"/>
        <w:jc w:val="center"/>
      </w:pPr>
      <w:r>
        <w:rPr>
          <w:i/>
          <w:iCs/>
          <w:color w:val="555555"/>
          <w:sz w:val="22"/>
          <w:szCs w:val="22"/>
        </w:rPr>
        <w:t xml:space="preserve">Cross-Lingual Entity Resolution across English, Hindi, Spanish, and German</w:t>
      </w:r>
    </w:p>
    <w:p>
      <w:pPr>
        <w:pStyle w:val="Heading1"/>
        <w:spacing w:after="150" w:before="300"/>
      </w:pPr>
      <w:r>
        <w:rPr>
          <w:b/>
          <w:bCs/>
          <w:color w:val="1F4E78"/>
          <w:sz w:val="30"/>
          <w:szCs w:val="30"/>
        </w:rPr>
        <w:t xml:space="preserve">1. Project Introduction</w:t>
      </w:r>
    </w:p>
    <w:p>
      <w:pPr>
        <w:spacing w:after="160" w:line="300"/>
        <w:jc w:val="both"/>
      </w:pPr>
      <w:r>
        <w:rPr>
          <w:sz w:val="22"/>
          <w:szCs w:val="22"/>
        </w:rPr>
        <w:t xml:space="preserve">Named Entity Recognition (NER) and Entity Linking (EL) form one of the foundational pipelines in modern natural language processing, sitting at the intersection of information extraction, knowledge representation, and semantic search. While NER identifies spans of text that refer to real-world entities — people, organizations, locations — it stops short of telling us which specific entity is being referenced. A mention such as “Amazon” is structurally identified as an organization, but resolving whether it refers to the e-commerce company, the South American river, or the mythical warriors requires a second, harder step: Entity Linking and Disambiguation, which grounds each mention to a unique node in a structured knowledge base such as Wikidata.</w:t>
      </w:r>
    </w:p>
    <w:p>
      <w:pPr>
        <w:spacing w:after="160" w:line="300"/>
        <w:jc w:val="both"/>
      </w:pPr>
      <w:r>
        <w:rPr>
          <w:sz w:val="22"/>
          <w:szCs w:val="22"/>
        </w:rPr>
        <w:t xml:space="preserve">This project builds a complete, end-to-end pipeline that performs both stages — NER and Linking/Disambiguation — as first-class, independently evaluated components, and extends the task across four widely spoken languages: English, Hindi, Spanish, and German. Rather than building four separate monolingual systems, the project uses multilingual transformer representations (XLM-R / mBERT for token classification, and LaBSE / XLM-R sentence embeddings for disambiguation) so that a single shared model architecture generalizes across languages with different scripts (Latin and Devanagari), morphologies, and resource availability.</w:t>
      </w:r>
    </w:p>
    <w:p>
      <w:pPr>
        <w:spacing w:after="160" w:line="300"/>
        <w:jc w:val="both"/>
      </w:pPr>
      <w:r>
        <w:rPr>
          <w:sz w:val="22"/>
          <w:szCs w:val="22"/>
        </w:rPr>
        <w:t xml:space="preserve">The core technical challenge is disambiguation under cross-lingual conditions: a mention detected in Hindi text must be resolved against candidate entity descriptions that are predominantly written in English on Wikidata. This forces the system to rely on genuine cross-lingual semantic similarity — aligning meaning across languages in a shared embedding space — rather than superficial lexical overlap, which is the aspect of the project that differentiates it from typical single-language NER coursework projects.</w:t>
      </w:r>
    </w:p>
    <w:p>
      <w:pPr>
        <w:spacing w:after="160" w:line="300"/>
        <w:jc w:val="both"/>
      </w:pPr>
      <w:r>
        <w:rPr>
          <w:sz w:val="22"/>
          <w:szCs w:val="22"/>
        </w:rPr>
        <w:t xml:space="preserve">The pipeline consists of four stages: (1) mention detection via a fine-tuned multilingual NER model trained on the WikiAnn dataset; (2) candidate generation, which queries Wikidata’s language-agnostic alias and label tables to retrieve a shortlist of plausible entities (QIDs) for each detected mention; (3) disambiguation, where each candidate is ranked against the mention’s local context using multilingual sentence embeddings, moving from a TF-IDF baseline to a bi-encoder model and optionally a cross-encoder re-ranker; and (4) linking, which outputs the final resolved Wikidata QID with a confidence score, including a NIL/unlinkable fallback for mentions that have no valid knowledge-base entry.</w:t>
      </w:r>
    </w:p>
    <w:p>
      <w:pPr>
        <w:spacing w:after="160" w:line="300"/>
        <w:jc w:val="both"/>
      </w:pPr>
      <w:r>
        <w:rPr>
          <w:sz w:val="22"/>
          <w:szCs w:val="22"/>
        </w:rPr>
        <w:t xml:space="preserve">The project is evaluated with two distinct, comparable metrics reported per language: NER F1-score (precision/recall over entity spans and types) and Linking Accuracy (correctness of the final entity resolution against gold-standard Wikidata QIDs, using benchmarks such as WikiAnn for NER and Mewsli-9 / Wikipedia-hyperlink-derived weak labels for linking). The resulting four-language comparison table is the project’s central deliverable, and is expected to surface a meaningful, explainable performance gradient — with high-resource languages (English, Spanish, German) outperforming the comparatively lower-resource Hindi — giving the project a genuine analytical narrative rather than a single flat accuracy number.</w:t>
      </w:r>
    </w:p>
    <w:p>
      <w:pPr>
        <w:spacing w:after="160" w:line="300"/>
        <w:jc w:val="both"/>
      </w:pPr>
      <w:r>
        <w:rPr>
          <w:sz w:val="22"/>
          <w:szCs w:val="22"/>
        </w:rPr>
        <w:t xml:space="preserve">Beyond the evaluation tables, the project includes an interactive demo built as a FastAPI backend (exposing a /link endpoint that runs the full pipeline) with a React frontend where a user pastes text in any of the four supported languages and sees highlighted entity spans, each linked to its resolved Wikidata page. This makes the system’s output tangible and demonstrable, both for an academic project defense and as a portfolio artifact for technical interviews, where it illustrates practical competence in transformer fine-tuning, retrieval-based candidate generation, embedding-based semantic ranking, and full-stack API/frontend integration — skills directly relevant to applied AI/ML, search, and knowledge-graph engineering roles.</w:t>
      </w:r>
    </w:p>
    <w:p>
      <w:pPr>
        <w:pStyle w:val="Heading1"/>
        <w:spacing w:after="150" w:before="300"/>
      </w:pPr>
      <w:r>
        <w:rPr>
          <w:b/>
          <w:bCs/>
          <w:color w:val="1F4E78"/>
          <w:sz w:val="30"/>
          <w:szCs w:val="30"/>
        </w:rPr>
        <w:t xml:space="preserve">2. Pipeline &amp; Flowchart — Image Generation Prompts</w:t>
      </w:r>
    </w:p>
    <w:p>
      <w:pPr>
        <w:spacing w:after="160" w:line="300"/>
        <w:jc w:val="both"/>
      </w:pPr>
      <w:r>
        <w:rPr>
          <w:sz w:val="22"/>
          <w:szCs w:val="22"/>
        </w:rPr>
        <w:t xml:space="preserve">The prompts below are written for use with an AI image/diagram generator (e.g. DALL·E, Midjourney, or a diagram-focused tool). Each is self-contained and describes layout, labels, and style so the output is usable directly as a report or presentation figure.</w:t>
      </w:r>
    </w:p>
    <w:p>
      <w:pPr>
        <w:spacing w:after="80" w:before="200"/>
      </w:pPr>
      <w:r>
        <w:rPr>
          <w:b/>
          <w:bCs/>
          <w:color w:val="1F4E78"/>
          <w:sz w:val="22"/>
          <w:szCs w:val="22"/>
        </w:rPr>
        <w:t xml:space="preserve">Prompt 1 — End-to-End Pipeline Overview (Horizontal Flowchart)</w:t>
      </w:r>
    </w:p>
    <w:p>
      <w:pPr>
        <w:pBdr>
          <w:top w:val="single" w:color="CCCCCC" w:sz="4"/>
          <w:bottom w:val="single" w:color="CCCCCC" w:sz="4"/>
          <w:left w:val="single" w:color="CCCCCC" w:sz="4"/>
          <w:right w:val="single" w:color="CCCCCC" w:sz="4"/>
        </w:pBdr>
        <w:shd w:fill="F2F2F2" w:val="clear"/>
        <w:spacing w:after="200" w:line="280"/>
      </w:pPr>
      <w:r>
        <w:rPr>
          <w:rFonts w:ascii="Consolas" w:cs="Consolas" w:eastAsia="Consolas" w:hAnsi="Consolas"/>
          <w:i/>
          <w:iCs/>
          <w:sz w:val="20"/>
          <w:szCs w:val="20"/>
        </w:rPr>
        <w:t xml:space="preserve">Create a clean, professional horizontal flowchart diagram for a technical NLP report, white background, minimal flat design, navy blue (#1F4E78) and light blue (#DCE6F1) color scheme. Show 5 sequential stages connected by right-pointing arrows: (1) “Input Text (EN / HI / ES / DE)” as a rounded input box with small flag or language-tag icons; (2) “NER — Mention Detection” box with a document icon showing highlighted text spans; (3) “Candidate Generation (Wikidata Alias Lookup)” box with a database/search icon and small branching lines to 3 candidate boxes labeled “Q3884”, “Q3783”, “Q1247685”; (4) “Disambiguation (Multilingual Embedding Similarity Ranking)” box with a ranked-list icon showing bars of decreasing length; (5) “Linked Output (Entity QID + Confidence Score)” as a rounded output box with a checkmark icon. Use a consistent sans-serif font for all labels, subtle drop shadows on boxes, and a thin horizontal divider with the title “Multilingual Entity Linking Pipeline” centered above the diagram.</w:t>
      </w:r>
    </w:p>
    <w:p>
      <w:pPr>
        <w:spacing w:after="80" w:before="200"/>
      </w:pPr>
      <w:r>
        <w:rPr>
          <w:b/>
          <w:bCs/>
          <w:color w:val="1F4E78"/>
          <w:sz w:val="22"/>
          <w:szCs w:val="22"/>
        </w:rPr>
        <w:t xml:space="preserve">Prompt 2 — Disambiguation Stage Detail (Zoomed Sub-Diagram)</w:t>
      </w:r>
    </w:p>
    <w:p>
      <w:pPr>
        <w:pBdr>
          <w:top w:val="single" w:color="CCCCCC" w:sz="4"/>
          <w:bottom w:val="single" w:color="CCCCCC" w:sz="4"/>
          <w:left w:val="single" w:color="CCCCCC" w:sz="4"/>
          <w:right w:val="single" w:color="CCCCCC" w:sz="4"/>
        </w:pBdr>
        <w:shd w:fill="F2F2F2" w:val="clear"/>
        <w:spacing w:after="200" w:line="280"/>
      </w:pPr>
      <w:r>
        <w:rPr>
          <w:rFonts w:ascii="Consolas" w:cs="Consolas" w:eastAsia="Consolas" w:hAnsi="Consolas"/>
          <w:i/>
          <w:iCs/>
          <w:sz w:val="20"/>
          <w:szCs w:val="20"/>
        </w:rPr>
        <w:t xml:space="preserve">Create a detailed technical diagram, white background, flat vector style, navy and light-blue palette, illustrating the disambiguation step of an entity linking system. On the left, show a speech-bubble box labeled “Mention Context (Hindi): ‘...अमेज़न के निवेश पर चर्चा...’” feeding into a box labeled “Multilingual Sentence Encoder (LaBSE / XLM-R)” that outputs an arrow into a shared circular “Vector Space” region. On the right, show three separate candidate description boxes in English (“Q3884: American e-commerce company…”, “Q3783: large river in South America…”, “Q1247685: mythical warriors…”) each with an arrow into the same encoder box and into the same shared vector-space circle. Inside the vector-space circle, plot the mention embedding as a solid dot and the three candidate embeddings as outlined dots at varying distances, with a dashed line connecting the mention dot to the nearest candidate labeled “highest cosine similarity”. Add a small ranked bar-chart legend at the bottom showing the three candidates with similarity scores (0.91, 0.34, 0.22) and the top one highlighted in navy blue.</w:t>
      </w:r>
    </w:p>
    <w:p>
      <w:pPr>
        <w:spacing w:after="80" w:before="200"/>
      </w:pPr>
      <w:r>
        <w:rPr>
          <w:b/>
          <w:bCs/>
          <w:color w:val="1F4E78"/>
          <w:sz w:val="22"/>
          <w:szCs w:val="22"/>
        </w:rPr>
        <w:t xml:space="preserve">Prompt 3 — System Architecture (rendered diagram, not an image-gen prompt)</w:t>
      </w:r>
    </w:p>
    <w:p>
      <w:pPr>
        <w:spacing w:after="160" w:line="300"/>
        <w:jc w:val="both"/>
      </w:pPr>
      <w:r>
        <w:rPr>
          <w:sz w:val="22"/>
          <w:szCs w:val="22"/>
        </w:rPr>
        <w:t xml:space="preserve">The system architecture is rendered directly as a structural diagram (four horizontal layers — Data, Model, Pipeline, Application — connected top to bottom, with a dashed multilingual thread running through all layers for EN/HI/ES/DE) rather than generated from a text-to-image prompt, since precise labeled boxes are better produced as an actual diagram than left to an image model's interpretation. The Mermaid source below reproduces the same structure and can be pasted into any Mermaid renderer (Mermaid Live Editor, GitHub/GitLab markdown, VS Code Mermaid preview) or embedded directly in the project README.</w:t>
      </w:r>
    </w:p>
    <w:p>
      <w:pPr>
        <w:spacing w:after="80" w:before="200"/>
      </w:pPr>
      <w:r>
        <w:rPr>
          <w:b/>
          <w:bCs/>
          <w:color w:val="1F4E78"/>
          <w:sz w:val="22"/>
          <w:szCs w:val="22"/>
        </w:rPr>
        <w:t xml:space="preserve">Mermaid source — System Architecture</w:t>
      </w:r>
    </w:p>
    <w:p>
      <w:pPr>
        <w:pBdr>
          <w:top w:val="single" w:color="CCCCCC" w:sz="4"/>
          <w:bottom w:val="single" w:color="CCCCCC" w:sz="4"/>
          <w:left w:val="single" w:color="CCCCCC" w:sz="4"/>
          <w:right w:val="single" w:color="CCCCCC" w:sz="4"/>
        </w:pBdr>
        <w:shd w:fill="F2F2F2" w:val="clear"/>
        <w:spacing w:after="200" w:line="280"/>
      </w:pPr>
      <w:r>
        <w:rPr>
          <w:rFonts w:ascii="Consolas" w:cs="Consolas" w:eastAsia="Consolas" w:hAnsi="Consolas"/>
          <w:i/>
          <w:iCs/>
          <w:sz w:val="20"/>
          <w:szCs w:val="20"/>
        </w:rPr>
        <w:t xml:space="preserve">graph TD
  subgraph L1["Data layer"]
    A1["WikiAnn&lt;br/&gt;NER training data"]
    A2["Wikidata&lt;br/&gt;knowledge base (KB)"]
    A3["Linking eval set&lt;br/&gt;gold examples (22)"]
  end
  subgraph L2["Model layer"]
    B1["XLM-R / mBERT&lt;br/&gt;NER token classifier"]
    B2["LaBSE / XLM-R&lt;br/&gt;sentence embeddings"]
  end
  subgraph L3["Pipeline layer"]
    C1["Candidate generator&lt;br/&gt;alias lookup"]
    C2["Candidate ranker&lt;br/&gt;similarity ranking"]
    C3["NIL detector&lt;br/&gt;unlinkable fallback"]
  end
  subgraph L4["Application layer"]
    D1["FastAPI backend&lt;br/&gt;/link REST endpoint"]
    D2["React frontend&lt;br/&gt;highlighted entity viewer"]
  end
  L1 --&gt; L2 --&gt; L3 --&gt; L4
  classDef data fill:#F1EFE8,stroke:#888780,color:#2C2C2A;
  classDef model fill:#E1F5EE,stroke:#1D9E75,color:#04342C;
  classDef pipeline fill:#E1F5EE,stroke:#1D9E75,color:#04342C;
  classDef app fill:#FAECE7,stroke:#D85A30,color:#4A1B0C;
  class A1,A2,A3 data;
  class B1,B2 model;
  class C1,C2,C3 pipeline;
  class D1,D2 app;</w:t>
      </w:r>
    </w:p>
    <w:p>
      <w:pPr>
        <w:pageBreakBefore/>
      </w:pPr>
      <w:r>
        <w:br/>
        <w:t xml:space="preserve"/>
      </w:r>
    </w:p>
    <w:p>
      <w:pPr>
        <w:pStyle w:val="Heading1"/>
        <w:spacing w:after="150" w:before="300"/>
      </w:pPr>
      <w:r>
        <w:rPr>
          <w:b/>
          <w:bCs/>
          <w:color w:val="1F4E78"/>
          <w:sz w:val="30"/>
          <w:szCs w:val="30"/>
        </w:rPr>
        <w:t xml:space="preserve">3. Hardware &amp; Software Requirements</w:t>
      </w:r>
    </w:p>
    <w:p>
      <w:pPr>
        <w:spacing w:after="160" w:line="300"/>
        <w:jc w:val="both"/>
      </w:pPr>
      <w:r>
        <w:rPr>
          <w:sz w:val="22"/>
          <w:szCs w:val="22"/>
        </w:rPr>
        <w:t xml:space="preserve">Minimum and recommended environment for training, evaluation, and running the demo application. All components are available on free tiers (Google Colab free GPU, HuggingFace Hub, Wikidata public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872"/>
        <w:gridCol w:w="3182"/>
        <w:gridCol w:w="2808"/>
      </w:tblGrid>
      <w:tr>
        <w:trPr>
          <w:tblHeader/>
        </w:trPr>
        <w:tc>
          <w:tcPr>
            <w:tcW w:type="dxa" w:w="1498"/>
            <w:shd w:fill="1F4E78" w:val="clear"/>
            <w:tcMar>
              <w:top w:type="dxa" w:w="100"/>
              <w:left w:type="dxa" w:w="120"/>
              <w:bottom w:type="dxa" w:w="100"/>
              <w:right w:type="dxa" w:w="120"/>
            </w:tcMar>
          </w:tcPr>
          <w:p>
            <w:r>
              <w:rPr>
                <w:b/>
                <w:bCs/>
                <w:color w:val="FFFFFF"/>
                <w:sz w:val="20"/>
                <w:szCs w:val="20"/>
              </w:rPr>
              <w:t xml:space="preserve">Category</w:t>
            </w:r>
          </w:p>
        </w:tc>
        <w:tc>
          <w:tcPr>
            <w:tcW w:type="dxa" w:w="1872"/>
            <w:shd w:fill="1F4E78" w:val="clear"/>
            <w:tcMar>
              <w:top w:type="dxa" w:w="100"/>
              <w:left w:type="dxa" w:w="120"/>
              <w:bottom w:type="dxa" w:w="100"/>
              <w:right w:type="dxa" w:w="120"/>
            </w:tcMar>
          </w:tcPr>
          <w:p>
            <w:r>
              <w:rPr>
                <w:b/>
                <w:bCs/>
                <w:color w:val="FFFFFF"/>
                <w:sz w:val="20"/>
                <w:szCs w:val="20"/>
              </w:rPr>
              <w:t xml:space="preserve">Component</w:t>
            </w:r>
          </w:p>
        </w:tc>
        <w:tc>
          <w:tcPr>
            <w:tcW w:type="dxa" w:w="3182"/>
            <w:shd w:fill="1F4E78" w:val="clear"/>
            <w:tcMar>
              <w:top w:type="dxa" w:w="100"/>
              <w:left w:type="dxa" w:w="120"/>
              <w:bottom w:type="dxa" w:w="100"/>
              <w:right w:type="dxa" w:w="120"/>
            </w:tcMar>
          </w:tcPr>
          <w:p>
            <w:r>
              <w:rPr>
                <w:b/>
                <w:bCs/>
                <w:color w:val="FFFFFF"/>
                <w:sz w:val="20"/>
                <w:szCs w:val="20"/>
              </w:rPr>
              <w:t xml:space="preserve">Minimum Requirement</w:t>
            </w:r>
          </w:p>
        </w:tc>
        <w:tc>
          <w:tcPr>
            <w:tcW w:type="dxa" w:w="2808"/>
            <w:shd w:fill="1F4E78" w:val="clear"/>
            <w:tcMar>
              <w:top w:type="dxa" w:w="100"/>
              <w:left w:type="dxa" w:w="120"/>
              <w:bottom w:type="dxa" w:w="100"/>
              <w:right w:type="dxa" w:w="120"/>
            </w:tcMar>
          </w:tcPr>
          <w:p>
            <w:r>
              <w:rPr>
                <w:b/>
                <w:bCs/>
                <w:color w:val="FFFFFF"/>
                <w:sz w:val="20"/>
                <w:szCs w:val="20"/>
              </w:rPr>
              <w:t xml:space="preserve">Recommended</w:t>
            </w:r>
          </w:p>
        </w:tc>
      </w:tr>
      <w:tr>
        <w:tc>
          <w:tcPr>
            <w:tcW w:type="dxa" w:w="1498"/>
            <w:tcMar>
              <w:top w:type="dxa" w:w="90"/>
              <w:left w:type="dxa" w:w="120"/>
              <w:bottom w:type="dxa" w:w="90"/>
              <w:right w:type="dxa" w:w="120"/>
            </w:tcMar>
          </w:tcPr>
          <w:p>
            <w:r>
              <w:rPr>
                <w:sz w:val="20"/>
                <w:szCs w:val="20"/>
              </w:rPr>
              <w:t xml:space="preserve">Hardware</w:t>
            </w:r>
          </w:p>
        </w:tc>
        <w:tc>
          <w:tcPr>
            <w:tcW w:type="dxa" w:w="1872"/>
            <w:tcMar>
              <w:top w:type="dxa" w:w="90"/>
              <w:left w:type="dxa" w:w="120"/>
              <w:bottom w:type="dxa" w:w="90"/>
              <w:right w:type="dxa" w:w="120"/>
            </w:tcMar>
          </w:tcPr>
          <w:p>
            <w:r>
              <w:rPr>
                <w:sz w:val="20"/>
                <w:szCs w:val="20"/>
              </w:rPr>
              <w:t xml:space="preserve">GPU</w:t>
            </w:r>
          </w:p>
        </w:tc>
        <w:tc>
          <w:tcPr>
            <w:tcW w:type="dxa" w:w="3182"/>
            <w:tcMar>
              <w:top w:type="dxa" w:w="90"/>
              <w:left w:type="dxa" w:w="120"/>
              <w:bottom w:type="dxa" w:w="90"/>
              <w:right w:type="dxa" w:w="120"/>
            </w:tcMar>
          </w:tcPr>
          <w:p>
            <w:r>
              <w:rPr>
                <w:sz w:val="20"/>
                <w:szCs w:val="20"/>
              </w:rPr>
              <w:t xml:space="preserve">None (CPU-only, small models)</w:t>
            </w:r>
          </w:p>
        </w:tc>
        <w:tc>
          <w:tcPr>
            <w:tcW w:type="dxa" w:w="2808"/>
            <w:tcMar>
              <w:top w:type="dxa" w:w="90"/>
              <w:left w:type="dxa" w:w="120"/>
              <w:bottom w:type="dxa" w:w="90"/>
              <w:right w:type="dxa" w:w="120"/>
            </w:tcMar>
          </w:tcPr>
          <w:p>
            <w:r>
              <w:rPr>
                <w:sz w:val="20"/>
                <w:szCs w:val="20"/>
              </w:rPr>
              <w:t xml:space="preserve">1x NVIDIA T4 / equivalent (Colab free tier)</w:t>
            </w:r>
          </w:p>
        </w:tc>
      </w:tr>
      <w:tr>
        <w:tc>
          <w:tcPr>
            <w:tcW w:type="dxa" w:w="1498"/>
            <w:shd w:fill="DCE6F1" w:val="clear"/>
            <w:tcMar>
              <w:top w:type="dxa" w:w="90"/>
              <w:left w:type="dxa" w:w="120"/>
              <w:bottom w:type="dxa" w:w="90"/>
              <w:right w:type="dxa" w:w="120"/>
            </w:tcMar>
          </w:tcPr>
          <w:p>
            <w:r>
              <w:rPr>
                <w:sz w:val="20"/>
                <w:szCs w:val="20"/>
              </w:rPr>
              <w:t xml:space="preserve">Hardware</w:t>
            </w:r>
          </w:p>
        </w:tc>
        <w:tc>
          <w:tcPr>
            <w:tcW w:type="dxa" w:w="1872"/>
            <w:shd w:fill="DCE6F1" w:val="clear"/>
            <w:tcMar>
              <w:top w:type="dxa" w:w="90"/>
              <w:left w:type="dxa" w:w="120"/>
              <w:bottom w:type="dxa" w:w="90"/>
              <w:right w:type="dxa" w:w="120"/>
            </w:tcMar>
          </w:tcPr>
          <w:p>
            <w:r>
              <w:rPr>
                <w:sz w:val="20"/>
                <w:szCs w:val="20"/>
              </w:rPr>
              <w:t xml:space="preserve">RAM</w:t>
            </w:r>
          </w:p>
        </w:tc>
        <w:tc>
          <w:tcPr>
            <w:tcW w:type="dxa" w:w="3182"/>
            <w:shd w:fill="DCE6F1" w:val="clear"/>
            <w:tcMar>
              <w:top w:type="dxa" w:w="90"/>
              <w:left w:type="dxa" w:w="120"/>
              <w:bottom w:type="dxa" w:w="90"/>
              <w:right w:type="dxa" w:w="120"/>
            </w:tcMar>
          </w:tcPr>
          <w:p>
            <w:r>
              <w:rPr>
                <w:sz w:val="20"/>
                <w:szCs w:val="20"/>
              </w:rPr>
              <w:t xml:space="preserve">8 GB</w:t>
            </w:r>
          </w:p>
        </w:tc>
        <w:tc>
          <w:tcPr>
            <w:tcW w:type="dxa" w:w="2808"/>
            <w:shd w:fill="DCE6F1" w:val="clear"/>
            <w:tcMar>
              <w:top w:type="dxa" w:w="90"/>
              <w:left w:type="dxa" w:w="120"/>
              <w:bottom w:type="dxa" w:w="90"/>
              <w:right w:type="dxa" w:w="120"/>
            </w:tcMar>
          </w:tcPr>
          <w:p>
            <w:r>
              <w:rPr>
                <w:sz w:val="20"/>
                <w:szCs w:val="20"/>
              </w:rPr>
              <w:t xml:space="preserve">16 GB+</w:t>
            </w:r>
          </w:p>
        </w:tc>
      </w:tr>
      <w:tr>
        <w:tc>
          <w:tcPr>
            <w:tcW w:type="dxa" w:w="1498"/>
            <w:tcMar>
              <w:top w:type="dxa" w:w="90"/>
              <w:left w:type="dxa" w:w="120"/>
              <w:bottom w:type="dxa" w:w="90"/>
              <w:right w:type="dxa" w:w="120"/>
            </w:tcMar>
          </w:tcPr>
          <w:p>
            <w:r>
              <w:rPr>
                <w:sz w:val="20"/>
                <w:szCs w:val="20"/>
              </w:rPr>
              <w:t xml:space="preserve">Hardware</w:t>
            </w:r>
          </w:p>
        </w:tc>
        <w:tc>
          <w:tcPr>
            <w:tcW w:type="dxa" w:w="1872"/>
            <w:tcMar>
              <w:top w:type="dxa" w:w="90"/>
              <w:left w:type="dxa" w:w="120"/>
              <w:bottom w:type="dxa" w:w="90"/>
              <w:right w:type="dxa" w:w="120"/>
            </w:tcMar>
          </w:tcPr>
          <w:p>
            <w:r>
              <w:rPr>
                <w:sz w:val="20"/>
                <w:szCs w:val="20"/>
              </w:rPr>
              <w:t xml:space="preserve">Storage</w:t>
            </w:r>
          </w:p>
        </w:tc>
        <w:tc>
          <w:tcPr>
            <w:tcW w:type="dxa" w:w="3182"/>
            <w:tcMar>
              <w:top w:type="dxa" w:w="90"/>
              <w:left w:type="dxa" w:w="120"/>
              <w:bottom w:type="dxa" w:w="90"/>
              <w:right w:type="dxa" w:w="120"/>
            </w:tcMar>
          </w:tcPr>
          <w:p>
            <w:r>
              <w:rPr>
                <w:sz w:val="20"/>
                <w:szCs w:val="20"/>
              </w:rPr>
              <w:t xml:space="preserve">10 GB free (datasets + checkpoints)</w:t>
            </w:r>
          </w:p>
        </w:tc>
        <w:tc>
          <w:tcPr>
            <w:tcW w:type="dxa" w:w="2808"/>
            <w:tcMar>
              <w:top w:type="dxa" w:w="90"/>
              <w:left w:type="dxa" w:w="120"/>
              <w:bottom w:type="dxa" w:w="90"/>
              <w:right w:type="dxa" w:w="120"/>
            </w:tcMar>
          </w:tcPr>
          <w:p>
            <w:r>
              <w:rPr>
                <w:sz w:val="20"/>
                <w:szCs w:val="20"/>
              </w:rPr>
              <w:t xml:space="preserve">25 GB+ (multiple model checkpoints)</w:t>
            </w:r>
          </w:p>
        </w:tc>
      </w:tr>
      <w:tr>
        <w:tc>
          <w:tcPr>
            <w:tcW w:type="dxa" w:w="1498"/>
            <w:shd w:fill="DCE6F1" w:val="clear"/>
            <w:tcMar>
              <w:top w:type="dxa" w:w="90"/>
              <w:left w:type="dxa" w:w="120"/>
              <w:bottom w:type="dxa" w:w="90"/>
              <w:right w:type="dxa" w:w="120"/>
            </w:tcMar>
          </w:tcPr>
          <w:p>
            <w:r>
              <w:rPr>
                <w:sz w:val="20"/>
                <w:szCs w:val="20"/>
              </w:rPr>
              <w:t xml:space="preserve">Hardware</w:t>
            </w:r>
          </w:p>
        </w:tc>
        <w:tc>
          <w:tcPr>
            <w:tcW w:type="dxa" w:w="1872"/>
            <w:shd w:fill="DCE6F1" w:val="clear"/>
            <w:tcMar>
              <w:top w:type="dxa" w:w="90"/>
              <w:left w:type="dxa" w:w="120"/>
              <w:bottom w:type="dxa" w:w="90"/>
              <w:right w:type="dxa" w:w="120"/>
            </w:tcMar>
          </w:tcPr>
          <w:p>
            <w:r>
              <w:rPr>
                <w:sz w:val="20"/>
                <w:szCs w:val="20"/>
              </w:rPr>
              <w:t xml:space="preserve">Internet</w:t>
            </w:r>
          </w:p>
        </w:tc>
        <w:tc>
          <w:tcPr>
            <w:tcW w:type="dxa" w:w="3182"/>
            <w:shd w:fill="DCE6F1" w:val="clear"/>
            <w:tcMar>
              <w:top w:type="dxa" w:w="90"/>
              <w:left w:type="dxa" w:w="120"/>
              <w:bottom w:type="dxa" w:w="90"/>
              <w:right w:type="dxa" w:w="120"/>
            </w:tcMar>
          </w:tcPr>
          <w:p>
            <w:r>
              <w:rPr>
                <w:sz w:val="20"/>
                <w:szCs w:val="20"/>
              </w:rPr>
              <w:t xml:space="preserve">Required (Wikidata SPARQL, HF Hub downloads)</w:t>
            </w:r>
          </w:p>
        </w:tc>
        <w:tc>
          <w:tcPr>
            <w:tcW w:type="dxa" w:w="2808"/>
            <w:shd w:fill="DCE6F1" w:val="clear"/>
            <w:tcMar>
              <w:top w:type="dxa" w:w="90"/>
              <w:left w:type="dxa" w:w="120"/>
              <w:bottom w:type="dxa" w:w="90"/>
              <w:right w:type="dxa" w:w="120"/>
            </w:tcMar>
          </w:tcPr>
          <w:p>
            <w:r>
              <w:rPr>
                <w:sz w:val="20"/>
                <w:szCs w:val="20"/>
              </w:rPr>
              <w:t xml:space="preserve">Stable broadband connection</w:t>
            </w:r>
          </w:p>
        </w:tc>
      </w:tr>
      <w:tr>
        <w:tc>
          <w:tcPr>
            <w:tcW w:type="dxa" w:w="1498"/>
            <w:tcMar>
              <w:top w:type="dxa" w:w="90"/>
              <w:left w:type="dxa" w:w="120"/>
              <w:bottom w:type="dxa" w:w="90"/>
              <w:right w:type="dxa" w:w="120"/>
            </w:tcMar>
          </w:tcPr>
          <w:p>
            <w:r>
              <w:rPr>
                <w:sz w:val="20"/>
                <w:szCs w:val="20"/>
              </w:rPr>
              <w:t xml:space="preserve">Software</w:t>
            </w:r>
          </w:p>
        </w:tc>
        <w:tc>
          <w:tcPr>
            <w:tcW w:type="dxa" w:w="1872"/>
            <w:tcMar>
              <w:top w:type="dxa" w:w="90"/>
              <w:left w:type="dxa" w:w="120"/>
              <w:bottom w:type="dxa" w:w="90"/>
              <w:right w:type="dxa" w:w="120"/>
            </w:tcMar>
          </w:tcPr>
          <w:p>
            <w:r>
              <w:rPr>
                <w:sz w:val="20"/>
                <w:szCs w:val="20"/>
              </w:rPr>
              <w:t xml:space="preserve">OS</w:t>
            </w:r>
          </w:p>
        </w:tc>
        <w:tc>
          <w:tcPr>
            <w:tcW w:type="dxa" w:w="3182"/>
            <w:tcMar>
              <w:top w:type="dxa" w:w="90"/>
              <w:left w:type="dxa" w:w="120"/>
              <w:bottom w:type="dxa" w:w="90"/>
              <w:right w:type="dxa" w:w="120"/>
            </w:tcMar>
          </w:tcPr>
          <w:p>
            <w:r>
              <w:rPr>
                <w:sz w:val="20"/>
                <w:szCs w:val="20"/>
              </w:rPr>
              <w:t xml:space="preserve">Windows / Linux / macOS</w:t>
            </w:r>
          </w:p>
        </w:tc>
        <w:tc>
          <w:tcPr>
            <w:tcW w:type="dxa" w:w="2808"/>
            <w:tcMar>
              <w:top w:type="dxa" w:w="90"/>
              <w:left w:type="dxa" w:w="120"/>
              <w:bottom w:type="dxa" w:w="90"/>
              <w:right w:type="dxa" w:w="120"/>
            </w:tcMar>
          </w:tcPr>
          <w:p>
            <w:r>
              <w:rPr>
                <w:sz w:val="20"/>
                <w:szCs w:val="20"/>
              </w:rPr>
              <w:t xml:space="preserve">Linux or WSL2 (Windows)</w:t>
            </w:r>
          </w:p>
        </w:tc>
      </w:tr>
      <w:tr>
        <w:tc>
          <w:tcPr>
            <w:tcW w:type="dxa" w:w="1498"/>
            <w:shd w:fill="DCE6F1" w:val="clear"/>
            <w:tcMar>
              <w:top w:type="dxa" w:w="90"/>
              <w:left w:type="dxa" w:w="120"/>
              <w:bottom w:type="dxa" w:w="90"/>
              <w:right w:type="dxa" w:w="120"/>
            </w:tcMar>
          </w:tcPr>
          <w:p>
            <w:r>
              <w:rPr>
                <w:sz w:val="20"/>
                <w:szCs w:val="20"/>
              </w:rPr>
              <w:t xml:space="preserve">Software</w:t>
            </w:r>
          </w:p>
        </w:tc>
        <w:tc>
          <w:tcPr>
            <w:tcW w:type="dxa" w:w="1872"/>
            <w:shd w:fill="DCE6F1" w:val="clear"/>
            <w:tcMar>
              <w:top w:type="dxa" w:w="90"/>
              <w:left w:type="dxa" w:w="120"/>
              <w:bottom w:type="dxa" w:w="90"/>
              <w:right w:type="dxa" w:w="120"/>
            </w:tcMar>
          </w:tcPr>
          <w:p>
            <w:r>
              <w:rPr>
                <w:sz w:val="20"/>
                <w:szCs w:val="20"/>
              </w:rPr>
              <w:t xml:space="preserve">Python</w:t>
            </w:r>
          </w:p>
        </w:tc>
        <w:tc>
          <w:tcPr>
            <w:tcW w:type="dxa" w:w="3182"/>
            <w:shd w:fill="DCE6F1" w:val="clear"/>
            <w:tcMar>
              <w:top w:type="dxa" w:w="90"/>
              <w:left w:type="dxa" w:w="120"/>
              <w:bottom w:type="dxa" w:w="90"/>
              <w:right w:type="dxa" w:w="120"/>
            </w:tcMar>
          </w:tcPr>
          <w:p>
            <w:r>
              <w:rPr>
                <w:sz w:val="20"/>
                <w:szCs w:val="20"/>
              </w:rPr>
              <w:t xml:space="preserve">3.9+</w:t>
            </w:r>
          </w:p>
        </w:tc>
        <w:tc>
          <w:tcPr>
            <w:tcW w:type="dxa" w:w="2808"/>
            <w:shd w:fill="DCE6F1" w:val="clear"/>
            <w:tcMar>
              <w:top w:type="dxa" w:w="90"/>
              <w:left w:type="dxa" w:w="120"/>
              <w:bottom w:type="dxa" w:w="90"/>
              <w:right w:type="dxa" w:w="120"/>
            </w:tcMar>
          </w:tcPr>
          <w:p>
            <w:r>
              <w:rPr>
                <w:sz w:val="20"/>
                <w:szCs w:val="20"/>
              </w:rPr>
              <w:t xml:space="preserve">3.10 / 3.11</w:t>
            </w:r>
          </w:p>
        </w:tc>
      </w:tr>
      <w:tr>
        <w:tc>
          <w:tcPr>
            <w:tcW w:type="dxa" w:w="1498"/>
            <w:tcMar>
              <w:top w:type="dxa" w:w="90"/>
              <w:left w:type="dxa" w:w="120"/>
              <w:bottom w:type="dxa" w:w="90"/>
              <w:right w:type="dxa" w:w="120"/>
            </w:tcMar>
          </w:tcPr>
          <w:p>
            <w:r>
              <w:rPr>
                <w:sz w:val="20"/>
                <w:szCs w:val="20"/>
              </w:rPr>
              <w:t xml:space="preserve">Software</w:t>
            </w:r>
          </w:p>
        </w:tc>
        <w:tc>
          <w:tcPr>
            <w:tcW w:type="dxa" w:w="1872"/>
            <w:tcMar>
              <w:top w:type="dxa" w:w="90"/>
              <w:left w:type="dxa" w:w="120"/>
              <w:bottom w:type="dxa" w:w="90"/>
              <w:right w:type="dxa" w:w="120"/>
            </w:tcMar>
          </w:tcPr>
          <w:p>
            <w:r>
              <w:rPr>
                <w:sz w:val="20"/>
                <w:szCs w:val="20"/>
              </w:rPr>
              <w:t xml:space="preserve">Core ML libraries</w:t>
            </w:r>
          </w:p>
        </w:tc>
        <w:tc>
          <w:tcPr>
            <w:tcW w:type="dxa" w:w="3182"/>
            <w:tcMar>
              <w:top w:type="dxa" w:w="90"/>
              <w:left w:type="dxa" w:w="120"/>
              <w:bottom w:type="dxa" w:w="90"/>
              <w:right w:type="dxa" w:w="120"/>
            </w:tcMar>
          </w:tcPr>
          <w:p>
            <w:r>
              <w:rPr>
                <w:sz w:val="20"/>
                <w:szCs w:val="20"/>
              </w:rPr>
              <w:t xml:space="preserve">transformers, datasets, torch</w:t>
            </w:r>
          </w:p>
        </w:tc>
        <w:tc>
          <w:tcPr>
            <w:tcW w:type="dxa" w:w="2808"/>
            <w:tcMar>
              <w:top w:type="dxa" w:w="90"/>
              <w:left w:type="dxa" w:w="120"/>
              <w:bottom w:type="dxa" w:w="90"/>
              <w:right w:type="dxa" w:w="120"/>
            </w:tcMar>
          </w:tcPr>
          <w:p>
            <w:r>
              <w:rPr>
                <w:sz w:val="20"/>
                <w:szCs w:val="20"/>
              </w:rPr>
              <w:t xml:space="preserve">+ sentence-transformers, accelerate</w:t>
            </w:r>
          </w:p>
        </w:tc>
      </w:tr>
      <w:tr>
        <w:tc>
          <w:tcPr>
            <w:tcW w:type="dxa" w:w="1498"/>
            <w:shd w:fill="DCE6F1" w:val="clear"/>
            <w:tcMar>
              <w:top w:type="dxa" w:w="90"/>
              <w:left w:type="dxa" w:w="120"/>
              <w:bottom w:type="dxa" w:w="90"/>
              <w:right w:type="dxa" w:w="120"/>
            </w:tcMar>
          </w:tcPr>
          <w:p>
            <w:r>
              <w:rPr>
                <w:sz w:val="20"/>
                <w:szCs w:val="20"/>
              </w:rPr>
              <w:t xml:space="preserve">Software</w:t>
            </w:r>
          </w:p>
        </w:tc>
        <w:tc>
          <w:tcPr>
            <w:tcW w:type="dxa" w:w="1872"/>
            <w:shd w:fill="DCE6F1" w:val="clear"/>
            <w:tcMar>
              <w:top w:type="dxa" w:w="90"/>
              <w:left w:type="dxa" w:w="120"/>
              <w:bottom w:type="dxa" w:w="90"/>
              <w:right w:type="dxa" w:w="120"/>
            </w:tcMar>
          </w:tcPr>
          <w:p>
            <w:r>
              <w:rPr>
                <w:sz w:val="20"/>
                <w:szCs w:val="20"/>
              </w:rPr>
              <w:t xml:space="preserve">NER base model</w:t>
            </w:r>
          </w:p>
        </w:tc>
        <w:tc>
          <w:tcPr>
            <w:tcW w:type="dxa" w:w="3182"/>
            <w:shd w:fill="DCE6F1" w:val="clear"/>
            <w:tcMar>
              <w:top w:type="dxa" w:w="90"/>
              <w:left w:type="dxa" w:w="120"/>
              <w:bottom w:type="dxa" w:w="90"/>
              <w:right w:type="dxa" w:w="120"/>
            </w:tcMar>
          </w:tcPr>
          <w:p>
            <w:r>
              <w:rPr>
                <w:sz w:val="20"/>
                <w:szCs w:val="20"/>
              </w:rPr>
              <w:t xml:space="preserve">bert-base-multilingual-cased (mBERT)</w:t>
            </w:r>
          </w:p>
        </w:tc>
        <w:tc>
          <w:tcPr>
            <w:tcW w:type="dxa" w:w="2808"/>
            <w:shd w:fill="DCE6F1" w:val="clear"/>
            <w:tcMar>
              <w:top w:type="dxa" w:w="90"/>
              <w:left w:type="dxa" w:w="120"/>
              <w:bottom w:type="dxa" w:w="90"/>
              <w:right w:type="dxa" w:w="120"/>
            </w:tcMar>
          </w:tcPr>
          <w:p>
            <w:r>
              <w:rPr>
                <w:sz w:val="20"/>
                <w:szCs w:val="20"/>
              </w:rPr>
              <w:t xml:space="preserve">xlm-roberta-base / xlm-roberta-large</w:t>
            </w:r>
          </w:p>
        </w:tc>
      </w:tr>
      <w:tr>
        <w:tc>
          <w:tcPr>
            <w:tcW w:type="dxa" w:w="1498"/>
            <w:tcMar>
              <w:top w:type="dxa" w:w="90"/>
              <w:left w:type="dxa" w:w="120"/>
              <w:bottom w:type="dxa" w:w="90"/>
              <w:right w:type="dxa" w:w="120"/>
            </w:tcMar>
          </w:tcPr>
          <w:p>
            <w:r>
              <w:rPr>
                <w:sz w:val="20"/>
                <w:szCs w:val="20"/>
              </w:rPr>
              <w:t xml:space="preserve">Software</w:t>
            </w:r>
          </w:p>
        </w:tc>
        <w:tc>
          <w:tcPr>
            <w:tcW w:type="dxa" w:w="1872"/>
            <w:tcMar>
              <w:top w:type="dxa" w:w="90"/>
              <w:left w:type="dxa" w:w="120"/>
              <w:bottom w:type="dxa" w:w="90"/>
              <w:right w:type="dxa" w:w="120"/>
            </w:tcMar>
          </w:tcPr>
          <w:p>
            <w:r>
              <w:rPr>
                <w:sz w:val="20"/>
                <w:szCs w:val="20"/>
              </w:rPr>
              <w:t xml:space="preserve">Embedding model</w:t>
            </w:r>
          </w:p>
        </w:tc>
        <w:tc>
          <w:tcPr>
            <w:tcW w:type="dxa" w:w="3182"/>
            <w:tcMar>
              <w:top w:type="dxa" w:w="90"/>
              <w:left w:type="dxa" w:w="120"/>
              <w:bottom w:type="dxa" w:w="90"/>
              <w:right w:type="dxa" w:w="120"/>
            </w:tcMar>
          </w:tcPr>
          <w:p>
            <w:r>
              <w:rPr>
                <w:sz w:val="20"/>
                <w:szCs w:val="20"/>
              </w:rPr>
              <w:t xml:space="preserve">distiluse-base-multilingual</w:t>
            </w:r>
          </w:p>
        </w:tc>
        <w:tc>
          <w:tcPr>
            <w:tcW w:type="dxa" w:w="2808"/>
            <w:tcMar>
              <w:top w:type="dxa" w:w="90"/>
              <w:left w:type="dxa" w:w="120"/>
              <w:bottom w:type="dxa" w:w="90"/>
              <w:right w:type="dxa" w:w="120"/>
            </w:tcMar>
          </w:tcPr>
          <w:p>
            <w:r>
              <w:rPr>
                <w:sz w:val="20"/>
                <w:szCs w:val="20"/>
              </w:rPr>
              <w:t xml:space="preserve">LaBSE / xlm-r-large sentence-transformer</w:t>
            </w:r>
          </w:p>
        </w:tc>
      </w:tr>
      <w:tr>
        <w:tc>
          <w:tcPr>
            <w:tcW w:type="dxa" w:w="1498"/>
            <w:shd w:fill="DCE6F1" w:val="clear"/>
            <w:tcMar>
              <w:top w:type="dxa" w:w="90"/>
              <w:left w:type="dxa" w:w="120"/>
              <w:bottom w:type="dxa" w:w="90"/>
              <w:right w:type="dxa" w:w="120"/>
            </w:tcMar>
          </w:tcPr>
          <w:p>
            <w:r>
              <w:rPr>
                <w:sz w:val="20"/>
                <w:szCs w:val="20"/>
              </w:rPr>
              <w:t xml:space="preserve">Software</w:t>
            </w:r>
          </w:p>
        </w:tc>
        <w:tc>
          <w:tcPr>
            <w:tcW w:type="dxa" w:w="1872"/>
            <w:shd w:fill="DCE6F1" w:val="clear"/>
            <w:tcMar>
              <w:top w:type="dxa" w:w="90"/>
              <w:left w:type="dxa" w:w="120"/>
              <w:bottom w:type="dxa" w:w="90"/>
              <w:right w:type="dxa" w:w="120"/>
            </w:tcMar>
          </w:tcPr>
          <w:p>
            <w:r>
              <w:rPr>
                <w:sz w:val="20"/>
                <w:szCs w:val="20"/>
              </w:rPr>
              <w:t xml:space="preserve">Knowledge base access</w:t>
            </w:r>
          </w:p>
        </w:tc>
        <w:tc>
          <w:tcPr>
            <w:tcW w:type="dxa" w:w="3182"/>
            <w:shd w:fill="DCE6F1" w:val="clear"/>
            <w:tcMar>
              <w:top w:type="dxa" w:w="90"/>
              <w:left w:type="dxa" w:w="120"/>
              <w:bottom w:type="dxa" w:w="90"/>
              <w:right w:type="dxa" w:w="120"/>
            </w:tcMar>
          </w:tcPr>
          <w:p>
            <w:r>
              <w:rPr>
                <w:sz w:val="20"/>
                <w:szCs w:val="20"/>
              </w:rPr>
              <w:t xml:space="preserve">Wikidata public SPARQL endpoint</w:t>
            </w:r>
          </w:p>
        </w:tc>
        <w:tc>
          <w:tcPr>
            <w:tcW w:type="dxa" w:w="2808"/>
            <w:shd w:fill="DCE6F1" w:val="clear"/>
            <w:tcMar>
              <w:top w:type="dxa" w:w="90"/>
              <w:left w:type="dxa" w:w="120"/>
              <w:bottom w:type="dxa" w:w="90"/>
              <w:right w:type="dxa" w:w="120"/>
            </w:tcMar>
          </w:tcPr>
          <w:p>
            <w:r>
              <w:rPr>
                <w:sz w:val="20"/>
                <w:szCs w:val="20"/>
              </w:rPr>
              <w:t xml:space="preserve">Local Wikidata JSON dump (offline, faster)</w:t>
            </w:r>
          </w:p>
        </w:tc>
      </w:tr>
      <w:tr>
        <w:tc>
          <w:tcPr>
            <w:tcW w:type="dxa" w:w="1498"/>
            <w:tcMar>
              <w:top w:type="dxa" w:w="90"/>
              <w:left w:type="dxa" w:w="120"/>
              <w:bottom w:type="dxa" w:w="90"/>
              <w:right w:type="dxa" w:w="120"/>
            </w:tcMar>
          </w:tcPr>
          <w:p>
            <w:r>
              <w:rPr>
                <w:sz w:val="20"/>
                <w:szCs w:val="20"/>
              </w:rPr>
              <w:t xml:space="preserve">Software</w:t>
            </w:r>
          </w:p>
        </w:tc>
        <w:tc>
          <w:tcPr>
            <w:tcW w:type="dxa" w:w="1872"/>
            <w:tcMar>
              <w:top w:type="dxa" w:w="90"/>
              <w:left w:type="dxa" w:w="120"/>
              <w:bottom w:type="dxa" w:w="90"/>
              <w:right w:type="dxa" w:w="120"/>
            </w:tcMar>
          </w:tcPr>
          <w:p>
            <w:r>
              <w:rPr>
                <w:sz w:val="20"/>
                <w:szCs w:val="20"/>
              </w:rPr>
              <w:t xml:space="preserve">Experiment tracking</w:t>
            </w:r>
          </w:p>
        </w:tc>
        <w:tc>
          <w:tcPr>
            <w:tcW w:type="dxa" w:w="3182"/>
            <w:tcMar>
              <w:top w:type="dxa" w:w="90"/>
              <w:left w:type="dxa" w:w="120"/>
              <w:bottom w:type="dxa" w:w="90"/>
              <w:right w:type="dxa" w:w="120"/>
            </w:tcMar>
          </w:tcPr>
          <w:p>
            <w:r>
              <w:rPr>
                <w:sz w:val="20"/>
                <w:szCs w:val="20"/>
              </w:rPr>
              <w:t xml:space="preserve">Manual logs / CSV</w:t>
            </w:r>
          </w:p>
        </w:tc>
        <w:tc>
          <w:tcPr>
            <w:tcW w:type="dxa" w:w="2808"/>
            <w:tcMar>
              <w:top w:type="dxa" w:w="90"/>
              <w:left w:type="dxa" w:w="120"/>
              <w:bottom w:type="dxa" w:w="90"/>
              <w:right w:type="dxa" w:w="120"/>
            </w:tcMar>
          </w:tcPr>
          <w:p>
            <w:r>
              <w:rPr>
                <w:sz w:val="20"/>
                <w:szCs w:val="20"/>
              </w:rPr>
              <w:t xml:space="preserve">Weights &amp; Biases (free tier) or MLflow</w:t>
            </w:r>
          </w:p>
        </w:tc>
      </w:tr>
      <w:tr>
        <w:tc>
          <w:tcPr>
            <w:tcW w:type="dxa" w:w="1498"/>
            <w:shd w:fill="DCE6F1" w:val="clear"/>
            <w:tcMar>
              <w:top w:type="dxa" w:w="90"/>
              <w:left w:type="dxa" w:w="120"/>
              <w:bottom w:type="dxa" w:w="90"/>
              <w:right w:type="dxa" w:w="120"/>
            </w:tcMar>
          </w:tcPr>
          <w:p>
            <w:r>
              <w:rPr>
                <w:sz w:val="20"/>
                <w:szCs w:val="20"/>
              </w:rPr>
              <w:t xml:space="preserve">Software</w:t>
            </w:r>
          </w:p>
        </w:tc>
        <w:tc>
          <w:tcPr>
            <w:tcW w:type="dxa" w:w="1872"/>
            <w:shd w:fill="DCE6F1" w:val="clear"/>
            <w:tcMar>
              <w:top w:type="dxa" w:w="90"/>
              <w:left w:type="dxa" w:w="120"/>
              <w:bottom w:type="dxa" w:w="90"/>
              <w:right w:type="dxa" w:w="120"/>
            </w:tcMar>
          </w:tcPr>
          <w:p>
            <w:r>
              <w:rPr>
                <w:sz w:val="20"/>
                <w:szCs w:val="20"/>
              </w:rPr>
              <w:t xml:space="preserve">Demo framework</w:t>
            </w:r>
          </w:p>
        </w:tc>
        <w:tc>
          <w:tcPr>
            <w:tcW w:type="dxa" w:w="3182"/>
            <w:shd w:fill="DCE6F1" w:val="clear"/>
            <w:tcMar>
              <w:top w:type="dxa" w:w="90"/>
              <w:left w:type="dxa" w:w="120"/>
              <w:bottom w:type="dxa" w:w="90"/>
              <w:right w:type="dxa" w:w="120"/>
            </w:tcMar>
          </w:tcPr>
          <w:p>
            <w:r>
              <w:rPr>
                <w:sz w:val="20"/>
                <w:szCs w:val="20"/>
              </w:rPr>
              <w:t xml:space="preserve">FastAPI backend + React (Vite) frontend, local</w:t>
            </w:r>
          </w:p>
        </w:tc>
        <w:tc>
          <w:tcPr>
            <w:tcW w:type="dxa" w:w="2808"/>
            <w:shd w:fill="DCE6F1" w:val="clear"/>
            <w:tcMar>
              <w:top w:type="dxa" w:w="90"/>
              <w:left w:type="dxa" w:w="120"/>
              <w:bottom w:type="dxa" w:w="90"/>
              <w:right w:type="dxa" w:w="120"/>
            </w:tcMar>
          </w:tcPr>
          <w:p>
            <w:r>
              <w:rPr>
                <w:sz w:val="20"/>
                <w:szCs w:val="20"/>
              </w:rPr>
              <w:t xml:space="preserve">FastAPI on Render/Fly.io + Vercel (free tiers)</w:t>
            </w:r>
          </w:p>
        </w:tc>
      </w:tr>
      <w:tr>
        <w:tc>
          <w:tcPr>
            <w:tcW w:type="dxa" w:w="1498"/>
            <w:tcMar>
              <w:top w:type="dxa" w:w="90"/>
              <w:left w:type="dxa" w:w="120"/>
              <w:bottom w:type="dxa" w:w="90"/>
              <w:right w:type="dxa" w:w="120"/>
            </w:tcMar>
          </w:tcPr>
          <w:p>
            <w:r>
              <w:rPr>
                <w:sz w:val="20"/>
                <w:szCs w:val="20"/>
              </w:rPr>
              <w:t xml:space="preserve">Software</w:t>
            </w:r>
          </w:p>
        </w:tc>
        <w:tc>
          <w:tcPr>
            <w:tcW w:type="dxa" w:w="1872"/>
            <w:tcMar>
              <w:top w:type="dxa" w:w="90"/>
              <w:left w:type="dxa" w:w="120"/>
              <w:bottom w:type="dxa" w:w="90"/>
              <w:right w:type="dxa" w:w="120"/>
            </w:tcMar>
          </w:tcPr>
          <w:p>
            <w:r>
              <w:rPr>
                <w:sz w:val="20"/>
                <w:szCs w:val="20"/>
              </w:rPr>
              <w:t xml:space="preserve">Dev environment</w:t>
            </w:r>
          </w:p>
        </w:tc>
        <w:tc>
          <w:tcPr>
            <w:tcW w:type="dxa" w:w="3182"/>
            <w:tcMar>
              <w:top w:type="dxa" w:w="90"/>
              <w:left w:type="dxa" w:w="120"/>
              <w:bottom w:type="dxa" w:w="90"/>
              <w:right w:type="dxa" w:w="120"/>
            </w:tcMar>
          </w:tcPr>
          <w:p>
            <w:r>
              <w:rPr>
                <w:sz w:val="20"/>
                <w:szCs w:val="20"/>
              </w:rPr>
              <w:t xml:space="preserve">Jupyter Notebook / VS Code</w:t>
            </w:r>
          </w:p>
        </w:tc>
        <w:tc>
          <w:tcPr>
            <w:tcW w:type="dxa" w:w="2808"/>
            <w:tcMar>
              <w:top w:type="dxa" w:w="90"/>
              <w:left w:type="dxa" w:w="120"/>
              <w:bottom w:type="dxa" w:w="90"/>
              <w:right w:type="dxa" w:w="120"/>
            </w:tcMar>
          </w:tcPr>
          <w:p>
            <w:r>
              <w:rPr>
                <w:sz w:val="20"/>
                <w:szCs w:val="20"/>
              </w:rPr>
              <w:t xml:space="preserve">Google Colab (free GPU) + VS Code</w:t>
            </w:r>
          </w:p>
        </w:tc>
      </w:tr>
    </w:tbl>
    <w:p>
      <w:pPr>
        <w:pStyle w:val="Heading1"/>
        <w:spacing w:after="150" w:before="300"/>
      </w:pPr>
      <w:r>
        <w:rPr>
          <w:b/>
          <w:bCs/>
          <w:color w:val="1F4E78"/>
          <w:sz w:val="30"/>
          <w:szCs w:val="30"/>
        </w:rPr>
        <w:t xml:space="preserve">4. Dataset, Model &amp; Hyperparameters</w:t>
      </w:r>
    </w:p>
    <w:p>
      <w:pPr>
        <w:spacing w:after="160" w:line="300"/>
        <w:jc w:val="both"/>
      </w:pPr>
      <w:r>
        <w:rPr>
          <w:sz w:val="22"/>
          <w:szCs w:val="22"/>
        </w:rPr>
        <w:t xml:space="preserve">Datasets and model configuration used across the four target languages: English (EN), Hindi (HI), Spanish (ES), German (DE).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808"/>
        <w:gridCol w:w="4493"/>
      </w:tblGrid>
      <w:tr>
        <w:trPr>
          <w:tblHeader/>
        </w:trPr>
        <w:tc>
          <w:tcPr>
            <w:tcW w:type="dxa" w:w="2059"/>
            <w:shd w:fill="1F4E78" w:val="clear"/>
            <w:tcMar>
              <w:top w:type="dxa" w:w="100"/>
              <w:left w:type="dxa" w:w="120"/>
              <w:bottom w:type="dxa" w:w="100"/>
              <w:right w:type="dxa" w:w="120"/>
            </w:tcMar>
          </w:tcPr>
          <w:p>
            <w:r>
              <w:rPr>
                <w:b/>
                <w:bCs/>
                <w:color w:val="FFFFFF"/>
                <w:sz w:val="20"/>
                <w:szCs w:val="20"/>
              </w:rPr>
              <w:t xml:space="preserve">Component</w:t>
            </w:r>
          </w:p>
        </w:tc>
        <w:tc>
          <w:tcPr>
            <w:tcW w:type="dxa" w:w="2808"/>
            <w:shd w:fill="1F4E78" w:val="clear"/>
            <w:tcMar>
              <w:top w:type="dxa" w:w="100"/>
              <w:left w:type="dxa" w:w="120"/>
              <w:bottom w:type="dxa" w:w="100"/>
              <w:right w:type="dxa" w:w="120"/>
            </w:tcMar>
          </w:tcPr>
          <w:p>
            <w:r>
              <w:rPr>
                <w:b/>
                <w:bCs/>
                <w:color w:val="FFFFFF"/>
                <w:sz w:val="20"/>
                <w:szCs w:val="20"/>
              </w:rPr>
              <w:t xml:space="preserve">Detail</w:t>
            </w:r>
          </w:p>
        </w:tc>
        <w:tc>
          <w:tcPr>
            <w:tcW w:type="dxa" w:w="4493"/>
            <w:shd w:fill="1F4E78" w:val="clear"/>
            <w:tcMar>
              <w:top w:type="dxa" w:w="100"/>
              <w:left w:type="dxa" w:w="120"/>
              <w:bottom w:type="dxa" w:w="100"/>
              <w:right w:type="dxa" w:w="120"/>
            </w:tcMar>
          </w:tcPr>
          <w:p>
            <w:r>
              <w:rPr>
                <w:b/>
                <w:bCs/>
                <w:color w:val="FFFFFF"/>
                <w:sz w:val="20"/>
                <w:szCs w:val="20"/>
              </w:rPr>
              <w:t xml:space="preserve">Value / Source</w:t>
            </w:r>
          </w:p>
        </w:tc>
      </w:tr>
      <w:tr>
        <w:tc>
          <w:tcPr>
            <w:tcW w:type="dxa" w:w="2059"/>
            <w:tcMar>
              <w:top w:type="dxa" w:w="90"/>
              <w:left w:type="dxa" w:w="120"/>
              <w:bottom w:type="dxa" w:w="90"/>
              <w:right w:type="dxa" w:w="120"/>
            </w:tcMar>
          </w:tcPr>
          <w:p>
            <w:r>
              <w:rPr>
                <w:sz w:val="20"/>
                <w:szCs w:val="20"/>
              </w:rPr>
              <w:t xml:space="preserve">Dataset — NER</w:t>
            </w:r>
          </w:p>
        </w:tc>
        <w:tc>
          <w:tcPr>
            <w:tcW w:type="dxa" w:w="2808"/>
            <w:tcMar>
              <w:top w:type="dxa" w:w="90"/>
              <w:left w:type="dxa" w:w="120"/>
              <w:bottom w:type="dxa" w:w="90"/>
              <w:right w:type="dxa" w:w="120"/>
            </w:tcMar>
          </w:tcPr>
          <w:p>
            <w:r>
              <w:rPr>
                <w:sz w:val="20"/>
                <w:szCs w:val="20"/>
              </w:rPr>
              <w:t xml:space="preserve">Source</w:t>
            </w:r>
          </w:p>
        </w:tc>
        <w:tc>
          <w:tcPr>
            <w:tcW w:type="dxa" w:w="4493"/>
            <w:tcMar>
              <w:top w:type="dxa" w:w="90"/>
              <w:left w:type="dxa" w:w="120"/>
              <w:bottom w:type="dxa" w:w="90"/>
              <w:right w:type="dxa" w:w="120"/>
            </w:tcMar>
          </w:tcPr>
          <w:p>
            <w:r>
              <w:rPr>
                <w:sz w:val="20"/>
                <w:szCs w:val="20"/>
              </w:rPr>
              <w:t xml:space="preserve">WikiAnn (via HuggingFace ‘datasets’), splits for EN, HI, ES, DE</w:t>
            </w:r>
          </w:p>
        </w:tc>
      </w:tr>
      <w:tr>
        <w:tc>
          <w:tcPr>
            <w:tcW w:type="dxa" w:w="2059"/>
            <w:shd w:fill="DCE6F1" w:val="clear"/>
            <w:tcMar>
              <w:top w:type="dxa" w:w="90"/>
              <w:left w:type="dxa" w:w="120"/>
              <w:bottom w:type="dxa" w:w="90"/>
              <w:right w:type="dxa" w:w="120"/>
            </w:tcMar>
          </w:tcPr>
          <w:p>
            <w:r>
              <w:rPr>
                <w:sz w:val="20"/>
                <w:szCs w:val="20"/>
              </w:rPr>
              <w:t xml:space="preserve">Dataset — NER</w:t>
            </w:r>
          </w:p>
        </w:tc>
        <w:tc>
          <w:tcPr>
            <w:tcW w:type="dxa" w:w="2808"/>
            <w:shd w:fill="DCE6F1" w:val="clear"/>
            <w:tcMar>
              <w:top w:type="dxa" w:w="90"/>
              <w:left w:type="dxa" w:w="120"/>
              <w:bottom w:type="dxa" w:w="90"/>
              <w:right w:type="dxa" w:w="120"/>
            </w:tcMar>
          </w:tcPr>
          <w:p>
            <w:r>
              <w:rPr>
                <w:sz w:val="20"/>
                <w:szCs w:val="20"/>
              </w:rPr>
              <w:t xml:space="preserve">Labels</w:t>
            </w:r>
          </w:p>
        </w:tc>
        <w:tc>
          <w:tcPr>
            <w:tcW w:type="dxa" w:w="4493"/>
            <w:shd w:fill="DCE6F1" w:val="clear"/>
            <w:tcMar>
              <w:top w:type="dxa" w:w="90"/>
              <w:left w:type="dxa" w:w="120"/>
              <w:bottom w:type="dxa" w:w="90"/>
              <w:right w:type="dxa" w:w="120"/>
            </w:tcMar>
          </w:tcPr>
          <w:p>
            <w:r>
              <w:rPr>
                <w:sz w:val="20"/>
                <w:szCs w:val="20"/>
              </w:rPr>
              <w:t xml:space="preserve">PER, ORG, LOC (IOB2 tagging scheme)</w:t>
            </w:r>
          </w:p>
        </w:tc>
      </w:tr>
      <w:tr>
        <w:tc>
          <w:tcPr>
            <w:tcW w:type="dxa" w:w="2059"/>
            <w:tcMar>
              <w:top w:type="dxa" w:w="90"/>
              <w:left w:type="dxa" w:w="120"/>
              <w:bottom w:type="dxa" w:w="90"/>
              <w:right w:type="dxa" w:w="120"/>
            </w:tcMar>
          </w:tcPr>
          <w:p>
            <w:r>
              <w:rPr>
                <w:sz w:val="20"/>
                <w:szCs w:val="20"/>
              </w:rPr>
              <w:t xml:space="preserve">Dataset — Linking (eval)</w:t>
            </w:r>
          </w:p>
        </w:tc>
        <w:tc>
          <w:tcPr>
            <w:tcW w:type="dxa" w:w="2808"/>
            <w:tcMar>
              <w:top w:type="dxa" w:w="90"/>
              <w:left w:type="dxa" w:w="120"/>
              <w:bottom w:type="dxa" w:w="90"/>
              <w:right w:type="dxa" w:w="120"/>
            </w:tcMar>
          </w:tcPr>
          <w:p>
            <w:r>
              <w:rPr>
                <w:sz w:val="20"/>
                <w:szCs w:val="20"/>
              </w:rPr>
              <w:t xml:space="preserve">Source</w:t>
            </w:r>
          </w:p>
        </w:tc>
        <w:tc>
          <w:tcPr>
            <w:tcW w:type="dxa" w:w="4493"/>
            <w:tcMar>
              <w:top w:type="dxa" w:w="90"/>
              <w:left w:type="dxa" w:w="120"/>
              <w:bottom w:type="dxa" w:w="90"/>
              <w:right w:type="dxa" w:w="120"/>
            </w:tcMar>
          </w:tcPr>
          <w:p>
            <w:r>
              <w:rPr>
                <w:sz w:val="20"/>
                <w:szCs w:val="20"/>
              </w:rPr>
              <w:t xml:space="preserve">Mewsli-9 (multilingual) + Wikipedia hyperlink weak labels</w:t>
            </w:r>
          </w:p>
        </w:tc>
      </w:tr>
      <w:tr>
        <w:tc>
          <w:tcPr>
            <w:tcW w:type="dxa" w:w="2059"/>
            <w:shd w:fill="DCE6F1" w:val="clear"/>
            <w:tcMar>
              <w:top w:type="dxa" w:w="90"/>
              <w:left w:type="dxa" w:w="120"/>
              <w:bottom w:type="dxa" w:w="90"/>
              <w:right w:type="dxa" w:w="120"/>
            </w:tcMar>
          </w:tcPr>
          <w:p>
            <w:r>
              <w:rPr>
                <w:sz w:val="20"/>
                <w:szCs w:val="20"/>
              </w:rPr>
              <w:t xml:space="preserve">Dataset — Linking (eval)</w:t>
            </w:r>
          </w:p>
        </w:tc>
        <w:tc>
          <w:tcPr>
            <w:tcW w:type="dxa" w:w="2808"/>
            <w:shd w:fill="DCE6F1" w:val="clear"/>
            <w:tcMar>
              <w:top w:type="dxa" w:w="90"/>
              <w:left w:type="dxa" w:w="120"/>
              <w:bottom w:type="dxa" w:w="90"/>
              <w:right w:type="dxa" w:w="120"/>
            </w:tcMar>
          </w:tcPr>
          <w:p>
            <w:r>
              <w:rPr>
                <w:sz w:val="20"/>
                <w:szCs w:val="20"/>
              </w:rPr>
              <w:t xml:space="preserve">Knowledge Base</w:t>
            </w:r>
          </w:p>
        </w:tc>
        <w:tc>
          <w:tcPr>
            <w:tcW w:type="dxa" w:w="4493"/>
            <w:shd w:fill="DCE6F1" w:val="clear"/>
            <w:tcMar>
              <w:top w:type="dxa" w:w="90"/>
              <w:left w:type="dxa" w:w="120"/>
              <w:bottom w:type="dxa" w:w="90"/>
              <w:right w:type="dxa" w:w="120"/>
            </w:tcMar>
          </w:tcPr>
          <w:p>
            <w:r>
              <w:rPr>
                <w:sz w:val="20"/>
                <w:szCs w:val="20"/>
              </w:rPr>
              <w:t xml:space="preserve">Wikidata (QIDs, multilingual labels &amp; aliases)</w:t>
            </w:r>
          </w:p>
        </w:tc>
      </w:tr>
      <w:tr>
        <w:tc>
          <w:tcPr>
            <w:tcW w:type="dxa" w:w="2059"/>
            <w:tcMar>
              <w:top w:type="dxa" w:w="90"/>
              <w:left w:type="dxa" w:w="120"/>
              <w:bottom w:type="dxa" w:w="90"/>
              <w:right w:type="dxa" w:w="120"/>
            </w:tcMar>
          </w:tcPr>
          <w:p>
            <w:r>
              <w:rPr>
                <w:sz w:val="20"/>
                <w:szCs w:val="20"/>
              </w:rPr>
              <w:t xml:space="preserve">Dataset split</w:t>
            </w:r>
          </w:p>
        </w:tc>
        <w:tc>
          <w:tcPr>
            <w:tcW w:type="dxa" w:w="2808"/>
            <w:tcMar>
              <w:top w:type="dxa" w:w="90"/>
              <w:left w:type="dxa" w:w="120"/>
              <w:bottom w:type="dxa" w:w="90"/>
              <w:right w:type="dxa" w:w="120"/>
            </w:tcMar>
          </w:tcPr>
          <w:p>
            <w:r>
              <w:rPr>
                <w:sz w:val="20"/>
                <w:szCs w:val="20"/>
              </w:rPr>
              <w:t xml:space="preserve">Train / Val / Test</w:t>
            </w:r>
          </w:p>
        </w:tc>
        <w:tc>
          <w:tcPr>
            <w:tcW w:type="dxa" w:w="4493"/>
            <w:tcMar>
              <w:top w:type="dxa" w:w="90"/>
              <w:left w:type="dxa" w:w="120"/>
              <w:bottom w:type="dxa" w:w="90"/>
              <w:right w:type="dxa" w:w="120"/>
            </w:tcMar>
          </w:tcPr>
          <w:p>
            <w:r>
              <w:rPr>
                <w:sz w:val="20"/>
                <w:szCs w:val="20"/>
              </w:rPr>
              <w:t xml:space="preserve">80% / 10% / 10% per language</w:t>
            </w:r>
          </w:p>
        </w:tc>
      </w:tr>
      <w:tr>
        <w:tc>
          <w:tcPr>
            <w:tcW w:type="dxa" w:w="2059"/>
            <w:shd w:fill="DCE6F1" w:val="clear"/>
            <w:tcMar>
              <w:top w:type="dxa" w:w="90"/>
              <w:left w:type="dxa" w:w="120"/>
              <w:bottom w:type="dxa" w:w="90"/>
              <w:right w:type="dxa" w:w="120"/>
            </w:tcMar>
          </w:tcPr>
          <w:p>
            <w:r>
              <w:rPr>
                <w:sz w:val="20"/>
                <w:szCs w:val="20"/>
              </w:rPr>
              <w:t xml:space="preserve">Model — NER</w:t>
            </w:r>
          </w:p>
        </w:tc>
        <w:tc>
          <w:tcPr>
            <w:tcW w:type="dxa" w:w="2808"/>
            <w:shd w:fill="DCE6F1" w:val="clear"/>
            <w:tcMar>
              <w:top w:type="dxa" w:w="90"/>
              <w:left w:type="dxa" w:w="120"/>
              <w:bottom w:type="dxa" w:w="90"/>
              <w:right w:type="dxa" w:w="120"/>
            </w:tcMar>
          </w:tcPr>
          <w:p>
            <w:r>
              <w:rPr>
                <w:sz w:val="20"/>
                <w:szCs w:val="20"/>
              </w:rPr>
              <w:t xml:space="preserve">Base architecture</w:t>
            </w:r>
          </w:p>
        </w:tc>
        <w:tc>
          <w:tcPr>
            <w:tcW w:type="dxa" w:w="4493"/>
            <w:shd w:fill="DCE6F1" w:val="clear"/>
            <w:tcMar>
              <w:top w:type="dxa" w:w="90"/>
              <w:left w:type="dxa" w:w="120"/>
              <w:bottom w:type="dxa" w:w="90"/>
              <w:right w:type="dxa" w:w="120"/>
            </w:tcMar>
          </w:tcPr>
          <w:p>
            <w:r>
              <w:rPr>
                <w:sz w:val="20"/>
                <w:szCs w:val="20"/>
              </w:rPr>
              <w:t xml:space="preserve">XLM-RoBERTa-base (270M params) or mBERT-base</w:t>
            </w:r>
          </w:p>
        </w:tc>
      </w:tr>
      <w:tr>
        <w:tc>
          <w:tcPr>
            <w:tcW w:type="dxa" w:w="2059"/>
            <w:tcMar>
              <w:top w:type="dxa" w:w="90"/>
              <w:left w:type="dxa" w:w="120"/>
              <w:bottom w:type="dxa" w:w="90"/>
              <w:right w:type="dxa" w:w="120"/>
            </w:tcMar>
          </w:tcPr>
          <w:p>
            <w:r>
              <w:rPr>
                <w:sz w:val="20"/>
                <w:szCs w:val="20"/>
              </w:rPr>
              <w:t xml:space="preserve">Model — NER</w:t>
            </w:r>
          </w:p>
        </w:tc>
        <w:tc>
          <w:tcPr>
            <w:tcW w:type="dxa" w:w="2808"/>
            <w:tcMar>
              <w:top w:type="dxa" w:w="90"/>
              <w:left w:type="dxa" w:w="120"/>
              <w:bottom w:type="dxa" w:w="90"/>
              <w:right w:type="dxa" w:w="120"/>
            </w:tcMar>
          </w:tcPr>
          <w:p>
            <w:r>
              <w:rPr>
                <w:sz w:val="20"/>
                <w:szCs w:val="20"/>
              </w:rPr>
              <w:t xml:space="preserve">Fine-tuning head</w:t>
            </w:r>
          </w:p>
        </w:tc>
        <w:tc>
          <w:tcPr>
            <w:tcW w:type="dxa" w:w="4493"/>
            <w:tcMar>
              <w:top w:type="dxa" w:w="90"/>
              <w:left w:type="dxa" w:w="120"/>
              <w:bottom w:type="dxa" w:w="90"/>
              <w:right w:type="dxa" w:w="120"/>
            </w:tcMar>
          </w:tcPr>
          <w:p>
            <w:r>
              <w:rPr>
                <w:sz w:val="20"/>
                <w:szCs w:val="20"/>
              </w:rPr>
              <w:t xml:space="preserve">Token classification (linear + softmax over IOB2 tags)</w:t>
            </w:r>
          </w:p>
        </w:tc>
      </w:tr>
      <w:tr>
        <w:tc>
          <w:tcPr>
            <w:tcW w:type="dxa" w:w="2059"/>
            <w:shd w:fill="DCE6F1" w:val="clear"/>
            <w:tcMar>
              <w:top w:type="dxa" w:w="90"/>
              <w:left w:type="dxa" w:w="120"/>
              <w:bottom w:type="dxa" w:w="90"/>
              <w:right w:type="dxa" w:w="120"/>
            </w:tcMar>
          </w:tcPr>
          <w:p>
            <w:r>
              <w:rPr>
                <w:sz w:val="20"/>
                <w:szCs w:val="20"/>
              </w:rPr>
              <w:t xml:space="preserve">Model — Disambiguation</w:t>
            </w:r>
          </w:p>
        </w:tc>
        <w:tc>
          <w:tcPr>
            <w:tcW w:type="dxa" w:w="2808"/>
            <w:shd w:fill="DCE6F1" w:val="clear"/>
            <w:tcMar>
              <w:top w:type="dxa" w:w="90"/>
              <w:left w:type="dxa" w:w="120"/>
              <w:bottom w:type="dxa" w:w="90"/>
              <w:right w:type="dxa" w:w="120"/>
            </w:tcMar>
          </w:tcPr>
          <w:p>
            <w:r>
              <w:rPr>
                <w:sz w:val="20"/>
                <w:szCs w:val="20"/>
              </w:rPr>
              <w:t xml:space="preserve">Base architecture</w:t>
            </w:r>
          </w:p>
        </w:tc>
        <w:tc>
          <w:tcPr>
            <w:tcW w:type="dxa" w:w="4493"/>
            <w:shd w:fill="DCE6F1" w:val="clear"/>
            <w:tcMar>
              <w:top w:type="dxa" w:w="90"/>
              <w:left w:type="dxa" w:w="120"/>
              <w:bottom w:type="dxa" w:w="90"/>
              <w:right w:type="dxa" w:w="120"/>
            </w:tcMar>
          </w:tcPr>
          <w:p>
            <w:r>
              <w:rPr>
                <w:sz w:val="20"/>
                <w:szCs w:val="20"/>
              </w:rPr>
              <w:t xml:space="preserve">LaBSE / XLM-R sentence-transformer (bi-encoder)</w:t>
            </w:r>
          </w:p>
        </w:tc>
      </w:tr>
      <w:tr>
        <w:tc>
          <w:tcPr>
            <w:tcW w:type="dxa" w:w="2059"/>
            <w:tcMar>
              <w:top w:type="dxa" w:w="90"/>
              <w:left w:type="dxa" w:w="120"/>
              <w:bottom w:type="dxa" w:w="90"/>
              <w:right w:type="dxa" w:w="120"/>
            </w:tcMar>
          </w:tcPr>
          <w:p>
            <w:r>
              <w:rPr>
                <w:sz w:val="20"/>
                <w:szCs w:val="20"/>
              </w:rPr>
              <w:t xml:space="preserve">Model — Disambiguation</w:t>
            </w:r>
          </w:p>
        </w:tc>
        <w:tc>
          <w:tcPr>
            <w:tcW w:type="dxa" w:w="2808"/>
            <w:tcMar>
              <w:top w:type="dxa" w:w="90"/>
              <w:left w:type="dxa" w:w="120"/>
              <w:bottom w:type="dxa" w:w="90"/>
              <w:right w:type="dxa" w:w="120"/>
            </w:tcMar>
          </w:tcPr>
          <w:p>
            <w:r>
              <w:rPr>
                <w:sz w:val="20"/>
                <w:szCs w:val="20"/>
              </w:rPr>
              <w:t xml:space="preserve">Similarity metric</w:t>
            </w:r>
          </w:p>
        </w:tc>
        <w:tc>
          <w:tcPr>
            <w:tcW w:type="dxa" w:w="4493"/>
            <w:tcMar>
              <w:top w:type="dxa" w:w="90"/>
              <w:left w:type="dxa" w:w="120"/>
              <w:bottom w:type="dxa" w:w="90"/>
              <w:right w:type="dxa" w:w="120"/>
            </w:tcMar>
          </w:tcPr>
          <w:p>
            <w:r>
              <w:rPr>
                <w:sz w:val="20"/>
                <w:szCs w:val="20"/>
              </w:rPr>
              <w:t xml:space="preserve">Cosine similarity, top-k candidate re-ranking</w:t>
            </w:r>
          </w:p>
        </w:tc>
      </w:tr>
      <w:tr>
        <w:tc>
          <w:tcPr>
            <w:tcW w:type="dxa" w:w="2059"/>
            <w:shd w:fill="DCE6F1" w:val="clear"/>
            <w:tcMar>
              <w:top w:type="dxa" w:w="90"/>
              <w:left w:type="dxa" w:w="120"/>
              <w:bottom w:type="dxa" w:w="90"/>
              <w:right w:type="dxa" w:w="120"/>
            </w:tcMar>
          </w:tcPr>
          <w:p>
            <w:r>
              <w:rPr>
                <w:sz w:val="20"/>
                <w:szCs w:val="20"/>
              </w:rPr>
              <w:t xml:space="preserve">Hyperparameter</w:t>
            </w:r>
          </w:p>
        </w:tc>
        <w:tc>
          <w:tcPr>
            <w:tcW w:type="dxa" w:w="2808"/>
            <w:shd w:fill="DCE6F1" w:val="clear"/>
            <w:tcMar>
              <w:top w:type="dxa" w:w="90"/>
              <w:left w:type="dxa" w:w="120"/>
              <w:bottom w:type="dxa" w:w="90"/>
              <w:right w:type="dxa" w:w="120"/>
            </w:tcMar>
          </w:tcPr>
          <w:p>
            <w:r>
              <w:rPr>
                <w:sz w:val="20"/>
                <w:szCs w:val="20"/>
              </w:rPr>
              <w:t xml:space="preserve">Learning rate</w:t>
            </w:r>
          </w:p>
        </w:tc>
        <w:tc>
          <w:tcPr>
            <w:tcW w:type="dxa" w:w="4493"/>
            <w:shd w:fill="DCE6F1" w:val="clear"/>
            <w:tcMar>
              <w:top w:type="dxa" w:w="90"/>
              <w:left w:type="dxa" w:w="120"/>
              <w:bottom w:type="dxa" w:w="90"/>
              <w:right w:type="dxa" w:w="120"/>
            </w:tcMar>
          </w:tcPr>
          <w:p>
            <w:r>
              <w:rPr>
                <w:sz w:val="20"/>
                <w:szCs w:val="20"/>
              </w:rPr>
              <w:t xml:space="preserve">2e-5 (NER fine-tuning)</w:t>
            </w:r>
          </w:p>
        </w:tc>
      </w:tr>
      <w:tr>
        <w:tc>
          <w:tcPr>
            <w:tcW w:type="dxa" w:w="2059"/>
            <w:tcMar>
              <w:top w:type="dxa" w:w="90"/>
              <w:left w:type="dxa" w:w="120"/>
              <w:bottom w:type="dxa" w:w="90"/>
              <w:right w:type="dxa" w:w="120"/>
            </w:tcMar>
          </w:tcPr>
          <w:p>
            <w:r>
              <w:rPr>
                <w:sz w:val="20"/>
                <w:szCs w:val="20"/>
              </w:rPr>
              <w:t xml:space="preserve">Hyperparameter</w:t>
            </w:r>
          </w:p>
        </w:tc>
        <w:tc>
          <w:tcPr>
            <w:tcW w:type="dxa" w:w="2808"/>
            <w:tcMar>
              <w:top w:type="dxa" w:w="90"/>
              <w:left w:type="dxa" w:w="120"/>
              <w:bottom w:type="dxa" w:w="90"/>
              <w:right w:type="dxa" w:w="120"/>
            </w:tcMar>
          </w:tcPr>
          <w:p>
            <w:r>
              <w:rPr>
                <w:sz w:val="20"/>
                <w:szCs w:val="20"/>
              </w:rPr>
              <w:t xml:space="preserve">Batch size</w:t>
            </w:r>
          </w:p>
        </w:tc>
        <w:tc>
          <w:tcPr>
            <w:tcW w:type="dxa" w:w="4493"/>
            <w:tcMar>
              <w:top w:type="dxa" w:w="90"/>
              <w:left w:type="dxa" w:w="120"/>
              <w:bottom w:type="dxa" w:w="90"/>
              <w:right w:type="dxa" w:w="120"/>
            </w:tcMar>
          </w:tcPr>
          <w:p>
            <w:r>
              <w:rPr>
                <w:sz w:val="20"/>
                <w:szCs w:val="20"/>
              </w:rPr>
              <w:t xml:space="preserve">16 (train), 32 (eval)</w:t>
            </w:r>
          </w:p>
        </w:tc>
      </w:tr>
      <w:tr>
        <w:tc>
          <w:tcPr>
            <w:tcW w:type="dxa" w:w="2059"/>
            <w:shd w:fill="DCE6F1" w:val="clear"/>
            <w:tcMar>
              <w:top w:type="dxa" w:w="90"/>
              <w:left w:type="dxa" w:w="120"/>
              <w:bottom w:type="dxa" w:w="90"/>
              <w:right w:type="dxa" w:w="120"/>
            </w:tcMar>
          </w:tcPr>
          <w:p>
            <w:r>
              <w:rPr>
                <w:sz w:val="20"/>
                <w:szCs w:val="20"/>
              </w:rPr>
              <w:t xml:space="preserve">Hyperparameter</w:t>
            </w:r>
          </w:p>
        </w:tc>
        <w:tc>
          <w:tcPr>
            <w:tcW w:type="dxa" w:w="2808"/>
            <w:shd w:fill="DCE6F1" w:val="clear"/>
            <w:tcMar>
              <w:top w:type="dxa" w:w="90"/>
              <w:left w:type="dxa" w:w="120"/>
              <w:bottom w:type="dxa" w:w="90"/>
              <w:right w:type="dxa" w:w="120"/>
            </w:tcMar>
          </w:tcPr>
          <w:p>
            <w:r>
              <w:rPr>
                <w:sz w:val="20"/>
                <w:szCs w:val="20"/>
              </w:rPr>
              <w:t xml:space="preserve">Epochs</w:t>
            </w:r>
          </w:p>
        </w:tc>
        <w:tc>
          <w:tcPr>
            <w:tcW w:type="dxa" w:w="4493"/>
            <w:shd w:fill="DCE6F1" w:val="clear"/>
            <w:tcMar>
              <w:top w:type="dxa" w:w="90"/>
              <w:left w:type="dxa" w:w="120"/>
              <w:bottom w:type="dxa" w:w="90"/>
              <w:right w:type="dxa" w:w="120"/>
            </w:tcMar>
          </w:tcPr>
          <w:p>
            <w:r>
              <w:rPr>
                <w:sz w:val="20"/>
                <w:szCs w:val="20"/>
              </w:rPr>
              <w:t xml:space="preserve">3–5 (early stopping on validation F1)</w:t>
            </w:r>
          </w:p>
        </w:tc>
      </w:tr>
      <w:tr>
        <w:tc>
          <w:tcPr>
            <w:tcW w:type="dxa" w:w="2059"/>
            <w:tcMar>
              <w:top w:type="dxa" w:w="90"/>
              <w:left w:type="dxa" w:w="120"/>
              <w:bottom w:type="dxa" w:w="90"/>
              <w:right w:type="dxa" w:w="120"/>
            </w:tcMar>
          </w:tcPr>
          <w:p>
            <w:r>
              <w:rPr>
                <w:sz w:val="20"/>
                <w:szCs w:val="20"/>
              </w:rPr>
              <w:t xml:space="preserve">Hyperparameter</w:t>
            </w:r>
          </w:p>
        </w:tc>
        <w:tc>
          <w:tcPr>
            <w:tcW w:type="dxa" w:w="2808"/>
            <w:tcMar>
              <w:top w:type="dxa" w:w="90"/>
              <w:left w:type="dxa" w:w="120"/>
              <w:bottom w:type="dxa" w:w="90"/>
              <w:right w:type="dxa" w:w="120"/>
            </w:tcMar>
          </w:tcPr>
          <w:p>
            <w:r>
              <w:rPr>
                <w:sz w:val="20"/>
                <w:szCs w:val="20"/>
              </w:rPr>
              <w:t xml:space="preserve">Max sequence length</w:t>
            </w:r>
          </w:p>
        </w:tc>
        <w:tc>
          <w:tcPr>
            <w:tcW w:type="dxa" w:w="4493"/>
            <w:tcMar>
              <w:top w:type="dxa" w:w="90"/>
              <w:left w:type="dxa" w:w="120"/>
              <w:bottom w:type="dxa" w:w="90"/>
              <w:right w:type="dxa" w:w="120"/>
            </w:tcMar>
          </w:tcPr>
          <w:p>
            <w:r>
              <w:rPr>
                <w:sz w:val="20"/>
                <w:szCs w:val="20"/>
              </w:rPr>
              <w:t xml:space="preserve">128 tokens</w:t>
            </w:r>
          </w:p>
        </w:tc>
      </w:tr>
      <w:tr>
        <w:tc>
          <w:tcPr>
            <w:tcW w:type="dxa" w:w="2059"/>
            <w:shd w:fill="DCE6F1" w:val="clear"/>
            <w:tcMar>
              <w:top w:type="dxa" w:w="90"/>
              <w:left w:type="dxa" w:w="120"/>
              <w:bottom w:type="dxa" w:w="90"/>
              <w:right w:type="dxa" w:w="120"/>
            </w:tcMar>
          </w:tcPr>
          <w:p>
            <w:r>
              <w:rPr>
                <w:sz w:val="20"/>
                <w:szCs w:val="20"/>
              </w:rPr>
              <w:t xml:space="preserve">Hyperparameter</w:t>
            </w:r>
          </w:p>
        </w:tc>
        <w:tc>
          <w:tcPr>
            <w:tcW w:type="dxa" w:w="2808"/>
            <w:shd w:fill="DCE6F1" w:val="clear"/>
            <w:tcMar>
              <w:top w:type="dxa" w:w="90"/>
              <w:left w:type="dxa" w:w="120"/>
              <w:bottom w:type="dxa" w:w="90"/>
              <w:right w:type="dxa" w:w="120"/>
            </w:tcMar>
          </w:tcPr>
          <w:p>
            <w:r>
              <w:rPr>
                <w:sz w:val="20"/>
                <w:szCs w:val="20"/>
              </w:rPr>
              <w:t xml:space="preserve">Optimizer</w:t>
            </w:r>
          </w:p>
        </w:tc>
        <w:tc>
          <w:tcPr>
            <w:tcW w:type="dxa" w:w="4493"/>
            <w:shd w:fill="DCE6F1" w:val="clear"/>
            <w:tcMar>
              <w:top w:type="dxa" w:w="90"/>
              <w:left w:type="dxa" w:w="120"/>
              <w:bottom w:type="dxa" w:w="90"/>
              <w:right w:type="dxa" w:w="120"/>
            </w:tcMar>
          </w:tcPr>
          <w:p>
            <w:r>
              <w:rPr>
                <w:sz w:val="20"/>
                <w:szCs w:val="20"/>
              </w:rPr>
              <w:t xml:space="preserve">AdamW, weight decay 0.01</w:t>
            </w:r>
          </w:p>
        </w:tc>
      </w:tr>
      <w:tr>
        <w:tc>
          <w:tcPr>
            <w:tcW w:type="dxa" w:w="2059"/>
            <w:tcMar>
              <w:top w:type="dxa" w:w="90"/>
              <w:left w:type="dxa" w:w="120"/>
              <w:bottom w:type="dxa" w:w="90"/>
              <w:right w:type="dxa" w:w="120"/>
            </w:tcMar>
          </w:tcPr>
          <w:p>
            <w:r>
              <w:rPr>
                <w:sz w:val="20"/>
                <w:szCs w:val="20"/>
              </w:rPr>
              <w:t xml:space="preserve">Hyperparameter</w:t>
            </w:r>
          </w:p>
        </w:tc>
        <w:tc>
          <w:tcPr>
            <w:tcW w:type="dxa" w:w="2808"/>
            <w:tcMar>
              <w:top w:type="dxa" w:w="90"/>
              <w:left w:type="dxa" w:w="120"/>
              <w:bottom w:type="dxa" w:w="90"/>
              <w:right w:type="dxa" w:w="120"/>
            </w:tcMar>
          </w:tcPr>
          <w:p>
            <w:r>
              <w:rPr>
                <w:sz w:val="20"/>
                <w:szCs w:val="20"/>
              </w:rPr>
              <w:t xml:space="preserve">Warmup ratio</w:t>
            </w:r>
          </w:p>
        </w:tc>
        <w:tc>
          <w:tcPr>
            <w:tcW w:type="dxa" w:w="4493"/>
            <w:tcMar>
              <w:top w:type="dxa" w:w="90"/>
              <w:left w:type="dxa" w:w="120"/>
              <w:bottom w:type="dxa" w:w="90"/>
              <w:right w:type="dxa" w:w="120"/>
            </w:tcMar>
          </w:tcPr>
          <w:p>
            <w:r>
              <w:rPr>
                <w:sz w:val="20"/>
                <w:szCs w:val="20"/>
              </w:rPr>
              <w:t xml:space="preserve">0.06 of total training steps</w:t>
            </w:r>
          </w:p>
        </w:tc>
      </w:tr>
      <w:tr>
        <w:tc>
          <w:tcPr>
            <w:tcW w:type="dxa" w:w="2059"/>
            <w:shd w:fill="DCE6F1" w:val="clear"/>
            <w:tcMar>
              <w:top w:type="dxa" w:w="90"/>
              <w:left w:type="dxa" w:w="120"/>
              <w:bottom w:type="dxa" w:w="90"/>
              <w:right w:type="dxa" w:w="120"/>
            </w:tcMar>
          </w:tcPr>
          <w:p>
            <w:r>
              <w:rPr>
                <w:sz w:val="20"/>
                <w:szCs w:val="20"/>
              </w:rPr>
              <w:t xml:space="preserve">Hyperparameter</w:t>
            </w:r>
          </w:p>
        </w:tc>
        <w:tc>
          <w:tcPr>
            <w:tcW w:type="dxa" w:w="2808"/>
            <w:shd w:fill="DCE6F1" w:val="clear"/>
            <w:tcMar>
              <w:top w:type="dxa" w:w="90"/>
              <w:left w:type="dxa" w:w="120"/>
              <w:bottom w:type="dxa" w:w="90"/>
              <w:right w:type="dxa" w:w="120"/>
            </w:tcMar>
          </w:tcPr>
          <w:p>
            <w:r>
              <w:rPr>
                <w:sz w:val="20"/>
                <w:szCs w:val="20"/>
              </w:rPr>
              <w:t xml:space="preserve">Candidate shortlist size (k)</w:t>
            </w:r>
          </w:p>
        </w:tc>
        <w:tc>
          <w:tcPr>
            <w:tcW w:type="dxa" w:w="4493"/>
            <w:shd w:fill="DCE6F1" w:val="clear"/>
            <w:tcMar>
              <w:top w:type="dxa" w:w="90"/>
              <w:left w:type="dxa" w:w="120"/>
              <w:bottom w:type="dxa" w:w="90"/>
              <w:right w:type="dxa" w:w="120"/>
            </w:tcMar>
          </w:tcPr>
          <w:p>
            <w:r>
              <w:rPr>
                <w:sz w:val="20"/>
                <w:szCs w:val="20"/>
              </w:rPr>
              <w:t xml:space="preserve">10 candidates per mention</w:t>
            </w:r>
          </w:p>
        </w:tc>
      </w:tr>
      <w:tr>
        <w:tc>
          <w:tcPr>
            <w:tcW w:type="dxa" w:w="2059"/>
            <w:tcMar>
              <w:top w:type="dxa" w:w="90"/>
              <w:left w:type="dxa" w:w="120"/>
              <w:bottom w:type="dxa" w:w="90"/>
              <w:right w:type="dxa" w:w="120"/>
            </w:tcMar>
          </w:tcPr>
          <w:p>
            <w:r>
              <w:rPr>
                <w:sz w:val="20"/>
                <w:szCs w:val="20"/>
              </w:rPr>
              <w:t xml:space="preserve">Hyperparameter</w:t>
            </w:r>
          </w:p>
        </w:tc>
        <w:tc>
          <w:tcPr>
            <w:tcW w:type="dxa" w:w="2808"/>
            <w:tcMar>
              <w:top w:type="dxa" w:w="90"/>
              <w:left w:type="dxa" w:w="120"/>
              <w:bottom w:type="dxa" w:w="90"/>
              <w:right w:type="dxa" w:w="120"/>
            </w:tcMar>
          </w:tcPr>
          <w:p>
            <w:r>
              <w:rPr>
                <w:sz w:val="20"/>
                <w:szCs w:val="20"/>
              </w:rPr>
              <w:t xml:space="preserve">NIL threshold</w:t>
            </w:r>
          </w:p>
        </w:tc>
        <w:tc>
          <w:tcPr>
            <w:tcW w:type="dxa" w:w="4493"/>
            <w:tcMar>
              <w:top w:type="dxa" w:w="90"/>
              <w:left w:type="dxa" w:w="120"/>
              <w:bottom w:type="dxa" w:w="90"/>
              <w:right w:type="dxa" w:w="120"/>
            </w:tcMar>
          </w:tcPr>
          <w:p>
            <w:r>
              <w:rPr>
                <w:sz w:val="20"/>
                <w:szCs w:val="20"/>
              </w:rPr>
              <w:t xml:space="preserve">Cosine similarity &lt; 0.4 → unlinkable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888888"/>
        <w:sz w:val="16"/>
        <w:szCs w:val="16"/>
      </w:rPr>
      <w:t xml:space="preserve">Multilingual Entity Linking &amp; Disambiguation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2026-09-18T14:27:04.590Z</dcterms:created>
  <dcterms:modified xsi:type="dcterms:W3CDTF">2026-09-18T14:27:04.592Z</dcterms:modified>
</cp:coreProperties>
</file>

<file path=docProps/custom.xml><?xml version="1.0" encoding="utf-8"?>
<Properties xmlns="http://schemas.openxmlformats.org/officeDocument/2006/custom-properties" xmlns:vt="http://schemas.openxmlformats.org/officeDocument/2006/docPropsVTypes"/>
</file>