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pPr>
      <w:r>
        <w:rPr>
          <w:b w:val="1"/>
          <w:bCs w:val="1"/>
          <w:outline w:val="0"/>
          <w:color w:val="1f4e79"/>
          <w:sz w:val="26"/>
          <w:szCs w:val="26"/>
          <w:u w:color="1f4e79"/>
          <w:rtl w:val="0"/>
          <w:lang w:val="de-DE"/>
          <w14:textFill>
            <w14:solidFill>
              <w14:srgbClr w14:val="1F4E79"/>
            </w14:solidFill>
          </w14:textFill>
        </w:rPr>
        <w:t>SIMATS ENGINEERING (SAVEETHA SCHOOL OF ENGINEERING)</w:t>
      </w:r>
    </w:p>
    <w:p>
      <w:pPr>
        <w:pStyle w:val="Body A"/>
        <w:jc w:val="center"/>
        <w:rPr>
          <w:lang w:val="en-US"/>
        </w:rPr>
      </w:pPr>
      <w:r>
        <w:rPr>
          <w:b w:val="1"/>
          <w:bCs w:val="1"/>
          <w:outline w:val="0"/>
          <w:color w:val="2e75b6"/>
          <w:sz w:val="22"/>
          <w:szCs w:val="22"/>
          <w:u w:color="2e75b6"/>
          <w:rtl w:val="0"/>
          <w:lang w:val="en-US"/>
          <w14:textFill>
            <w14:solidFill>
              <w14:srgbClr w14:val="2E75B6"/>
            </w14:solidFill>
          </w14:textFill>
        </w:rPr>
        <w:t>Department of Artificial Intelligence and Data Science</w:t>
      </w:r>
    </w:p>
    <w:p>
      <w:pPr>
        <w:pStyle w:val="Body A"/>
        <w:spacing w:after="80"/>
        <w:jc w:val="center"/>
        <w:rPr>
          <w:b w:val="1"/>
          <w:bCs w:val="1"/>
          <w:outline w:val="0"/>
          <w:color w:val="c00000"/>
          <w:sz w:val="24"/>
          <w:szCs w:val="24"/>
          <w:u w:color="c00000"/>
          <w14:textFill>
            <w14:solidFill>
              <w14:srgbClr w14:val="C00000"/>
            </w14:solidFill>
          </w14:textFill>
        </w:rPr>
      </w:pPr>
      <w:r>
        <w:rPr>
          <w:b w:val="1"/>
          <w:bCs w:val="1"/>
          <w:outline w:val="0"/>
          <w:color w:val="c00000"/>
          <w:sz w:val="24"/>
          <w:szCs w:val="24"/>
          <w:u w:color="c00000"/>
          <w:rtl w:val="0"/>
          <w:lang w:val="de-DE"/>
          <w14:textFill>
            <w14:solidFill>
              <w14:srgbClr w14:val="C00000"/>
            </w14:solidFill>
          </w14:textFill>
        </w:rPr>
        <w:t xml:space="preserve">ASSESSMENT TOOL 1 </w:t>
      </w:r>
      <w:r>
        <w:rPr>
          <w:b w:val="1"/>
          <w:bCs w:val="1"/>
          <w:outline w:val="0"/>
          <w:color w:val="c00000"/>
          <w:sz w:val="24"/>
          <w:szCs w:val="24"/>
          <w:u w:color="c00000"/>
          <w:rtl w:val="0"/>
          <w:lang w:val="de-DE"/>
          <w14:textFill>
            <w14:solidFill>
              <w14:srgbClr w14:val="C00000"/>
            </w14:solidFill>
          </w14:textFill>
        </w:rPr>
        <w:t xml:space="preserve">– </w:t>
      </w:r>
      <w:r>
        <w:rPr>
          <w:b w:val="1"/>
          <w:bCs w:val="1"/>
          <w:outline w:val="0"/>
          <w:color w:val="c00000"/>
          <w:sz w:val="24"/>
          <w:szCs w:val="24"/>
          <w:u w:color="c00000"/>
          <w:rtl w:val="0"/>
          <w:lang w:val="en-US"/>
          <w14:textFill>
            <w14:solidFill>
              <w14:srgbClr w14:val="C00000"/>
            </w14:solidFill>
          </w14:textFill>
        </w:rPr>
        <w:t>Constraint-Based Problem Solving</w:t>
      </w:r>
    </w:p>
    <w:p>
      <w:pPr>
        <w:pStyle w:val="Body A"/>
        <w:pBdr>
          <w:top w:val="nil"/>
          <w:left w:val="nil"/>
          <w:bottom w:val="single" w:color="1f4e79" w:sz="6" w:space="0" w:shadow="0" w:frame="0"/>
          <w:right w:val="nil"/>
        </w:pBdr>
        <w:spacing w:after="80"/>
        <w:jc w:val="center"/>
      </w:pPr>
    </w:p>
    <w:p>
      <w:pPr>
        <w:pStyle w:val="Body A"/>
        <w:spacing w:after="50"/>
      </w:pPr>
    </w:p>
    <w:tbl>
      <w:tblPr>
        <w:tblW w:w="100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240"/>
        <w:gridCol w:w="1800"/>
        <w:gridCol w:w="3240"/>
      </w:tblGrid>
      <w:tr>
        <w:tblPrEx>
          <w:shd w:val="clear" w:color="auto" w:fill="ced7e7"/>
        </w:tblPrEx>
        <w:trPr>
          <w:trHeight w:val="214"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Course Code: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pPr>
            <w:r>
              <w:rPr>
                <w:sz w:val="18"/>
                <w:szCs w:val="18"/>
                <w:shd w:val="nil" w:color="auto" w:fill="auto"/>
                <w:rtl w:val="0"/>
                <w:lang w:val="en-US"/>
              </w:rPr>
              <w:t>DSA03</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Course Title: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pPr>
            <w:r>
              <w:rPr>
                <w:sz w:val="18"/>
                <w:szCs w:val="18"/>
                <w:shd w:val="nil" w:color="auto" w:fill="auto"/>
                <w:rtl w:val="0"/>
                <w:lang w:val="en-US"/>
              </w:rPr>
              <w:t>Natural Language Processing</w:t>
            </w:r>
          </w:p>
        </w:tc>
      </w:tr>
      <w:tr>
        <w:tblPrEx>
          <w:shd w:val="clear" w:color="auto" w:fill="ced7e7"/>
        </w:tblPrEx>
        <w:trPr>
          <w:trHeight w:val="414"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CO Assessed:</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pPr>
            <w:r>
              <w:rPr>
                <w:sz w:val="18"/>
                <w:szCs w:val="18"/>
                <w:shd w:val="nil" w:color="auto" w:fill="auto"/>
                <w:rtl w:val="0"/>
                <w:lang w:val="en-US"/>
              </w:rPr>
              <w:t xml:space="preserve">CO5 </w:t>
            </w:r>
            <w:r>
              <w:rPr>
                <w:sz w:val="18"/>
                <w:szCs w:val="18"/>
                <w:shd w:val="nil" w:color="auto" w:fill="auto"/>
                <w:rtl w:val="0"/>
                <w:lang w:val="en-US"/>
              </w:rPr>
              <w:t xml:space="preserve">– </w:t>
            </w:r>
            <w:r>
              <w:rPr>
                <w:sz w:val="18"/>
                <w:szCs w:val="18"/>
                <w:shd w:val="nil" w:color="auto" w:fill="auto"/>
                <w:rtl w:val="0"/>
                <w:lang w:val="en-US"/>
              </w:rPr>
              <w:t>Articulation</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Assessment:</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pPr>
            <w:r>
              <w:rPr>
                <w:sz w:val="18"/>
                <w:szCs w:val="18"/>
                <w:shd w:val="nil" w:color="auto" w:fill="auto"/>
                <w:rtl w:val="0"/>
                <w:lang w:val="en-US"/>
              </w:rPr>
              <w:t xml:space="preserve">Assessment Tool 1 </w:t>
            </w:r>
            <w:r>
              <w:rPr>
                <w:sz w:val="18"/>
                <w:szCs w:val="18"/>
                <w:shd w:val="nil" w:color="auto" w:fill="auto"/>
                <w:rtl w:val="0"/>
                <w:lang w:val="en-US"/>
              </w:rPr>
              <w:t xml:space="preserve">– </w:t>
            </w:r>
            <w:r>
              <w:rPr>
                <w:sz w:val="18"/>
                <w:szCs w:val="18"/>
                <w:shd w:val="nil" w:color="auto" w:fill="auto"/>
                <w:rtl w:val="0"/>
                <w:lang w:val="en-US"/>
              </w:rPr>
              <w:t>Constraint-Based Problem Solving</w:t>
            </w:r>
          </w:p>
        </w:tc>
      </w:tr>
      <w:tr>
        <w:tblPrEx>
          <w:shd w:val="clear" w:color="auto" w:fill="ced7e7"/>
        </w:tblPrEx>
        <w:trPr>
          <w:trHeight w:val="300"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Weightage: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pPr>
            <w:r>
              <w:rPr>
                <w:sz w:val="18"/>
                <w:szCs w:val="18"/>
                <w:shd w:val="nil" w:color="auto" w:fill="auto"/>
                <w:rtl w:val="0"/>
                <w:lang w:val="en-US"/>
              </w:rPr>
              <w:t>35% of CIA</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tc>
      </w:tr>
      <w:tr>
        <w:tblPrEx>
          <w:shd w:val="clear" w:color="auto" w:fill="ced7e7"/>
        </w:tblPrEx>
        <w:trPr>
          <w:trHeight w:val="453"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CO5 Statement:</w:t>
            </w:r>
          </w:p>
        </w:tc>
        <w:tc>
          <w:tcPr>
            <w:tcW w:type="dxa" w:w="8280"/>
            <w:gridSpan w:val="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top"/>
          </w:tcPr>
          <w:p>
            <w:pPr>
              <w:pStyle w:val="Body A"/>
            </w:pPr>
            <w:r>
              <w:rPr>
                <w:shd w:val="nil" w:color="auto" w:fill="auto"/>
                <w:rtl w:val="0"/>
                <w:lang w:val="en-US"/>
              </w:rPr>
              <w:t>Implement semantic models using predicate logic, word sense disambiguation and validate information retrieval techniques. (BL-5)</w:t>
            </w:r>
          </w:p>
        </w:tc>
      </w:tr>
      <w:tr>
        <w:tblPrEx>
          <w:shd w:val="clear" w:color="auto" w:fill="ced7e7"/>
        </w:tblPrEx>
        <w:trPr>
          <w:trHeight w:val="300"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Student Name: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N.R.Yasaswini</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Reg. No.:</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192425119</w:t>
            </w:r>
          </w:p>
        </w:tc>
      </w:tr>
      <w:tr>
        <w:tblPrEx>
          <w:shd w:val="clear" w:color="auto" w:fill="ced7e7"/>
        </w:tblPrEx>
        <w:trPr>
          <w:trHeight w:val="300"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Section / Batch:</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AIML</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Date: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tc>
      </w:tr>
    </w:tbl>
    <w:p>
      <w:pPr>
        <w:pStyle w:val="Body A"/>
        <w:widowControl w:val="0"/>
        <w:spacing w:after="50"/>
        <w:ind w:left="108" w:hanging="108"/>
      </w:pPr>
    </w:p>
    <w:p>
      <w:pPr>
        <w:pStyle w:val="Body A"/>
        <w:widowControl w:val="0"/>
        <w:spacing w:after="50"/>
      </w:pPr>
    </w:p>
    <w:p>
      <w:pPr>
        <w:pStyle w:val="Body A"/>
        <w:spacing w:after="50"/>
      </w:pPr>
    </w:p>
    <w:tbl>
      <w:tblPr>
        <w:tblW w:w="100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1094" w:hRule="atLeast"/>
        </w:trPr>
        <w:tc>
          <w:tcPr>
            <w:tcW w:type="dxa" w:w="1008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fff9e6"/>
            <w:tcMar>
              <w:top w:type="dxa" w:w="80"/>
              <w:left w:type="dxa" w:w="80"/>
              <w:bottom w:type="dxa" w:w="80"/>
              <w:right w:type="dxa" w:w="80"/>
            </w:tcMar>
            <w:vAlign w:val="top"/>
          </w:tcPr>
          <w:p>
            <w:pPr>
              <w:pStyle w:val="Body A"/>
              <w:rPr>
                <w:shd w:val="nil" w:color="auto" w:fill="auto"/>
              </w:rPr>
            </w:pPr>
            <w:r>
              <w:rPr>
                <w:b w:val="1"/>
                <w:bCs w:val="1"/>
                <w:outline w:val="0"/>
                <w:color w:val="c00000"/>
                <w:u w:color="c00000"/>
                <w:shd w:val="nil" w:color="auto" w:fill="auto"/>
                <w:rtl w:val="0"/>
                <w:lang w:val="en-US"/>
                <w14:textFill>
                  <w14:solidFill>
                    <w14:srgbClr w14:val="C00000"/>
                  </w14:solidFill>
                </w14:textFill>
              </w:rPr>
              <w:t>Code of Conduct</w:t>
            </w:r>
          </w:p>
          <w:p>
            <w:pPr>
              <w:pStyle w:val="Body A"/>
              <w:bidi w:val="0"/>
              <w:spacing w:after="60"/>
              <w:ind w:left="0" w:right="0" w:firstLine="0"/>
              <w:jc w:val="left"/>
              <w:rPr>
                <w:shd w:val="nil" w:color="auto" w:fill="auto"/>
                <w:rtl w:val="0"/>
              </w:rPr>
            </w:pPr>
            <w:r>
              <w:rPr>
                <w:i w:val="1"/>
                <w:iCs w:val="1"/>
                <w:sz w:val="18"/>
                <w:szCs w:val="18"/>
                <w:shd w:val="nil" w:color="auto" w:fill="auto"/>
                <w:rtl w:val="0"/>
                <w:lang w:val="en-US"/>
              </w:rPr>
              <w:t>I ________</w:t>
            </w:r>
            <w:r>
              <w:rPr>
                <w:i w:val="1"/>
                <w:iCs w:val="1"/>
                <w:sz w:val="18"/>
                <w:szCs w:val="18"/>
                <w:shd w:val="nil" w:color="auto" w:fill="auto"/>
                <w:rtl w:val="0"/>
                <w:lang w:val="en-US"/>
              </w:rPr>
              <w:t>N.R.Yasaswini</w:t>
            </w:r>
            <w:r>
              <w:rPr>
                <w:i w:val="1"/>
                <w:iCs w:val="1"/>
                <w:sz w:val="18"/>
                <w:szCs w:val="18"/>
                <w:shd w:val="nil" w:color="auto" w:fill="auto"/>
                <w:rtl w:val="0"/>
                <w:lang w:val="en-US"/>
              </w:rPr>
              <w:t>____(Name / Reg No) certify that this submission is my original work and that I have adhered to the guidelines specified for this assessment. I understand that any violation of academic integrity rules will result in disciplinary action.</w:t>
            </w:r>
          </w:p>
          <w:p>
            <w:pPr>
              <w:pStyle w:val="Body A"/>
              <w:bidi w:val="0"/>
              <w:ind w:left="0" w:right="0" w:firstLine="0"/>
              <w:jc w:val="left"/>
              <w:rPr>
                <w:rtl w:val="0"/>
              </w:rPr>
            </w:pPr>
            <w:r>
              <w:rPr>
                <w:sz w:val="18"/>
                <w:szCs w:val="18"/>
                <w:shd w:val="nil" w:color="auto" w:fill="auto"/>
                <w:rtl w:val="0"/>
                <w:lang w:val="en-US"/>
              </w:rPr>
              <w:t>Signature of the Student: ______</w:t>
            </w:r>
            <w:r>
              <w:rPr>
                <w:sz w:val="18"/>
                <w:szCs w:val="18"/>
                <w:shd w:val="nil" w:color="auto" w:fill="auto"/>
                <w:rtl w:val="0"/>
                <w:lang w:val="en-US"/>
              </w:rPr>
              <w:t>N.R.Yasaswini</w:t>
            </w:r>
            <w:r>
              <w:rPr>
                <w:sz w:val="18"/>
                <w:szCs w:val="18"/>
                <w:shd w:val="nil" w:color="auto" w:fill="auto"/>
                <w:rtl w:val="0"/>
                <w:lang w:val="en-US"/>
              </w:rPr>
              <w:t>_____</w:t>
            </w:r>
          </w:p>
        </w:tc>
      </w:tr>
    </w:tbl>
    <w:p>
      <w:pPr>
        <w:pStyle w:val="Body A"/>
        <w:widowControl w:val="0"/>
        <w:spacing w:after="50"/>
        <w:ind w:left="108" w:hanging="108"/>
      </w:pPr>
    </w:p>
    <w:p>
      <w:pPr>
        <w:pStyle w:val="Body A"/>
        <w:widowControl w:val="0"/>
        <w:spacing w:after="50"/>
      </w:pPr>
    </w:p>
    <w:p>
      <w:pPr>
        <w:pStyle w:val="Body A"/>
        <w:spacing w:after="50"/>
      </w:pPr>
    </w:p>
    <w:tbl>
      <w:tblPr>
        <w:tblW w:w="100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1333" w:hRule="atLeast"/>
        </w:trPr>
        <w:tc>
          <w:tcPr>
            <w:tcW w:type="dxa" w:w="1008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fff3cd"/>
            <w:tcMar>
              <w:top w:type="dxa" w:w="80"/>
              <w:left w:type="dxa" w:w="80"/>
              <w:bottom w:type="dxa" w:w="80"/>
              <w:right w:type="dxa" w:w="80"/>
            </w:tcMar>
            <w:vAlign w:val="top"/>
          </w:tcPr>
          <w:p>
            <w:pPr>
              <w:pStyle w:val="Body A"/>
              <w:rPr>
                <w:shd w:val="nil" w:color="auto" w:fill="auto"/>
              </w:rPr>
            </w:pPr>
            <w:r>
              <w:rPr>
                <w:b w:val="1"/>
                <w:bCs w:val="1"/>
                <w:outline w:val="0"/>
                <w:color w:val="c00000"/>
                <w:u w:color="c00000"/>
                <w:shd w:val="nil" w:color="auto" w:fill="auto"/>
                <w:rtl w:val="0"/>
                <w:lang w:val="en-US"/>
                <w14:textFill>
                  <w14:solidFill>
                    <w14:srgbClr w14:val="C00000"/>
                  </w14:solidFill>
                </w14:textFill>
              </w:rPr>
              <w:t>Instructions</w:t>
            </w:r>
          </w:p>
          <w:p>
            <w:pPr>
              <w:pStyle w:val="Body A"/>
              <w:numPr>
                <w:ilvl w:val="0"/>
                <w:numId w:val="1"/>
              </w:numPr>
              <w:bidi w:val="0"/>
              <w:ind w:right="0"/>
              <w:jc w:val="left"/>
              <w:rPr>
                <w:rtl w:val="0"/>
                <w:lang w:val="en-US"/>
              </w:rPr>
            </w:pPr>
            <w:r>
              <w:rPr>
                <w:shd w:val="nil" w:color="auto" w:fill="auto"/>
                <w:rtl w:val="0"/>
                <w:lang w:val="en-US"/>
              </w:rPr>
              <w:t>Draw necessary diagrams such as constraint graphs, coreference chains, discourse trees, or predicate logic representations wherever applicable.</w:t>
            </w:r>
          </w:p>
          <w:p>
            <w:pPr>
              <w:pStyle w:val="Body A"/>
              <w:numPr>
                <w:ilvl w:val="0"/>
                <w:numId w:val="1"/>
              </w:numPr>
              <w:bidi w:val="0"/>
              <w:ind w:right="0"/>
              <w:jc w:val="left"/>
              <w:rPr>
                <w:rtl w:val="0"/>
                <w:lang w:val="en-US"/>
              </w:rPr>
            </w:pPr>
            <w:r>
              <w:rPr>
                <w:shd w:val="nil" w:color="auto" w:fill="auto"/>
                <w:rtl w:val="0"/>
                <w:lang w:val="en-US"/>
              </w:rPr>
              <w:t>Generate solutions that fully satisfy all given constraints and provide clear evaluation of the output.</w:t>
            </w:r>
          </w:p>
          <w:p>
            <w:pPr>
              <w:pStyle w:val="Body A"/>
              <w:numPr>
                <w:ilvl w:val="0"/>
                <w:numId w:val="1"/>
              </w:numPr>
              <w:bidi w:val="0"/>
              <w:ind w:right="0"/>
              <w:jc w:val="left"/>
              <w:rPr>
                <w:rtl w:val="0"/>
                <w:lang w:val="en-US"/>
              </w:rPr>
            </w:pPr>
            <w:r>
              <w:rPr>
                <w:shd w:val="nil" w:color="auto" w:fill="auto"/>
                <w:rtl w:val="0"/>
                <w:lang w:val="en-US"/>
              </w:rPr>
              <w:t xml:space="preserve">Answers should be concise, well-structured, and supported by evidence from the given text/scenario. </w:t>
            </w:r>
          </w:p>
          <w:p>
            <w:pPr>
              <w:pStyle w:val="Body A"/>
              <w:numPr>
                <w:ilvl w:val="0"/>
                <w:numId w:val="1"/>
              </w:numPr>
              <w:bidi w:val="0"/>
              <w:ind w:right="0"/>
              <w:jc w:val="left"/>
              <w:rPr>
                <w:rtl w:val="0"/>
                <w:lang w:val="en-US"/>
              </w:rPr>
            </w:pPr>
            <w:r>
              <w:rPr>
                <w:shd w:val="nil" w:color="auto" w:fill="auto"/>
                <w:rtl w:val="0"/>
                <w:lang w:val="en-US"/>
              </w:rPr>
              <w:t>Duration: 30 minutes.</w:t>
            </w:r>
          </w:p>
        </w:tc>
      </w:tr>
    </w:tbl>
    <w:p>
      <w:pPr>
        <w:pStyle w:val="Body A"/>
        <w:widowControl w:val="0"/>
        <w:spacing w:after="50"/>
        <w:ind w:left="108" w:hanging="108"/>
      </w:pPr>
    </w:p>
    <w:p>
      <w:pPr>
        <w:pStyle w:val="Body A"/>
        <w:widowControl w:val="0"/>
        <w:spacing w:after="50"/>
      </w:pPr>
    </w:p>
    <w:p>
      <w:pPr>
        <w:pStyle w:val="Body A"/>
        <w:spacing w:after="50"/>
      </w:pPr>
    </w:p>
    <w:tbl>
      <w:tblPr>
        <w:tblW w:w="100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14"/>
        <w:gridCol w:w="5245"/>
        <w:gridCol w:w="1701"/>
      </w:tblGrid>
      <w:tr>
        <w:tblPrEx>
          <w:shd w:val="clear" w:color="auto" w:fill="ced7e7"/>
        </w:tblPrEx>
        <w:trPr>
          <w:trHeight w:val="233" w:hRule="atLeast"/>
        </w:trPr>
        <w:tc>
          <w:tcPr>
            <w:tcW w:type="dxa" w:w="3114"/>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center"/>
          </w:tcPr>
          <w:p>
            <w:pPr>
              <w:pStyle w:val="Body A"/>
              <w:jc w:val="center"/>
            </w:pPr>
            <w:r>
              <w:rPr>
                <w:b w:val="1"/>
                <w:bCs w:val="1"/>
                <w:outline w:val="0"/>
                <w:color w:val="ffffff"/>
                <w:u w:color="ffffff"/>
                <w:shd w:val="nil" w:color="auto" w:fill="auto"/>
                <w:rtl w:val="0"/>
                <w:lang w:val="en-US"/>
                <w14:textFill>
                  <w14:solidFill>
                    <w14:srgbClr w14:val="FFFFFF"/>
                  </w14:solidFill>
                </w14:textFill>
              </w:rPr>
              <w:t>Section / Topic</w:t>
            </w:r>
          </w:p>
        </w:tc>
        <w:tc>
          <w:tcPr>
            <w:tcW w:type="dxa" w:w="5245"/>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center"/>
          </w:tcPr>
          <w:p>
            <w:pPr>
              <w:pStyle w:val="Body A"/>
              <w:jc w:val="center"/>
            </w:pPr>
            <w:r>
              <w:rPr>
                <w:b w:val="1"/>
                <w:bCs w:val="1"/>
                <w:outline w:val="0"/>
                <w:color w:val="ffffff"/>
                <w:u w:color="ffffff"/>
                <w:shd w:val="nil" w:color="auto" w:fill="auto"/>
                <w:rtl w:val="0"/>
                <w:lang w:val="en-US"/>
                <w14:textFill>
                  <w14:solidFill>
                    <w14:srgbClr w14:val="FFFFFF"/>
                  </w14:solidFill>
                </w14:textFill>
              </w:rPr>
              <w:t>Focus</w:t>
            </w:r>
          </w:p>
        </w:tc>
        <w:tc>
          <w:tcPr>
            <w:tcW w:type="dxa" w:w="1701"/>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center"/>
          </w:tcPr>
          <w:p>
            <w:pPr>
              <w:pStyle w:val="Body A"/>
              <w:jc w:val="center"/>
            </w:pPr>
            <w:r>
              <w:rPr>
                <w:b w:val="1"/>
                <w:bCs w:val="1"/>
                <w:outline w:val="0"/>
                <w:color w:val="ffffff"/>
                <w:u w:color="ffffff"/>
                <w:shd w:val="nil" w:color="auto" w:fill="auto"/>
                <w:rtl w:val="0"/>
                <w:lang w:val="en-US"/>
                <w14:textFill>
                  <w14:solidFill>
                    <w14:srgbClr w14:val="FFFFFF"/>
                  </w14:solidFill>
                </w14:textFill>
              </w:rPr>
              <w:t>Question No.</w:t>
            </w:r>
          </w:p>
        </w:tc>
      </w:tr>
      <w:tr>
        <w:tblPrEx>
          <w:shd w:val="clear" w:color="auto" w:fill="ced7e7"/>
        </w:tblPrEx>
        <w:trPr>
          <w:trHeight w:val="893" w:hRule="atLeast"/>
        </w:trPr>
        <w:tc>
          <w:tcPr>
            <w:tcW w:type="dxa" w:w="3114"/>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A"/>
            </w:pPr>
            <w:r>
              <w:rPr>
                <w:shd w:val="nil" w:color="auto" w:fill="auto"/>
                <w:rtl w:val="0"/>
                <w:lang w:val="en-US"/>
              </w:rPr>
              <w:t>Discourse, Reference Resolution &amp; Text Coherence</w:t>
            </w:r>
          </w:p>
        </w:tc>
        <w:tc>
          <w:tcPr>
            <w:tcW w:type="dxa" w:w="524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A"/>
              <w:jc w:val="both"/>
            </w:pPr>
            <w:r>
              <w:rPr>
                <w:shd w:val="nil" w:color="auto" w:fill="auto"/>
                <w:rtl w:val="0"/>
                <w:lang w:val="en-US"/>
              </w:rPr>
              <w:t>Apply constraint-based problem solving for reference resolution, identify agreement and coherence constraints, resolve coreferences, and ensure entity chain consistency in a given paragraph.</w:t>
            </w:r>
          </w:p>
        </w:tc>
        <w:tc>
          <w:tcPr>
            <w:tcW w:type="dxa" w:w="1701"/>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A"/>
              <w:jc w:val="center"/>
            </w:pPr>
            <w:r>
              <w:rPr>
                <w:shd w:val="nil" w:color="auto" w:fill="auto"/>
                <w:rtl w:val="0"/>
                <w:lang w:val="en-US"/>
              </w:rPr>
              <w:t>Q1</w:t>
            </w:r>
          </w:p>
        </w:tc>
      </w:tr>
      <w:tr>
        <w:tblPrEx>
          <w:shd w:val="clear" w:color="auto" w:fill="ced7e7"/>
        </w:tblPrEx>
        <w:trPr>
          <w:trHeight w:val="893" w:hRule="atLeast"/>
        </w:trPr>
        <w:tc>
          <w:tcPr>
            <w:tcW w:type="dxa" w:w="3114"/>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top"/>
          </w:tcPr>
          <w:p>
            <w:pPr>
              <w:pStyle w:val="Body A"/>
            </w:pPr>
            <w:r>
              <w:rPr>
                <w:shd w:val="nil" w:color="auto" w:fill="auto"/>
                <w:rtl w:val="0"/>
                <w:lang w:val="en-US"/>
              </w:rPr>
              <w:t>Dialog and Conversational Agents, Discourse Planning &amp; Surface Realizations</w:t>
            </w:r>
          </w:p>
        </w:tc>
        <w:tc>
          <w:tcPr>
            <w:tcW w:type="dxa" w:w="524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7fbff"/>
            <w:tcMar>
              <w:top w:type="dxa" w:w="80"/>
              <w:left w:type="dxa" w:w="80"/>
              <w:bottom w:type="dxa" w:w="80"/>
              <w:right w:type="dxa" w:w="80"/>
            </w:tcMar>
            <w:vAlign w:val="top"/>
          </w:tcPr>
          <w:p>
            <w:pPr>
              <w:pStyle w:val="Body A"/>
              <w:jc w:val="both"/>
            </w:pPr>
            <w:r>
              <w:rPr>
                <w:shd w:val="nil" w:color="auto" w:fill="auto"/>
                <w:rtl w:val="0"/>
                <w:lang w:val="en-US"/>
              </w:rPr>
              <w:t>Construct constrained dialog responses by applying dialog acts, discourse planning, coherence and politeness constraints, generate multiple valid responses, and evaluate the best output.</w:t>
            </w:r>
          </w:p>
        </w:tc>
        <w:tc>
          <w:tcPr>
            <w:tcW w:type="dxa" w:w="1701"/>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A"/>
              <w:jc w:val="center"/>
            </w:pPr>
            <w:r>
              <w:rPr>
                <w:shd w:val="nil" w:color="auto" w:fill="auto"/>
                <w:rtl w:val="0"/>
                <w:lang w:val="en-US"/>
              </w:rPr>
              <w:t>Q2</w:t>
            </w:r>
          </w:p>
        </w:tc>
      </w:tr>
      <w:tr>
        <w:tblPrEx>
          <w:shd w:val="clear" w:color="auto" w:fill="ced7e7"/>
        </w:tblPrEx>
        <w:trPr>
          <w:trHeight w:val="893" w:hRule="atLeast"/>
        </w:trPr>
        <w:tc>
          <w:tcPr>
            <w:tcW w:type="dxa" w:w="3114"/>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A"/>
            </w:pPr>
            <w:r>
              <w:rPr>
                <w:shd w:val="nil" w:color="auto" w:fill="auto"/>
                <w:rtl w:val="0"/>
                <w:lang w:val="en-US"/>
              </w:rPr>
              <w:t>Machine Translation, Discourse Structure, Predicate Logic &amp; Interpretation</w:t>
            </w:r>
          </w:p>
        </w:tc>
        <w:tc>
          <w:tcPr>
            <w:tcW w:type="dxa" w:w="524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A"/>
              <w:jc w:val="both"/>
            </w:pPr>
            <w:r>
              <w:rPr>
                <w:shd w:val="nil" w:color="auto" w:fill="auto"/>
                <w:rtl w:val="0"/>
                <w:lang w:val="en-US"/>
              </w:rPr>
              <w:t>Perform word sense disambiguation using constraints, construct predicate logic representations, maintain discourse structure (rhetorical relations), and generate coherent translations/paraphrases.</w:t>
            </w:r>
          </w:p>
        </w:tc>
        <w:tc>
          <w:tcPr>
            <w:tcW w:type="dxa" w:w="1701"/>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A"/>
              <w:jc w:val="center"/>
            </w:pPr>
            <w:r>
              <w:rPr>
                <w:shd w:val="nil" w:color="auto" w:fill="auto"/>
                <w:rtl w:val="0"/>
                <w:lang w:val="en-US"/>
              </w:rPr>
              <w:t>Q3</w:t>
            </w:r>
          </w:p>
        </w:tc>
      </w:tr>
    </w:tbl>
    <w:p>
      <w:pPr>
        <w:pStyle w:val="Body A"/>
        <w:widowControl w:val="0"/>
        <w:spacing w:after="50"/>
        <w:ind w:left="108" w:hanging="108"/>
      </w:pPr>
    </w:p>
    <w:p>
      <w:pPr>
        <w:pStyle w:val="Body A"/>
        <w:widowControl w:val="0"/>
        <w:spacing w:after="50"/>
      </w:pPr>
    </w:p>
    <w:p>
      <w:pPr>
        <w:pStyle w:val="Body A"/>
        <w:spacing w:after="50"/>
      </w:pPr>
    </w:p>
    <w:p>
      <w:pPr>
        <w:pStyle w:val="Body A"/>
      </w:pPr>
      <w:r>
        <w:rPr>
          <w:rFonts w:ascii="Arial Unicode MS" w:cs="Arial Unicode MS" w:hAnsi="Arial Unicode MS" w:eastAsia="Arial Unicode MS"/>
          <w:b w:val="0"/>
          <w:bCs w:val="0"/>
          <w:i w:val="0"/>
          <w:iCs w:val="0"/>
        </w:rPr>
        <w:br w:type="page"/>
      </w:r>
    </w:p>
    <w:p>
      <w:pPr>
        <w:pStyle w:val="Body A"/>
        <w:spacing w:after="50"/>
      </w:pPr>
    </w:p>
    <w:p>
      <w:pPr>
        <w:pStyle w:val="Body A"/>
        <w:pBdr>
          <w:top w:val="nil"/>
          <w:left w:val="nil"/>
          <w:bottom w:val="single" w:color="c00000" w:sz="4" w:space="0" w:shadow="0" w:frame="0"/>
          <w:right w:val="nil"/>
        </w:pBdr>
        <w:spacing w:before="80" w:after="40"/>
      </w:pPr>
      <w:r>
        <w:rPr>
          <w:b w:val="1"/>
          <w:bCs w:val="1"/>
          <w:outline w:val="0"/>
          <w:color w:val="c00000"/>
          <w:sz w:val="22"/>
          <w:szCs w:val="22"/>
          <w:u w:color="c00000"/>
          <w:rtl w:val="0"/>
          <w:lang w:val="en-US"/>
          <w14:textFill>
            <w14:solidFill>
              <w14:srgbClr w14:val="C00000"/>
            </w14:solidFill>
          </w14:textFill>
        </w:rPr>
        <w:t xml:space="preserve">Annexure A </w:t>
      </w:r>
      <w:r>
        <w:rPr>
          <w:b w:val="1"/>
          <w:bCs w:val="1"/>
          <w:outline w:val="0"/>
          <w:color w:val="c00000"/>
          <w:sz w:val="22"/>
          <w:szCs w:val="22"/>
          <w:u w:color="c00000"/>
          <w:rtl w:val="0"/>
          <w:lang w:val="de-DE"/>
          <w14:textFill>
            <w14:solidFill>
              <w14:srgbClr w14:val="C00000"/>
            </w14:solidFill>
          </w14:textFill>
        </w:rPr>
        <w:t xml:space="preserve">– </w:t>
      </w:r>
      <w:r>
        <w:rPr>
          <w:b w:val="1"/>
          <w:bCs w:val="1"/>
          <w:outline w:val="0"/>
          <w:color w:val="c00000"/>
          <w:sz w:val="22"/>
          <w:szCs w:val="22"/>
          <w:u w:color="c00000"/>
          <w:rtl w:val="0"/>
          <w:lang w:val="en-US"/>
          <w14:textFill>
            <w14:solidFill>
              <w14:srgbClr w14:val="C00000"/>
            </w14:solidFill>
          </w14:textFill>
        </w:rPr>
        <w:t>Constraint-Based Problem Solving</w:t>
      </w:r>
    </w:p>
    <w:p>
      <w:pPr>
        <w:pStyle w:val="Body A"/>
        <w:spacing w:before="100" w:after="100"/>
        <w:rPr>
          <w:rFonts w:ascii="Times New Roman" w:cs="Times New Roman" w:hAnsi="Times New Roman" w:eastAsia="Times New Roman"/>
          <w:b w:val="1"/>
          <w:bCs w:val="1"/>
          <w:sz w:val="24"/>
          <w:szCs w:val="24"/>
          <w:u w:val="single"/>
          <w:lang w:val="en-US"/>
        </w:rPr>
      </w:pPr>
      <w:r>
        <w:rPr>
          <w:rFonts w:ascii="Times New Roman" w:hAnsi="Times New Roman"/>
          <w:b w:val="1"/>
          <w:bCs w:val="1"/>
          <w:sz w:val="24"/>
          <w:szCs w:val="24"/>
          <w:u w:val="single"/>
          <w:rtl w:val="0"/>
          <w:lang w:val="en-US"/>
        </w:rPr>
        <w:t>1. Reference Resolution and Discourse Coherence</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Given the following paragraph:</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"Ravi met Arun at the library. He was looking for a book on Artificial Intelligence. Arun helped him find it. Later, they discussed the book before leaving."</w:t>
      </w:r>
    </w:p>
    <w:p>
      <w:pPr>
        <w:pStyle w:val="Body A"/>
        <w:spacing w:before="100" w:after="10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Tasks:</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a) Identify all the referring expressions and their possible antecedents.</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b) Apply the following constraints to resolve the references:</w:t>
      </w:r>
    </w:p>
    <w:p>
      <w:pPr>
        <w:pStyle w:val="Body A"/>
        <w:numPr>
          <w:ilvl w:val="0"/>
          <w:numId w:val="3"/>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Gender and number agreement </w:t>
      </w:r>
    </w:p>
    <w:p>
      <w:pPr>
        <w:pStyle w:val="Body A"/>
        <w:numPr>
          <w:ilvl w:val="0"/>
          <w:numId w:val="3"/>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Recency </w:t>
      </w:r>
    </w:p>
    <w:p>
      <w:pPr>
        <w:pStyle w:val="Body A"/>
        <w:numPr>
          <w:ilvl w:val="0"/>
          <w:numId w:val="3"/>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Grammatical role </w:t>
      </w:r>
    </w:p>
    <w:p>
      <w:pPr>
        <w:pStyle w:val="Body A"/>
        <w:numPr>
          <w:ilvl w:val="0"/>
          <w:numId w:val="3"/>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Semantic compatibility </w:t>
      </w:r>
    </w:p>
    <w:p>
      <w:pPr>
        <w:pStyle w:val="Body A"/>
        <w:numPr>
          <w:ilvl w:val="0"/>
          <w:numId w:val="3"/>
        </w:numPr>
        <w:bidi w:val="0"/>
        <w:spacing w:before="100" w:after="100"/>
        <w:ind w:right="0"/>
        <w:jc w:val="left"/>
        <w:rPr>
          <w:rFonts w:ascii="Times New Roman" w:hAnsi="Times New Roman"/>
          <w:b w:val="1"/>
          <w:bCs w:val="1"/>
          <w:sz w:val="24"/>
          <w:szCs w:val="24"/>
          <w:rtl w:val="0"/>
          <w:lang w:val="fr-FR"/>
        </w:rPr>
      </w:pPr>
      <w:r>
        <w:rPr>
          <w:rFonts w:ascii="Times New Roman" w:hAnsi="Times New Roman"/>
          <w:b w:val="1"/>
          <w:bCs w:val="1"/>
          <w:sz w:val="24"/>
          <w:szCs w:val="24"/>
          <w:rtl w:val="0"/>
          <w:lang w:val="fr-FR"/>
        </w:rPr>
        <w:t xml:space="preserve">Discourse coherence </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c) Construct a table showing:</w:t>
      </w:r>
    </w:p>
    <w:tbl>
      <w:tblPr>
        <w:tblW w:w="671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9"/>
        <w:gridCol w:w="2200"/>
        <w:gridCol w:w="1421"/>
        <w:gridCol w:w="822"/>
      </w:tblGrid>
      <w:tr>
        <w:tblPrEx>
          <w:shd w:val="clear" w:color="auto" w:fill="ced7e7"/>
        </w:tblPrEx>
        <w:trPr>
          <w:trHeight w:val="610" w:hRule="atLeast"/>
        </w:trPr>
        <w:tc>
          <w:tcPr>
            <w:tcW w:type="dxa" w:w="2269"/>
            <w:tcBorders>
              <w:top w:val="nil"/>
              <w:left w:val="nil"/>
              <w:bottom w:val="nil"/>
              <w:right w:val="nil"/>
            </w:tcBorders>
            <w:shd w:val="clear" w:color="auto" w:fill="auto"/>
            <w:tcMar>
              <w:top w:type="dxa" w:w="80"/>
              <w:left w:type="dxa" w:w="80"/>
              <w:bottom w:type="dxa" w:w="80"/>
              <w:right w:type="dxa" w:w="80"/>
            </w:tcMar>
            <w:vAlign w:val="center"/>
          </w:tcPr>
          <w:p>
            <w:pPr>
              <w:pStyle w:val="Body A"/>
              <w:spacing w:before="100" w:after="100"/>
            </w:pPr>
            <w:r>
              <w:rPr>
                <w:rFonts w:ascii="Times New Roman" w:hAnsi="Times New Roman"/>
                <w:b w:val="1"/>
                <w:bCs w:val="1"/>
                <w:sz w:val="24"/>
                <w:szCs w:val="24"/>
                <w:shd w:val="nil" w:color="auto" w:fill="auto"/>
                <w:rtl w:val="0"/>
                <w:lang w:val="en-US"/>
              </w:rPr>
              <w:t>Referring Expression</w:t>
            </w:r>
          </w:p>
        </w:tc>
        <w:tc>
          <w:tcPr>
            <w:tcW w:type="dxa" w:w="2200"/>
            <w:tcBorders>
              <w:top w:val="nil"/>
              <w:left w:val="nil"/>
              <w:bottom w:val="nil"/>
              <w:right w:val="nil"/>
            </w:tcBorders>
            <w:shd w:val="clear" w:color="auto" w:fill="auto"/>
            <w:tcMar>
              <w:top w:type="dxa" w:w="80"/>
              <w:left w:type="dxa" w:w="80"/>
              <w:bottom w:type="dxa" w:w="80"/>
              <w:right w:type="dxa" w:w="80"/>
            </w:tcMar>
            <w:vAlign w:val="center"/>
          </w:tcPr>
          <w:p>
            <w:pPr>
              <w:pStyle w:val="Body A"/>
              <w:spacing w:before="100" w:after="100"/>
            </w:pPr>
            <w:r>
              <w:rPr>
                <w:rFonts w:ascii="Times New Roman" w:hAnsi="Times New Roman"/>
                <w:b w:val="1"/>
                <w:bCs w:val="1"/>
                <w:sz w:val="24"/>
                <w:szCs w:val="24"/>
                <w:shd w:val="nil" w:color="auto" w:fill="auto"/>
                <w:rtl w:val="0"/>
                <w:lang w:val="en-US"/>
              </w:rPr>
              <w:t>Possible Antecedents</w:t>
            </w:r>
          </w:p>
        </w:tc>
        <w:tc>
          <w:tcPr>
            <w:tcW w:type="dxa" w:w="1421"/>
            <w:tcBorders>
              <w:top w:val="nil"/>
              <w:left w:val="nil"/>
              <w:bottom w:val="nil"/>
              <w:right w:val="nil"/>
            </w:tcBorders>
            <w:shd w:val="clear" w:color="auto" w:fill="auto"/>
            <w:tcMar>
              <w:top w:type="dxa" w:w="80"/>
              <w:left w:type="dxa" w:w="80"/>
              <w:bottom w:type="dxa" w:w="80"/>
              <w:right w:type="dxa" w:w="80"/>
            </w:tcMar>
            <w:vAlign w:val="center"/>
          </w:tcPr>
          <w:p>
            <w:pPr>
              <w:pStyle w:val="Body A"/>
              <w:spacing w:before="100" w:after="100"/>
            </w:pPr>
            <w:r>
              <w:rPr>
                <w:rFonts w:ascii="Times New Roman" w:hAnsi="Times New Roman"/>
                <w:b w:val="1"/>
                <w:bCs w:val="1"/>
                <w:sz w:val="24"/>
                <w:szCs w:val="24"/>
                <w:shd w:val="nil" w:color="auto" w:fill="auto"/>
                <w:rtl w:val="0"/>
                <w:lang w:val="en-US"/>
              </w:rPr>
              <w:t>Valid/Invalid</w:t>
            </w:r>
          </w:p>
        </w:tc>
        <w:tc>
          <w:tcPr>
            <w:tcW w:type="dxa" w:w="822"/>
            <w:tcBorders>
              <w:top w:val="nil"/>
              <w:left w:val="nil"/>
              <w:bottom w:val="nil"/>
              <w:right w:val="nil"/>
            </w:tcBorders>
            <w:shd w:val="clear" w:color="auto" w:fill="auto"/>
            <w:tcMar>
              <w:top w:type="dxa" w:w="80"/>
              <w:left w:type="dxa" w:w="80"/>
              <w:bottom w:type="dxa" w:w="80"/>
              <w:right w:type="dxa" w:w="80"/>
            </w:tcMar>
            <w:vAlign w:val="center"/>
          </w:tcPr>
          <w:p>
            <w:pPr>
              <w:pStyle w:val="Body A"/>
              <w:spacing w:before="100" w:after="100"/>
            </w:pPr>
            <w:r>
              <w:rPr>
                <w:rFonts w:ascii="Times New Roman" w:hAnsi="Times New Roman"/>
                <w:b w:val="1"/>
                <w:bCs w:val="1"/>
                <w:sz w:val="24"/>
                <w:szCs w:val="24"/>
                <w:shd w:val="nil" w:color="auto" w:fill="auto"/>
                <w:rtl w:val="0"/>
                <w:lang w:val="en-US"/>
              </w:rPr>
              <w:t>Reason</w:t>
            </w:r>
          </w:p>
        </w:tc>
      </w:tr>
    </w:tbl>
    <w:p>
      <w:pPr>
        <w:pStyle w:val="Body A"/>
        <w:widowControl w:val="0"/>
        <w:spacing w:before="100" w:after="100"/>
        <w:ind w:left="108" w:hanging="108"/>
        <w:rPr>
          <w:rFonts w:ascii="Times New Roman" w:cs="Times New Roman" w:hAnsi="Times New Roman" w:eastAsia="Times New Roman"/>
          <w:b w:val="1"/>
          <w:bCs w:val="1"/>
          <w:sz w:val="24"/>
          <w:szCs w:val="24"/>
          <w:lang w:val="en-US"/>
        </w:rPr>
      </w:pPr>
    </w:p>
    <w:p>
      <w:pPr>
        <w:pStyle w:val="Body A"/>
        <w:widowControl w:val="0"/>
        <w:spacing w:before="100" w:after="100"/>
        <w:rPr>
          <w:rFonts w:ascii="Times New Roman" w:cs="Times New Roman" w:hAnsi="Times New Roman" w:eastAsia="Times New Roman"/>
          <w:b w:val="1"/>
          <w:bCs w:val="1"/>
          <w:sz w:val="24"/>
          <w:szCs w:val="24"/>
        </w:rPr>
      </w:pP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d) Provide the final coreference chains.</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e) Rewrite the paragraph by replacing pronouns with their correct references.</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f) Discuss what ambiguity would arise if the sentence "He was looking for a book" appeared before introducing Arun.</w:t>
      </w:r>
    </w:p>
    <w:p>
      <w:pPr>
        <w:pStyle w:val="Body A"/>
        <w:spacing w:before="100" w:after="100"/>
        <w:rPr>
          <w:rFonts w:ascii="Times New Roman" w:cs="Times New Roman" w:hAnsi="Times New Roman" w:eastAsia="Times New Roman"/>
          <w:b w:val="1"/>
          <w:bCs w:val="1"/>
          <w:sz w:val="24"/>
          <w:szCs w:val="24"/>
          <w:u w:val="single"/>
          <w:lang w:val="en-US"/>
        </w:rPr>
      </w:pPr>
      <w:r>
        <w:rPr>
          <w:rFonts w:ascii="Times New Roman" w:hAnsi="Times New Roman"/>
          <w:b w:val="1"/>
          <w:bCs w:val="1"/>
          <w:sz w:val="24"/>
          <w:szCs w:val="24"/>
          <w:u w:val="single"/>
          <w:rtl w:val="0"/>
          <w:lang w:val="en-US"/>
        </w:rPr>
        <w:t>2. Dialog Act Recognition and Response Generation</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Conversation History:</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Student: "I submitted my assignment, but I am worried that I may have made many mistakes."</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Required Dialog Acts:</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Reassure + Advise</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Constraints:</w:t>
      </w:r>
    </w:p>
    <w:p>
      <w:pPr>
        <w:pStyle w:val="Body A"/>
        <w:numPr>
          <w:ilvl w:val="0"/>
          <w:numId w:val="5"/>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Maintain entity coherence using assignment, mistakes, and you. </w:t>
      </w:r>
    </w:p>
    <w:p>
      <w:pPr>
        <w:pStyle w:val="Body A"/>
        <w:numPr>
          <w:ilvl w:val="0"/>
          <w:numId w:val="5"/>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Use a Cause</w:t>
      </w:r>
      <w:r>
        <w:rPr>
          <w:rFonts w:ascii="Times New Roman" w:hAnsi="Times New Roman" w:hint="default"/>
          <w:b w:val="1"/>
          <w:bCs w:val="1"/>
          <w:sz w:val="24"/>
          <w:szCs w:val="24"/>
          <w:rtl w:val="0"/>
          <w:lang w:val="en-US"/>
        </w:rPr>
        <w:t>–</w:t>
      </w:r>
      <w:r>
        <w:rPr>
          <w:rFonts w:ascii="Times New Roman" w:hAnsi="Times New Roman"/>
          <w:b w:val="1"/>
          <w:bCs w:val="1"/>
          <w:sz w:val="24"/>
          <w:szCs w:val="24"/>
          <w:rtl w:val="0"/>
          <w:lang w:val="en-US"/>
        </w:rPr>
        <w:t xml:space="preserve">Effect or Elaboration discourse relation. </w:t>
      </w:r>
    </w:p>
    <w:p>
      <w:pPr>
        <w:pStyle w:val="Body A"/>
        <w:numPr>
          <w:ilvl w:val="0"/>
          <w:numId w:val="5"/>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Include at least two keywords from: </w:t>
      </w:r>
    </w:p>
    <w:p>
      <w:pPr>
        <w:pStyle w:val="Body A"/>
        <w:numPr>
          <w:ilvl w:val="1"/>
          <w:numId w:val="7"/>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review </w:t>
      </w:r>
    </w:p>
    <w:p>
      <w:pPr>
        <w:pStyle w:val="Body A"/>
        <w:numPr>
          <w:ilvl w:val="1"/>
          <w:numId w:val="7"/>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improve </w:t>
      </w:r>
    </w:p>
    <w:p>
      <w:pPr>
        <w:pStyle w:val="Body A"/>
        <w:numPr>
          <w:ilvl w:val="1"/>
          <w:numId w:val="7"/>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confident </w:t>
      </w:r>
    </w:p>
    <w:p>
      <w:pPr>
        <w:pStyle w:val="Body A"/>
        <w:numPr>
          <w:ilvl w:val="1"/>
          <w:numId w:val="7"/>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feedback </w:t>
      </w:r>
    </w:p>
    <w:p>
      <w:pPr>
        <w:pStyle w:val="Body A"/>
        <w:numPr>
          <w:ilvl w:val="0"/>
          <w:numId w:val="8"/>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Response length must be 2</w:t>
      </w:r>
      <w:r>
        <w:rPr>
          <w:rFonts w:ascii="Times New Roman" w:hAnsi="Times New Roman" w:hint="default"/>
          <w:b w:val="1"/>
          <w:bCs w:val="1"/>
          <w:sz w:val="24"/>
          <w:szCs w:val="24"/>
          <w:rtl w:val="0"/>
          <w:lang w:val="en-US"/>
        </w:rPr>
        <w:t>–</w:t>
      </w:r>
      <w:r>
        <w:rPr>
          <w:rFonts w:ascii="Times New Roman" w:hAnsi="Times New Roman"/>
          <w:b w:val="1"/>
          <w:bCs w:val="1"/>
          <w:sz w:val="24"/>
          <w:szCs w:val="24"/>
          <w:rtl w:val="0"/>
          <w:lang w:val="pt-PT"/>
        </w:rPr>
        <w:t xml:space="preserve">3 sentences. </w:t>
      </w:r>
    </w:p>
    <w:p>
      <w:pPr>
        <w:pStyle w:val="Body A"/>
        <w:numPr>
          <w:ilvl w:val="0"/>
          <w:numId w:val="5"/>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Maintain a positive and polite tone. </w:t>
      </w:r>
    </w:p>
    <w:p>
      <w:pPr>
        <w:pStyle w:val="Body A"/>
        <w:numPr>
          <w:ilvl w:val="0"/>
          <w:numId w:val="5"/>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Do not give contradictory advice. </w:t>
      </w:r>
    </w:p>
    <w:p>
      <w:pPr>
        <w:pStyle w:val="Body A"/>
        <w:spacing w:before="100" w:after="10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Tasks:</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a) Identify the dialog acts required.</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b) Identify the important entities that must be maintained.</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c) Generate three possible responses satisfying all constraints.</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d) Compare the responses based on:</w:t>
      </w:r>
    </w:p>
    <w:p>
      <w:pPr>
        <w:pStyle w:val="Body A"/>
        <w:numPr>
          <w:ilvl w:val="0"/>
          <w:numId w:val="10"/>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Coherence </w:t>
      </w:r>
    </w:p>
    <w:p>
      <w:pPr>
        <w:pStyle w:val="Body A"/>
        <w:numPr>
          <w:ilvl w:val="0"/>
          <w:numId w:val="10"/>
        </w:numPr>
        <w:bidi w:val="0"/>
        <w:spacing w:before="100" w:after="100"/>
        <w:ind w:right="0"/>
        <w:jc w:val="left"/>
        <w:rPr>
          <w:rFonts w:ascii="Times New Roman" w:hAnsi="Times New Roman"/>
          <w:b w:val="1"/>
          <w:bCs w:val="1"/>
          <w:sz w:val="24"/>
          <w:szCs w:val="24"/>
          <w:rtl w:val="0"/>
          <w:lang w:val="fr-FR"/>
        </w:rPr>
      </w:pPr>
      <w:r>
        <w:rPr>
          <w:rFonts w:ascii="Times New Roman" w:hAnsi="Times New Roman"/>
          <w:b w:val="1"/>
          <w:bCs w:val="1"/>
          <w:sz w:val="24"/>
          <w:szCs w:val="24"/>
          <w:rtl w:val="0"/>
          <w:lang w:val="fr-FR"/>
        </w:rPr>
        <w:t xml:space="preserve">Constraint satisfaction </w:t>
      </w:r>
    </w:p>
    <w:p>
      <w:pPr>
        <w:pStyle w:val="Body A"/>
        <w:numPr>
          <w:ilvl w:val="0"/>
          <w:numId w:val="10"/>
        </w:numPr>
        <w:bidi w:val="0"/>
        <w:spacing w:before="100" w:after="100"/>
        <w:ind w:right="0"/>
        <w:jc w:val="left"/>
        <w:rPr>
          <w:rFonts w:ascii="Times New Roman" w:hAnsi="Times New Roman"/>
          <w:b w:val="1"/>
          <w:bCs w:val="1"/>
          <w:sz w:val="24"/>
          <w:szCs w:val="24"/>
          <w:rtl w:val="0"/>
          <w:lang w:val="de-DE"/>
        </w:rPr>
      </w:pPr>
      <w:r>
        <w:rPr>
          <w:rFonts w:ascii="Times New Roman" w:hAnsi="Times New Roman"/>
          <w:b w:val="1"/>
          <w:bCs w:val="1"/>
          <w:sz w:val="24"/>
          <w:szCs w:val="24"/>
          <w:rtl w:val="0"/>
          <w:lang w:val="de-DE"/>
        </w:rPr>
        <w:t xml:space="preserve">Politeness </w:t>
      </w:r>
    </w:p>
    <w:p>
      <w:pPr>
        <w:pStyle w:val="Body A"/>
        <w:numPr>
          <w:ilvl w:val="0"/>
          <w:numId w:val="10"/>
        </w:numPr>
        <w:bidi w:val="0"/>
        <w:spacing w:before="100" w:after="100"/>
        <w:ind w:right="0"/>
        <w:jc w:val="left"/>
        <w:rPr>
          <w:rFonts w:ascii="Times New Roman" w:hAnsi="Times New Roman"/>
          <w:b w:val="1"/>
          <w:bCs w:val="1"/>
          <w:sz w:val="24"/>
          <w:szCs w:val="24"/>
          <w:rtl w:val="0"/>
          <w:lang w:val="fr-FR"/>
        </w:rPr>
      </w:pPr>
      <w:r>
        <w:rPr>
          <w:rFonts w:ascii="Times New Roman" w:hAnsi="Times New Roman"/>
          <w:b w:val="1"/>
          <w:bCs w:val="1"/>
          <w:sz w:val="24"/>
          <w:szCs w:val="24"/>
          <w:rtl w:val="0"/>
          <w:lang w:val="fr-FR"/>
        </w:rPr>
        <w:t xml:space="preserve">Relevance </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e) Select the best response and justify your answer.</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f) Explain what happens if entity coherence is not maintained.</w:t>
      </w:r>
    </w:p>
    <w:p>
      <w:pPr>
        <w:pStyle w:val="Body A"/>
        <w:spacing w:before="100" w:after="100"/>
        <w:rPr>
          <w:rFonts w:ascii="Times New Roman" w:cs="Times New Roman" w:hAnsi="Times New Roman" w:eastAsia="Times New Roman"/>
          <w:b w:val="1"/>
          <w:bCs w:val="1"/>
          <w:sz w:val="24"/>
          <w:szCs w:val="24"/>
          <w:u w:val="single"/>
          <w:lang w:val="en-US"/>
        </w:rPr>
      </w:pPr>
      <w:r>
        <w:rPr>
          <w:rFonts w:ascii="Times New Roman" w:hAnsi="Times New Roman"/>
          <w:b w:val="1"/>
          <w:bCs w:val="1"/>
          <w:sz w:val="24"/>
          <w:szCs w:val="24"/>
          <w:u w:val="single"/>
          <w:rtl w:val="0"/>
          <w:lang w:val="en-US"/>
        </w:rPr>
        <w:t>3. Word Sense Disambiguation and Meaning Representation</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Source Sentence:</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"Priya sat on the bank and watched the boats moving across the water."</w:t>
      </w:r>
    </w:p>
    <w:p>
      <w:pPr>
        <w:pStyle w:val="Body A"/>
        <w:spacing w:before="100" w:after="10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Note:</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The word "bank" can refer to:</w:t>
      </w:r>
    </w:p>
    <w:p>
      <w:pPr>
        <w:pStyle w:val="Body A"/>
        <w:numPr>
          <w:ilvl w:val="0"/>
          <w:numId w:val="12"/>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A financial institution </w:t>
      </w:r>
    </w:p>
    <w:p>
      <w:pPr>
        <w:pStyle w:val="Body A"/>
        <w:numPr>
          <w:ilvl w:val="0"/>
          <w:numId w:val="12"/>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The side of a river </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Constraints:</w:t>
      </w:r>
    </w:p>
    <w:p>
      <w:pPr>
        <w:pStyle w:val="Body A"/>
        <w:numPr>
          <w:ilvl w:val="0"/>
          <w:numId w:val="14"/>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Resolve the correct word sense using contextual information. </w:t>
      </w:r>
    </w:p>
    <w:p>
      <w:pPr>
        <w:pStyle w:val="Body A"/>
        <w:numPr>
          <w:ilvl w:val="0"/>
          <w:numId w:val="14"/>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Identify important entities and actions. </w:t>
      </w:r>
    </w:p>
    <w:p>
      <w:pPr>
        <w:pStyle w:val="Body A"/>
        <w:numPr>
          <w:ilvl w:val="0"/>
          <w:numId w:val="14"/>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Represent the meaning using predicate logic. </w:t>
      </w:r>
    </w:p>
    <w:p>
      <w:pPr>
        <w:pStyle w:val="Body A"/>
        <w:numPr>
          <w:ilvl w:val="0"/>
          <w:numId w:val="14"/>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Preserve semantic relationships. </w:t>
      </w:r>
    </w:p>
    <w:p>
      <w:pPr>
        <w:pStyle w:val="Body A"/>
        <w:numPr>
          <w:ilvl w:val="0"/>
          <w:numId w:val="14"/>
        </w:numPr>
        <w:bidi w:val="0"/>
        <w:spacing w:before="100" w:after="100"/>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Maintain coherence in the generated paraphrase. </w:t>
      </w:r>
    </w:p>
    <w:p>
      <w:pPr>
        <w:pStyle w:val="Body A"/>
        <w:spacing w:before="100" w:after="10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Tasks:</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a) Identify the possible meanings of bank.</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b) Select the correct sense and justify your decision using contextual constraints.</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c) Write a predicate logic representation using suitable predicates such as:</w:t>
      </w:r>
    </w:p>
    <w:p>
      <w:pPr>
        <w:pStyle w:val="Body A"/>
        <w:spacing w:before="100" w:after="10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sit(x)</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bank(y)</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beside(x,y)</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watch(x,z)</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boat(z)</w:t>
      </w:r>
    </w:p>
    <w:p>
      <w:pPr>
        <w:pStyle w:val="Body A"/>
        <w:spacing w:before="100" w:after="10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move(z)</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water(w)</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d) Generate a simple English paraphrase without ambiguity.</w:t>
      </w:r>
    </w:p>
    <w:p>
      <w:pPr>
        <w:pStyle w:val="Body A"/>
        <w:spacing w:before="100" w:after="100"/>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e) Explain how Word Sense Disambiguation improves Machine Translation.</w:t>
      </w:r>
    </w:p>
    <w:p>
      <w:pPr>
        <w:pStyle w:val="Body A"/>
        <w:rPr>
          <w:rFonts w:ascii="Times New Roman" w:cs="Times New Roman" w:hAnsi="Times New Roman" w:eastAsia="Times New Roman"/>
          <w:b w:val="1"/>
          <w:bCs w:val="1"/>
          <w:sz w:val="24"/>
          <w:szCs w:val="24"/>
        </w:rPr>
      </w:pPr>
    </w:p>
    <w:p>
      <w:pPr>
        <w:pStyle w:val="Body A"/>
        <w:rPr>
          <w:b w:val="1"/>
          <w:bCs w:val="1"/>
          <w:outline w:val="0"/>
          <w:color w:val="1f4e79"/>
          <w:sz w:val="22"/>
          <w:szCs w:val="22"/>
          <w:u w:color="1f4e79"/>
          <w:lang w:val="en-US"/>
          <w14:textFill>
            <w14:solidFill>
              <w14:srgbClr w14:val="1F4E79"/>
            </w14:solidFill>
          </w14:textFill>
        </w:rPr>
      </w:pPr>
      <w:r>
        <w:rPr>
          <w:b w:val="1"/>
          <w:bCs w:val="1"/>
          <w:outline w:val="0"/>
          <w:color w:val="1f4e79"/>
          <w:sz w:val="22"/>
          <w:szCs w:val="22"/>
          <w:u w:color="1f4e79"/>
          <w:rtl w:val="0"/>
          <w:lang w:val="en-US"/>
          <w14:textFill>
            <w14:solidFill>
              <w14:srgbClr w14:val="1F4E79"/>
            </w14:solidFill>
          </w14:textFill>
        </w:rPr>
        <w:t>Rubrics for Calculation</w:t>
      </w:r>
    </w:p>
    <w:p>
      <w:pPr>
        <w:pStyle w:val="Body A"/>
        <w:spacing w:after="50"/>
        <w:rPr>
          <w:b w:val="1"/>
          <w:bCs w:val="1"/>
          <w:outline w:val="0"/>
          <w:color w:val="1f4e79"/>
          <w:sz w:val="22"/>
          <w:szCs w:val="22"/>
          <w:u w:color="1f4e79"/>
          <w14:textFill>
            <w14:solidFill>
              <w14:srgbClr w14:val="1F4E79"/>
            </w14:solidFill>
          </w14:textFill>
        </w:rPr>
      </w:pPr>
    </w:p>
    <w:tbl>
      <w:tblPr>
        <w:tblW w:w="960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8"/>
        <w:gridCol w:w="1329"/>
        <w:gridCol w:w="1927"/>
        <w:gridCol w:w="1469"/>
        <w:gridCol w:w="1682"/>
        <w:gridCol w:w="1494"/>
      </w:tblGrid>
      <w:tr>
        <w:tblPrEx>
          <w:shd w:val="clear" w:color="auto" w:fill="ced7e7"/>
        </w:tblPrEx>
        <w:trPr>
          <w:trHeight w:val="640" w:hRule="atLeast"/>
        </w:trPr>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b w:val="1"/>
                <w:bCs w:val="1"/>
                <w:sz w:val="24"/>
                <w:szCs w:val="24"/>
                <w:shd w:val="nil" w:color="auto" w:fill="auto"/>
                <w:rtl w:val="0"/>
                <w:lang w:val="en-US"/>
              </w:rPr>
              <w:t>Criteria</w:t>
            </w:r>
          </w:p>
        </w:tc>
        <w:tc>
          <w:tcPr>
            <w:tcW w:type="dxa" w:w="1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b w:val="1"/>
                <w:bCs w:val="1"/>
                <w:sz w:val="24"/>
                <w:szCs w:val="24"/>
                <w:shd w:val="nil" w:color="auto" w:fill="auto"/>
                <w:rtl w:val="0"/>
                <w:lang w:val="en-US"/>
              </w:rPr>
              <w:t>Weightage</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b w:val="1"/>
                <w:bCs w:val="1"/>
                <w:sz w:val="24"/>
                <w:szCs w:val="24"/>
                <w:shd w:val="nil" w:color="auto" w:fill="auto"/>
                <w:rtl w:val="0"/>
                <w:lang w:val="en-US"/>
              </w:rPr>
              <w:t>Level 4 (Exemplary)</w:t>
            </w:r>
          </w:p>
        </w:tc>
        <w:tc>
          <w:tcPr>
            <w:tcW w:type="dxa" w:w="14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b w:val="1"/>
                <w:bCs w:val="1"/>
                <w:sz w:val="24"/>
                <w:szCs w:val="24"/>
                <w:shd w:val="nil" w:color="auto" w:fill="auto"/>
                <w:rtl w:val="0"/>
                <w:lang w:val="en-US"/>
              </w:rPr>
              <w:t>Level 3 (Proficient)</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b w:val="1"/>
                <w:bCs w:val="1"/>
                <w:sz w:val="24"/>
                <w:szCs w:val="24"/>
                <w:shd w:val="nil" w:color="auto" w:fill="auto"/>
                <w:rtl w:val="0"/>
                <w:lang w:val="en-US"/>
              </w:rPr>
              <w:t>Level 2 (Developing)</w:t>
            </w:r>
          </w:p>
        </w:tc>
        <w:tc>
          <w:tcPr>
            <w:tcW w:type="dxa" w:w="1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b w:val="1"/>
                <w:bCs w:val="1"/>
                <w:sz w:val="24"/>
                <w:szCs w:val="24"/>
                <w:shd w:val="nil" w:color="auto" w:fill="auto"/>
                <w:rtl w:val="0"/>
                <w:lang w:val="en-US"/>
              </w:rPr>
              <w:t>Level 1 (Beginning)</w:t>
            </w:r>
          </w:p>
        </w:tc>
      </w:tr>
      <w:tr>
        <w:tblPrEx>
          <w:shd w:val="clear" w:color="auto" w:fill="ced7e7"/>
        </w:tblPrEx>
        <w:trPr>
          <w:trHeight w:val="1810" w:hRule="atLeast"/>
        </w:trPr>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Problem Understanding</w:t>
            </w:r>
          </w:p>
        </w:tc>
        <w:tc>
          <w:tcPr>
            <w:tcW w:type="dxa" w:w="1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25%</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Clearly defines the problem and identifies all relevant constraints accurately</w:t>
            </w:r>
          </w:p>
        </w:tc>
        <w:tc>
          <w:tcPr>
            <w:tcW w:type="dxa" w:w="14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Identifies most constraints with minor gaps</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Partial understanding; misses key constraints</w:t>
            </w:r>
          </w:p>
        </w:tc>
        <w:tc>
          <w:tcPr>
            <w:tcW w:type="dxa" w:w="1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Fails to identify constraints correctly</w:t>
            </w:r>
          </w:p>
        </w:tc>
      </w:tr>
      <w:tr>
        <w:tblPrEx>
          <w:shd w:val="clear" w:color="auto" w:fill="ced7e7"/>
        </w:tblPrEx>
        <w:trPr>
          <w:trHeight w:val="1510" w:hRule="atLeast"/>
        </w:trPr>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Constraint Analysis</w:t>
            </w:r>
          </w:p>
        </w:tc>
        <w:tc>
          <w:tcPr>
            <w:tcW w:type="dxa" w:w="1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25%</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Analyzes constraints effectively and prioritizes them logically</w:t>
            </w:r>
          </w:p>
        </w:tc>
        <w:tc>
          <w:tcPr>
            <w:tcW w:type="dxa" w:w="14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Provides reasonable analysis with some prioritization</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Limited analysis; weak prioritization</w:t>
            </w:r>
          </w:p>
        </w:tc>
        <w:tc>
          <w:tcPr>
            <w:tcW w:type="dxa" w:w="1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No meaningful analysis or prioritization</w:t>
            </w:r>
          </w:p>
        </w:tc>
      </w:tr>
      <w:tr>
        <w:tblPrEx>
          <w:shd w:val="clear" w:color="auto" w:fill="ced7e7"/>
        </w:tblPrEx>
        <w:trPr>
          <w:trHeight w:val="1510" w:hRule="atLeast"/>
        </w:trPr>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Solution Development</w:t>
            </w:r>
          </w:p>
        </w:tc>
        <w:tc>
          <w:tcPr>
            <w:tcW w:type="dxa" w:w="1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25%</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Develops optimal and feasible solutions satisfying all constraints</w:t>
            </w:r>
          </w:p>
        </w:tc>
        <w:tc>
          <w:tcPr>
            <w:tcW w:type="dxa" w:w="14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Develops workable solutions with minor limitations</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Solutions partially satisfy constraints</w:t>
            </w:r>
          </w:p>
        </w:tc>
        <w:tc>
          <w:tcPr>
            <w:tcW w:type="dxa" w:w="1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Solutions do not meet constraints</w:t>
            </w:r>
          </w:p>
        </w:tc>
      </w:tr>
      <w:tr>
        <w:tblPrEx>
          <w:shd w:val="clear" w:color="auto" w:fill="ced7e7"/>
        </w:tblPrEx>
        <w:trPr>
          <w:trHeight w:val="1510" w:hRule="atLeast"/>
        </w:trPr>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Application of Concepts</w:t>
            </w:r>
          </w:p>
        </w:tc>
        <w:tc>
          <w:tcPr>
            <w:tcW w:type="dxa" w:w="1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15%</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Effectively applies appropriate concepts, methods, or tools</w:t>
            </w:r>
          </w:p>
        </w:tc>
        <w:tc>
          <w:tcPr>
            <w:tcW w:type="dxa" w:w="14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Applies concepts with minor errors</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Limited application; requires guidance</w:t>
            </w:r>
          </w:p>
        </w:tc>
        <w:tc>
          <w:tcPr>
            <w:tcW w:type="dxa" w:w="1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Unable to apply relevant concepts</w:t>
            </w:r>
          </w:p>
        </w:tc>
      </w:tr>
      <w:tr>
        <w:tblPrEx>
          <w:shd w:val="clear" w:color="auto" w:fill="ced7e7"/>
        </w:tblPrEx>
        <w:trPr>
          <w:trHeight w:val="1210" w:hRule="atLeast"/>
        </w:trPr>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Justification</w:t>
            </w:r>
          </w:p>
        </w:tc>
        <w:tc>
          <w:tcPr>
            <w:tcW w:type="dxa" w:w="1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10%</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Provides strong justification for decisions with logical reasoning</w:t>
            </w:r>
          </w:p>
        </w:tc>
        <w:tc>
          <w:tcPr>
            <w:tcW w:type="dxa" w:w="14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Provides justification with some clarity</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Weak or unclear justification</w:t>
            </w:r>
          </w:p>
        </w:tc>
        <w:tc>
          <w:tcPr>
            <w:tcW w:type="dxa" w:w="1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Fonts w:ascii="Times New Roman" w:hAnsi="Times New Roman"/>
                <w:sz w:val="24"/>
                <w:szCs w:val="24"/>
                <w:shd w:val="nil" w:color="auto" w:fill="auto"/>
                <w:rtl w:val="0"/>
                <w:lang w:val="en-US"/>
              </w:rPr>
              <w:t>No justification provided</w:t>
            </w:r>
          </w:p>
        </w:tc>
      </w:tr>
    </w:tbl>
    <w:p>
      <w:pPr>
        <w:pStyle w:val="Body A"/>
        <w:widowControl w:val="0"/>
        <w:spacing w:after="50"/>
        <w:ind w:left="108" w:hanging="108"/>
        <w:rPr>
          <w:b w:val="1"/>
          <w:bCs w:val="1"/>
          <w:outline w:val="0"/>
          <w:color w:val="1f4e79"/>
          <w:sz w:val="22"/>
          <w:szCs w:val="22"/>
          <w:u w:color="1f4e79"/>
          <w14:textFill>
            <w14:solidFill>
              <w14:srgbClr w14:val="1F4E79"/>
            </w14:solidFill>
          </w14:textFill>
        </w:rPr>
      </w:pPr>
    </w:p>
    <w:p>
      <w:pPr>
        <w:pStyle w:val="Body A"/>
        <w:widowControl w:val="0"/>
        <w:spacing w:after="50"/>
        <w:rPr>
          <w:b w:val="1"/>
          <w:bCs w:val="1"/>
          <w:outline w:val="0"/>
          <w:color w:val="1f4e79"/>
          <w:sz w:val="22"/>
          <w:szCs w:val="22"/>
          <w:u w:color="1f4e79"/>
          <w14:textFill>
            <w14:solidFill>
              <w14:srgbClr w14:val="1F4E79"/>
            </w14:solidFill>
          </w14:textFill>
        </w:rPr>
      </w:pPr>
    </w:p>
    <w:p>
      <w:pPr>
        <w:pStyle w:val="Body A"/>
        <w:spacing w:after="50"/>
        <w:rPr>
          <w:b w:val="1"/>
          <w:bCs w:val="1"/>
          <w:outline w:val="0"/>
          <w:color w:val="1f4e79"/>
          <w:sz w:val="22"/>
          <w:szCs w:val="22"/>
          <w:u w:color="1f4e79"/>
          <w14:textFill>
            <w14:solidFill>
              <w14:srgbClr w14:val="1F4E79"/>
            </w14:solidFill>
          </w14:textFill>
        </w:rPr>
      </w:pPr>
    </w:p>
    <w:p>
      <w:pPr>
        <w:pStyle w:val="Body A"/>
        <w:spacing w:after="50"/>
        <w:rPr>
          <w:b w:val="1"/>
          <w:bCs w:val="1"/>
          <w:outline w:val="0"/>
          <w:color w:val="1f4e79"/>
          <w:sz w:val="22"/>
          <w:szCs w:val="22"/>
          <w:u w:color="1f4e79"/>
          <w14:textFill>
            <w14:solidFill>
              <w14:srgbClr w14:val="1F4E79"/>
            </w14:solidFill>
          </w14:textFill>
        </w:rPr>
      </w:pPr>
    </w:p>
    <w:tbl>
      <w:tblPr>
        <w:tblW w:w="9843"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7"/>
        <w:gridCol w:w="1768"/>
        <w:gridCol w:w="1598"/>
        <w:gridCol w:w="1015"/>
        <w:gridCol w:w="1143"/>
        <w:gridCol w:w="1280"/>
        <w:gridCol w:w="1300"/>
        <w:gridCol w:w="752"/>
      </w:tblGrid>
      <w:tr>
        <w:tblPrEx>
          <w:shd w:val="clear" w:color="auto" w:fill="ced7e7"/>
        </w:tblPrEx>
        <w:trPr>
          <w:trHeight w:val="973" w:hRule="atLeast"/>
        </w:trPr>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pPr>
            <w:r>
              <w:rPr>
                <w:b w:val="1"/>
                <w:bCs w:val="1"/>
                <w:outline w:val="0"/>
                <w:color w:val="1f4e79"/>
                <w:sz w:val="22"/>
                <w:szCs w:val="22"/>
                <w:u w:color="1f4e79"/>
                <w:shd w:val="nil" w:color="auto" w:fill="auto"/>
                <w:rtl w:val="0"/>
                <w:lang w:val="en-US"/>
                <w14:textFill>
                  <w14:solidFill>
                    <w14:srgbClr w14:val="1F4E79"/>
                  </w14:solidFill>
                </w14:textFill>
              </w:rPr>
              <w:t>Q. No. / Criteria Level</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jc w:val="center"/>
            </w:pPr>
            <w:r>
              <w:rPr>
                <w:b w:val="1"/>
                <w:bCs w:val="1"/>
                <w:outline w:val="0"/>
                <w:color w:val="1f4e79"/>
                <w:sz w:val="22"/>
                <w:szCs w:val="22"/>
                <w:u w:color="1f4e79"/>
                <w:shd w:val="nil" w:color="auto" w:fill="auto"/>
                <w:rtl w:val="0"/>
                <w:lang w:val="en-US"/>
                <w14:textFill>
                  <w14:solidFill>
                    <w14:srgbClr w14:val="1F4E79"/>
                  </w14:solidFill>
                </w14:textFill>
              </w:rPr>
              <w:t>Problem Understanding</w:t>
            </w:r>
          </w:p>
        </w:tc>
        <w:tc>
          <w:tcPr>
            <w:tcW w:type="dxa" w:w="15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jc w:val="center"/>
            </w:pPr>
            <w:r>
              <w:rPr>
                <w:b w:val="1"/>
                <w:bCs w:val="1"/>
                <w:outline w:val="0"/>
                <w:color w:val="1f4e79"/>
                <w:sz w:val="22"/>
                <w:szCs w:val="22"/>
                <w:u w:color="1f4e79"/>
                <w:shd w:val="nil" w:color="auto" w:fill="auto"/>
                <w:rtl w:val="0"/>
                <w:lang w:val="en-US"/>
                <w14:textFill>
                  <w14:solidFill>
                    <w14:srgbClr w14:val="1F4E79"/>
                  </w14:solidFill>
                </w14:textFill>
              </w:rPr>
              <w:t>Constraint Analysis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jc w:val="center"/>
            </w:pPr>
            <w:r>
              <w:rPr>
                <w:b w:val="1"/>
                <w:bCs w:val="1"/>
                <w:outline w:val="0"/>
                <w:color w:val="1f4e79"/>
                <w:sz w:val="22"/>
                <w:szCs w:val="22"/>
                <w:u w:color="1f4e79"/>
                <w:shd w:val="nil" w:color="auto" w:fill="auto"/>
                <w:rtl w:val="0"/>
                <w:lang w:val="en-US"/>
                <w14:textFill>
                  <w14:solidFill>
                    <w14:srgbClr w14:val="1F4E79"/>
                  </w14:solidFill>
                </w14:textFill>
              </w:rPr>
              <w:t>Solution Development</w:t>
            </w:r>
          </w:p>
        </w:tc>
        <w:tc>
          <w:tcPr>
            <w:tcW w:type="dxa" w:w="11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jc w:val="center"/>
            </w:pPr>
            <w:r>
              <w:rPr>
                <w:b w:val="1"/>
                <w:bCs w:val="1"/>
                <w:outline w:val="0"/>
                <w:color w:val="1f4e79"/>
                <w:sz w:val="22"/>
                <w:szCs w:val="22"/>
                <w:u w:color="1f4e79"/>
                <w:shd w:val="nil" w:color="auto" w:fill="auto"/>
                <w:rtl w:val="0"/>
                <w:lang w:val="en-US"/>
                <w14:textFill>
                  <w14:solidFill>
                    <w14:srgbClr w14:val="1F4E79"/>
                  </w14:solidFill>
                </w14:textFill>
              </w:rPr>
              <w:t>Application of Concepts</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jc w:val="center"/>
            </w:pPr>
            <w:r>
              <w:rPr>
                <w:b w:val="1"/>
                <w:bCs w:val="1"/>
                <w:outline w:val="0"/>
                <w:color w:val="1f4e79"/>
                <w:sz w:val="22"/>
                <w:szCs w:val="22"/>
                <w:u w:color="1f4e79"/>
                <w:shd w:val="nil" w:color="auto" w:fill="auto"/>
                <w:rtl w:val="0"/>
                <w:lang w:val="en-US"/>
                <w14:textFill>
                  <w14:solidFill>
                    <w14:srgbClr w14:val="1F4E79"/>
                  </w14:solidFill>
                </w14:textFill>
              </w:rPr>
              <w:t>Justification</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pPr>
            <w:r>
              <w:rPr>
                <w:b w:val="1"/>
                <w:bCs w:val="1"/>
                <w:outline w:val="0"/>
                <w:color w:val="1f4e79"/>
                <w:sz w:val="22"/>
                <w:szCs w:val="22"/>
                <w:u w:color="1f4e79"/>
                <w:shd w:val="nil" w:color="auto" w:fill="auto"/>
                <w:rtl w:val="0"/>
                <w:lang w:val="en-US"/>
                <w14:textFill>
                  <w14:solidFill>
                    <w14:srgbClr w14:val="1F4E79"/>
                  </w14:solidFill>
                </w14:textFill>
              </w:rPr>
              <w:t>Sub. Total</w:t>
            </w:r>
          </w:p>
        </w:tc>
        <w:tc>
          <w:tcPr>
            <w:tcW w:type="dxa" w:w="7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pPr>
            <w:r>
              <w:rPr>
                <w:b w:val="1"/>
                <w:bCs w:val="1"/>
                <w:outline w:val="0"/>
                <w:color w:val="1f4e79"/>
                <w:sz w:val="22"/>
                <w:szCs w:val="22"/>
                <w:u w:color="1f4e79"/>
                <w:shd w:val="nil" w:color="auto" w:fill="auto"/>
                <w:rtl w:val="0"/>
                <w:lang w:val="en-US"/>
                <w14:textFill>
                  <w14:solidFill>
                    <w14:srgbClr w14:val="1F4E79"/>
                  </w14:solidFill>
                </w14:textFill>
              </w:rPr>
              <w:t>Total %</w:t>
            </w:r>
          </w:p>
        </w:tc>
      </w:tr>
      <w:tr>
        <w:tblPrEx>
          <w:shd w:val="clear" w:color="auto" w:fill="ced7e7"/>
        </w:tblPrEx>
        <w:trPr>
          <w:trHeight w:val="300" w:hRule="atLeast"/>
        </w:trPr>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pPr>
            <w:r>
              <w:rPr>
                <w:b w:val="1"/>
                <w:bCs w:val="1"/>
                <w:outline w:val="0"/>
                <w:color w:val="1f4e79"/>
                <w:sz w:val="22"/>
                <w:szCs w:val="22"/>
                <w:u w:color="1f4e79"/>
                <w:shd w:val="nil" w:color="auto" w:fill="auto"/>
                <w:rtl w:val="0"/>
                <w:lang w:val="en-US"/>
                <w14:textFill>
                  <w14:solidFill>
                    <w14:srgbClr w14:val="1F4E79"/>
                  </w14:solidFill>
                </w14:textFill>
              </w:rPr>
              <w:t>1</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Times New Roman" w:hAnsi="Times New Roman"/>
                <w:rtl w:val="0"/>
              </w:rPr>
              <w:t>6</w:t>
            </w:r>
          </w:p>
        </w:tc>
        <w:tc>
          <w:tcPr>
            <w:tcW w:type="dxa" w:w="15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Times New Roman" w:hAnsi="Times New Roman"/>
                <w:rtl w:val="0"/>
              </w:rPr>
              <w:t>6</w:t>
            </w:r>
          </w:p>
        </w:tc>
        <w:tc>
          <w:tcPr>
            <w:tcW w:type="dxa" w:w="11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7</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7</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Arial" w:hAnsi="Arial"/>
                <w:b w:val="1"/>
                <w:bCs w:val="1"/>
                <w:outline w:val="0"/>
                <w:color w:val="1f4e79"/>
                <w:sz w:val="22"/>
                <w:szCs w:val="22"/>
                <w:u w:color="1f4e79"/>
                <w:rtl w:val="0"/>
                <w:lang w:val="en-US"/>
                <w14:textOutline w14:w="12700" w14:cap="flat">
                  <w14:noFill/>
                  <w14:miter w14:lim="400000"/>
                </w14:textOutline>
                <w14:textFill>
                  <w14:solidFill>
                    <w14:srgbClr w14:val="1F4E79"/>
                  </w14:solidFill>
                </w14:textFill>
              </w:rPr>
              <w:t>32</w:t>
            </w:r>
          </w:p>
        </w:tc>
        <w:tc>
          <w:tcPr>
            <w:tcW w:type="dxa" w:w="75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97</w:t>
            </w:r>
          </w:p>
        </w:tc>
      </w:tr>
      <w:tr>
        <w:tblPrEx>
          <w:shd w:val="clear" w:color="auto" w:fill="ced7e7"/>
        </w:tblPrEx>
        <w:trPr>
          <w:trHeight w:val="300" w:hRule="atLeast"/>
        </w:trPr>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pPr>
            <w:r>
              <w:rPr>
                <w:b w:val="1"/>
                <w:bCs w:val="1"/>
                <w:outline w:val="0"/>
                <w:color w:val="1f4e79"/>
                <w:sz w:val="22"/>
                <w:szCs w:val="22"/>
                <w:u w:color="1f4e79"/>
                <w:shd w:val="nil" w:color="auto" w:fill="auto"/>
                <w:rtl w:val="0"/>
                <w:lang w:val="en-US"/>
                <w14:textFill>
                  <w14:solidFill>
                    <w14:srgbClr w14:val="1F4E79"/>
                  </w14:solidFill>
                </w14:textFill>
              </w:rPr>
              <w:t>2</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6</w:t>
            </w:r>
          </w:p>
        </w:tc>
        <w:tc>
          <w:tcPr>
            <w:tcW w:type="dxa" w:w="15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6</w:t>
            </w:r>
          </w:p>
        </w:tc>
        <w:tc>
          <w:tcPr>
            <w:tcW w:type="dxa" w:w="11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7</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7</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32</w:t>
            </w:r>
          </w:p>
        </w:tc>
        <w:tc>
          <w:tcPr>
            <w:tcW w:type="dxa" w:w="75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300" w:hRule="atLeast"/>
        </w:trPr>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50"/>
            </w:pPr>
            <w:r>
              <w:rPr>
                <w:b w:val="1"/>
                <w:bCs w:val="1"/>
                <w:outline w:val="0"/>
                <w:color w:val="1f4e79"/>
                <w:sz w:val="22"/>
                <w:szCs w:val="22"/>
                <w:u w:color="1f4e79"/>
                <w:shd w:val="nil" w:color="auto" w:fill="auto"/>
                <w:rtl w:val="0"/>
                <w:lang w:val="en-US"/>
                <w14:textFill>
                  <w14:solidFill>
                    <w14:srgbClr w14:val="1F4E79"/>
                  </w14:solidFill>
                </w14:textFill>
              </w:rPr>
              <w:t>3</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6</w:t>
            </w:r>
          </w:p>
        </w:tc>
        <w:tc>
          <w:tcPr>
            <w:tcW w:type="dxa" w:w="15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7</w:t>
            </w:r>
          </w:p>
        </w:tc>
        <w:tc>
          <w:tcPr>
            <w:tcW w:type="dxa" w:w="11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7</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7</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33</w:t>
            </w:r>
          </w:p>
        </w:tc>
        <w:tc>
          <w:tcPr>
            <w:tcW w:type="dxa" w:w="75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bl>
    <w:p>
      <w:pPr>
        <w:pStyle w:val="Body A"/>
        <w:widowControl w:val="0"/>
        <w:spacing w:after="50"/>
        <w:ind w:left="108" w:hanging="108"/>
        <w:rPr>
          <w:b w:val="1"/>
          <w:bCs w:val="1"/>
          <w:outline w:val="0"/>
          <w:color w:val="1f4e79"/>
          <w:sz w:val="22"/>
          <w:szCs w:val="22"/>
          <w:u w:color="1f4e79"/>
          <w14:textFill>
            <w14:solidFill>
              <w14:srgbClr w14:val="1F4E79"/>
            </w14:solidFill>
          </w14:textFill>
        </w:rPr>
      </w:pPr>
    </w:p>
    <w:p>
      <w:pPr>
        <w:pStyle w:val="Body A"/>
        <w:widowControl w:val="0"/>
        <w:spacing w:after="50"/>
        <w:rPr>
          <w:b w:val="1"/>
          <w:bCs w:val="1"/>
          <w:outline w:val="0"/>
          <w:color w:val="1f4e79"/>
          <w:sz w:val="22"/>
          <w:szCs w:val="22"/>
          <w:u w:color="1f4e79"/>
          <w14:textFill>
            <w14:solidFill>
              <w14:srgbClr w14:val="1F4E79"/>
            </w14:solidFill>
          </w14:textFill>
        </w:rPr>
      </w:pPr>
    </w:p>
    <w:p>
      <w:pPr>
        <w:pStyle w:val="Body A"/>
        <w:spacing w:after="50"/>
        <w:rPr>
          <w:b w:val="1"/>
          <w:bCs w:val="1"/>
          <w:outline w:val="0"/>
          <w:color w:val="1f4e79"/>
          <w:sz w:val="22"/>
          <w:szCs w:val="22"/>
          <w:u w:color="1f4e79"/>
          <w14:textFill>
            <w14:solidFill>
              <w14:srgbClr w14:val="1F4E79"/>
            </w14:solidFill>
          </w14:textFill>
        </w:rPr>
      </w:pPr>
    </w:p>
    <w:p>
      <w:pPr>
        <w:pStyle w:val="Body A"/>
        <w:spacing w:after="50"/>
        <w:rPr>
          <w:b w:val="1"/>
          <w:bCs w:val="1"/>
          <w:outline w:val="0"/>
          <w:color w:val="1f4e79"/>
          <w:sz w:val="22"/>
          <w:szCs w:val="22"/>
          <w:u w:color="1f4e79"/>
          <w14:textFill>
            <w14:solidFill>
              <w14:srgbClr w14:val="1F4E79"/>
            </w14:solidFill>
          </w14:textFill>
        </w:rPr>
      </w:pPr>
    </w:p>
    <w:tbl>
      <w:tblPr>
        <w:tblW w:w="100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14" w:hRule="atLeast"/>
        </w:trPr>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Faculty In-charge</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Course Coordinator</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A"/>
            </w:pPr>
            <w:r>
              <w:rPr>
                <w:b w:val="1"/>
                <w:bCs w:val="1"/>
                <w:outline w:val="0"/>
                <w:color w:val="1f4e79"/>
                <w:sz w:val="18"/>
                <w:szCs w:val="18"/>
                <w:u w:color="1f4e79"/>
                <w:shd w:val="nil" w:color="auto" w:fill="auto"/>
                <w:rtl w:val="0"/>
                <w:lang w:val="en-US"/>
                <w14:textFill>
                  <w14:solidFill>
                    <w14:srgbClr w14:val="1F4E79"/>
                  </w14:solidFill>
                </w14:textFill>
              </w:rPr>
              <w:t>Program Director</w:t>
            </w:r>
          </w:p>
        </w:tc>
      </w:tr>
      <w:tr>
        <w:tblPrEx>
          <w:shd w:val="clear" w:color="auto" w:fill="ced7e7"/>
        </w:tblPrEx>
        <w:trPr>
          <w:trHeight w:val="300" w:hRule="atLeast"/>
        </w:trPr>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jc w:val="center"/>
            </w:pPr>
            <w:r>
              <w:rPr>
                <w:sz w:val="18"/>
                <w:szCs w:val="18"/>
                <w:shd w:val="nil" w:color="auto" w:fill="auto"/>
                <w:rtl w:val="0"/>
                <w:lang w:val="en-US"/>
              </w:rPr>
              <w:t>Signature: _______________</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jc w:val="center"/>
            </w:pPr>
            <w:r>
              <w:rPr>
                <w:sz w:val="18"/>
                <w:szCs w:val="18"/>
                <w:shd w:val="nil" w:color="auto" w:fill="auto"/>
                <w:rtl w:val="0"/>
                <w:lang w:val="en-US"/>
              </w:rPr>
              <w:t>Signature: _______________</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jc w:val="center"/>
            </w:pPr>
            <w:r>
              <w:rPr>
                <w:sz w:val="18"/>
                <w:szCs w:val="18"/>
                <w:shd w:val="nil" w:color="auto" w:fill="auto"/>
                <w:rtl w:val="0"/>
                <w:lang w:val="en-US"/>
              </w:rPr>
              <w:t>Signature: _______________</w:t>
            </w:r>
          </w:p>
        </w:tc>
      </w:tr>
      <w:tr>
        <w:tblPrEx>
          <w:shd w:val="clear" w:color="auto" w:fill="ced7e7"/>
        </w:tblPrEx>
        <w:trPr>
          <w:trHeight w:val="214" w:hRule="atLeast"/>
        </w:trPr>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jc w:val="center"/>
            </w:pPr>
            <w:r>
              <w:rPr>
                <w:sz w:val="18"/>
                <w:szCs w:val="18"/>
                <w:shd w:val="nil" w:color="auto" w:fill="auto"/>
                <w:rtl w:val="0"/>
                <w:lang w:val="en-US"/>
              </w:rPr>
              <w:t>Date: ___________________</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jc w:val="center"/>
            </w:pPr>
            <w:r>
              <w:rPr>
                <w:sz w:val="18"/>
                <w:szCs w:val="18"/>
                <w:shd w:val="nil" w:color="auto" w:fill="auto"/>
                <w:rtl w:val="0"/>
                <w:lang w:val="en-US"/>
              </w:rPr>
              <w:t>Date: ___________________</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A"/>
              <w:jc w:val="center"/>
            </w:pPr>
            <w:r>
              <w:rPr>
                <w:sz w:val="18"/>
                <w:szCs w:val="18"/>
                <w:shd w:val="nil" w:color="auto" w:fill="auto"/>
                <w:rtl w:val="0"/>
                <w:lang w:val="en-US"/>
              </w:rPr>
              <w:t>Date: ___________________</w:t>
            </w:r>
          </w:p>
        </w:tc>
      </w:tr>
    </w:tbl>
    <w:p>
      <w:pPr>
        <w:pStyle w:val="Body A"/>
        <w:widowControl w:val="0"/>
        <w:spacing w:after="50"/>
        <w:ind w:left="108" w:hanging="108"/>
      </w:pPr>
      <w:r>
        <w:rPr>
          <w:b w:val="1"/>
          <w:bCs w:val="1"/>
          <w:outline w:val="0"/>
          <w:color w:val="1f4e79"/>
          <w:sz w:val="22"/>
          <w:szCs w:val="22"/>
          <w:u w:color="1f4e79"/>
          <w14:textFill>
            <w14:solidFill>
              <w14:srgbClr w14:val="1F4E79"/>
            </w14:solidFill>
          </w14:textFill>
        </w:rPr>
      </w:r>
    </w:p>
    <w:p>
      <w:r>
        <w:br w:type="page"/>
      </w:r>
    </w:p>
    <w:p>
      <w:r>
        <w:rPr>
          <w:b/>
          <w:sz w:val="24"/>
        </w:rPr>
        <w:t>Q1. Reference Resolution and Discourse Coherence</w:t>
      </w:r>
    </w:p>
    <w:p>
      <w:r>
        <w:rPr>
          <w:b/>
        </w:rPr>
        <w:t>a) Referring expressions and possible antecedents</w:t>
      </w:r>
    </w:p>
    <w:p>
      <w:pPr>
        <w:spacing w:after="0"/>
      </w:pPr>
      <w:r>
        <w:t>The referring expressions are “He”, “him”, “it”, “they”, and “the book”. Their possible antecedents are:</w:t>
      </w:r>
    </w:p>
    <w:p>
      <w:pPr>
        <w:spacing w:after="0"/>
      </w:pPr>
      <w:r>
        <w:t>• He → Ravi or Arun</w:t>
      </w:r>
    </w:p>
    <w:p>
      <w:pPr>
        <w:spacing w:after="0"/>
      </w:pPr>
      <w:r>
        <w:t>• him → Ravi or Arun</w:t>
      </w:r>
    </w:p>
    <w:p>
      <w:pPr>
        <w:spacing w:after="0"/>
      </w:pPr>
      <w:r>
        <w:t>• it → the book</w:t>
      </w:r>
    </w:p>
    <w:p>
      <w:pPr>
        <w:spacing w:after="0"/>
      </w:pPr>
      <w:r>
        <w:t>• they → Ravi and Arun</w:t>
      </w:r>
    </w:p>
    <w:p>
      <w:pPr>
        <w:spacing w:after="0"/>
      </w:pPr>
      <w:r>
        <w:t>• the book → the book introduced earlier</w:t>
      </w:r>
    </w:p>
    <w:p>
      <w:r>
        <w:rPr>
          <w:b/>
        </w:rPr>
        <w:t>b) Applying the constraints</w:t>
      </w:r>
    </w:p>
    <w:p>
      <w:pPr>
        <w:spacing w:after="0"/>
      </w:pPr>
      <w:r>
        <w:t>Gender and number agreement: “He” can refer to either Ravi or Arun because both are singular male persons. “They” is plural, so it refers to Ravi and Arun together. “It” refers to the singular inanimate entity “the book”.</w:t>
      </w:r>
    </w:p>
    <w:p>
      <w:pPr>
        <w:spacing w:after="0"/>
      </w:pPr>
      <w:r>
        <w:t>Recency: “He” is most naturally resolved to Arun because Arun is the most recently mentioned person before the pronoun. “Him” is resolved to Ravi because Arun is the grammatical subject of the next sentence and Ravi is the other participant being helped. “It” is resolved to the book because it is the most recent compatible inanimate noun.</w:t>
      </w:r>
    </w:p>
    <w:p>
      <w:pPr>
        <w:spacing w:after="0"/>
      </w:pPr>
      <w:r>
        <w:t>Grammatical role: The subject “Arun” is a strong candidate for “He”, while “him” functions as the object of “helped”, making Ravi the intended object.</w:t>
      </w:r>
    </w:p>
    <w:p>
      <w:pPr>
        <w:spacing w:after="0"/>
      </w:pPr>
      <w:r>
        <w:t>Semantic compatibility: A person can look for a book and help another person find a book; therefore these interpretations are semantically compatible.</w:t>
      </w:r>
    </w:p>
    <w:p>
      <w:pPr>
        <w:spacing w:after="0"/>
      </w:pPr>
      <w:r>
        <w:t>Discourse coherence: The paragraph is most coherent when “He” refers to Arun, “him” refers to Ravi, “it” refers to the book, and “they” refers to Ravi and Arun.</w:t>
      </w:r>
    </w:p>
    <w:p>
      <w:r>
        <w:rPr>
          <w:b/>
        </w:rPr>
        <w:t>c) Constraint table</w:t>
      </w:r>
    </w:p>
    <w:p>
      <w:pPr>
        <w:spacing w:after="0"/>
      </w:pPr>
      <w:r>
        <w:t>Referring Expression | Possible Antecedents | Valid/Invalid | Reason</w:t>
      </w:r>
    </w:p>
    <w:p>
      <w:pPr>
        <w:spacing w:after="0"/>
      </w:pPr>
      <w:r>
        <w:t>He | Ravi, Arun | Arun – Valid; Ravi – Less preferred | Gender/number agree, but recency and discourse coherence favor Arun.</w:t>
      </w:r>
    </w:p>
    <w:p>
      <w:pPr>
        <w:spacing w:after="0"/>
      </w:pPr>
      <w:r>
        <w:t>him | Ravi, Arun | Ravi – Valid; Arun – Invalid/Less preferred | “him” is the object being helped; discourse role favors Ravi.</w:t>
      </w:r>
    </w:p>
    <w:p>
      <w:pPr>
        <w:spacing w:after="0"/>
      </w:pPr>
      <w:r>
        <w:t>it | the book | Valid | Number and semantic compatibility agree.</w:t>
      </w:r>
    </w:p>
    <w:p>
      <w:pPr>
        <w:spacing w:after="0"/>
      </w:pPr>
      <w:r>
        <w:t>they | Ravi and Arun | Valid | Plural agreement and discourse coherence.</w:t>
      </w:r>
    </w:p>
    <w:p>
      <w:pPr>
        <w:spacing w:after="0"/>
      </w:pPr>
      <w:r>
        <w:t>the book | the book already mentioned | Valid | Repeated noun phrase maintains entity continuity.</w:t>
      </w:r>
    </w:p>
    <w:p>
      <w:r>
        <w:rPr>
          <w:b/>
        </w:rPr>
        <w:t>d) Final coreference chains</w:t>
      </w:r>
    </w:p>
    <w:p>
      <w:pPr>
        <w:spacing w:after="0"/>
      </w:pPr>
      <w:r>
        <w:t>Chain 1: Arun → He</w:t>
      </w:r>
    </w:p>
    <w:p>
      <w:pPr>
        <w:spacing w:after="0"/>
      </w:pPr>
      <w:r>
        <w:t>Chain 2: Ravi → him</w:t>
      </w:r>
    </w:p>
    <w:p>
      <w:pPr>
        <w:spacing w:after="0"/>
      </w:pPr>
      <w:r>
        <w:t>Chain 3: the book → it → the book</w:t>
      </w:r>
    </w:p>
    <w:p>
      <w:pPr>
        <w:spacing w:after="0"/>
      </w:pPr>
      <w:r>
        <w:t>Chain 4: Ravi + Arun → they</w:t>
      </w:r>
    </w:p>
    <w:p>
      <w:r>
        <w:rPr>
          <w:b/>
        </w:rPr>
        <w:t>e) Rewritten paragraph</w:t>
      </w:r>
    </w:p>
    <w:p>
      <w:pPr>
        <w:spacing w:after="0"/>
      </w:pPr>
      <w:r>
        <w:t>Ravi met Arun at the library. Arun was looking for a book on Artificial Intelligence. Arun helped Ravi find the book. Later, Ravi and Arun discussed the book before leaving.</w:t>
      </w:r>
    </w:p>
    <w:p>
      <w:r>
        <w:rPr>
          <w:b/>
        </w:rPr>
        <w:t>f) Ambiguity if “He was looking for a book” appears before Arun is introduced</w:t>
      </w:r>
    </w:p>
    <w:p>
      <w:pPr>
        <w:spacing w:after="0"/>
      </w:pPr>
      <w:r>
        <w:t>If the sentence appeared before Arun was introduced, “He” would have no clearly established antecedent. The reader would not know who “He” refers to, so the discourse would contain an unresolved reference. This reduces coherence and makes later coreference resolution more difficult.</w:t>
      </w:r>
    </w:p>
    <w:p>
      <w:r>
        <w:rPr>
          <w:b/>
          <w:sz w:val="24"/>
        </w:rPr>
        <w:t>Q2. Dialog Act Recognition and Response Generation</w:t>
      </w:r>
    </w:p>
    <w:p>
      <w:r>
        <w:rPr>
          <w:b/>
        </w:rPr>
        <w:t>a) Required dialog acts</w:t>
      </w:r>
    </w:p>
    <w:p>
      <w:pPr>
        <w:spacing w:after="0"/>
      </w:pPr>
      <w:r>
        <w:t>The required dialog acts are Reassure + Advise. The response should first reduce the student’s worry and then give practical advice for handling the assignment and possible mistakes.</w:t>
      </w:r>
    </w:p>
    <w:p>
      <w:r>
        <w:rPr>
          <w:b/>
        </w:rPr>
        <w:t>b) Important entities</w:t>
      </w:r>
    </w:p>
    <w:p>
      <w:pPr>
        <w:spacing w:after="0"/>
      </w:pPr>
      <w:r>
        <w:t>The important entities are the student (“you”), the assignment, and the mistakes. These entities must remain consistent throughout the response to maintain entity coherence.</w:t>
      </w:r>
    </w:p>
    <w:p>
      <w:r>
        <w:rPr>
          <w:b/>
        </w:rPr>
        <w:t>c) Three possible responses</w:t>
      </w:r>
    </w:p>
    <w:p>
      <w:pPr>
        <w:spacing w:after="0"/>
      </w:pPr>
      <w:r>
        <w:t>Response 1: “It is okay to feel worried after submitting an assignment, but you can still improve by reviewing the mistakes you notice. Use the feedback to become more confident in your next assignment.”</w:t>
      </w:r>
    </w:p>
    <w:p>
      <w:pPr>
        <w:spacing w:after="0"/>
      </w:pPr>
    </w:p>
    <w:p>
      <w:pPr>
        <w:spacing w:after="0"/>
      </w:pPr>
      <w:r>
        <w:t>Response 2: “You have already submitted the assignment, so try not to worry too much. Review the feedback when it is available and use it to improve your work and feel more confident next time.”</w:t>
      </w:r>
    </w:p>
    <w:p>
      <w:pPr>
        <w:spacing w:after="0"/>
      </w:pPr>
    </w:p>
    <w:p>
      <w:pPr>
        <w:spacing w:after="0"/>
      </w:pPr>
      <w:r>
        <w:t>Response 3: “Making some mistakes in an assignment is a normal part of learning, so you should not lose confidence. Review your work and use the feedback to improve your understanding for future assignments.</w:t>
      </w:r>
    </w:p>
    <w:p>
      <w:r>
        <w:rPr>
          <w:b/>
        </w:rPr>
        <w:t>d) Comparison</w:t>
      </w:r>
    </w:p>
    <w:p>
      <w:pPr>
        <w:spacing w:after="0"/>
      </w:pPr>
      <w:r>
        <w:t>Response 1: Coherence – High; Constraint satisfaction – High; Politeness – High; Relevance – High.</w:t>
      </w:r>
    </w:p>
    <w:p>
      <w:pPr>
        <w:spacing w:after="0"/>
      </w:pPr>
      <w:r>
        <w:t>Response 2: Coherence – High; Constraint satisfaction – High; Politeness – High; Relevance – High.</w:t>
      </w:r>
    </w:p>
    <w:p>
      <w:pPr>
        <w:spacing w:after="0"/>
      </w:pPr>
      <w:r>
        <w:t>Response 3: Coherence – High; Constraint satisfaction – High; Politeness – High; Relevance – High.</w:t>
      </w:r>
    </w:p>
    <w:p>
      <w:r>
        <w:rPr>
          <w:b/>
        </w:rPr>
        <w:t>e) Best response and justification</w:t>
      </w:r>
    </w:p>
    <w:p>
      <w:pPr>
        <w:spacing w:after="0"/>
      </w:pPr>
      <w:r>
        <w:t>Response 2 is the best response because it directly reassures the student, gives clear advice, maintains the entities assignment, feedback, and you, and uses a natural Cause–Effect relation. It is polite, positive, concise, and satisfies the required 2–3 sentence length.</w:t>
      </w:r>
    </w:p>
    <w:p>
      <w:r>
        <w:rPr>
          <w:b/>
        </w:rPr>
        <w:t>f) If entity coherence is not maintained</w:t>
      </w:r>
    </w:p>
    <w:p>
      <w:pPr>
        <w:spacing w:after="0"/>
      </w:pPr>
      <w:r>
        <w:t>If entity coherence is not maintained, the response may suddenly refer to unrelated people, objects, or actions. This can make the conversation confusing and reduce relevance because the student may not understand whether the advice is about the assignment, mistakes, or another topic.</w:t>
      </w:r>
    </w:p>
    <w:p>
      <w:r>
        <w:rPr>
          <w:b/>
          <w:sz w:val="24"/>
        </w:rPr>
        <w:t>Q3. Word Sense Disambiguation and Meaning Representation</w:t>
      </w:r>
    </w:p>
    <w:p>
      <w:r>
        <w:rPr>
          <w:b/>
        </w:rPr>
        <w:t>a) Possible meanings of “bank”</w:t>
      </w:r>
    </w:p>
    <w:p>
      <w:pPr>
        <w:spacing w:after="0"/>
      </w:pPr>
      <w:r>
        <w:t>1. Bank – a financial institution.</w:t>
      </w:r>
    </w:p>
    <w:p>
      <w:pPr>
        <w:spacing w:after="0"/>
      </w:pPr>
      <w:r>
        <w:t>2. Bank – the side of a river or other body of water.</w:t>
      </w:r>
    </w:p>
    <w:p>
      <w:r>
        <w:rPr>
          <w:b/>
        </w:rPr>
        <w:t>b) Correct sense and justification</w:t>
      </w:r>
    </w:p>
    <w:p>
      <w:pPr>
        <w:spacing w:after="0"/>
      </w:pPr>
      <w:r>
        <w:t>The correct sense is “the side of a river”. The words “boats”, “moving”, and especially “water” provide strong contextual evidence. A financial institution does not normally occur in a context where a person watches boats moving across water, so the river-side sense satisfies the semantic and discourse constraints.</w:t>
      </w:r>
    </w:p>
    <w:p>
      <w:r>
        <w:rPr>
          <w:b/>
        </w:rPr>
        <w:t>c) Predicate logic representation</w:t>
      </w:r>
    </w:p>
    <w:p>
      <w:pPr>
        <w:spacing w:after="0"/>
      </w:pPr>
      <w:r>
        <w:t>Let Priya = p, the river bank = b, a boat = z, and the water = w.</w:t>
      </w:r>
    </w:p>
    <w:p>
      <w:pPr>
        <w:spacing w:after="0"/>
      </w:pPr>
    </w:p>
    <w:p>
      <w:pPr>
        <w:spacing w:after="0"/>
      </w:pPr>
      <w:r>
        <w:t>sit(p, b) ∧ bank(b) ∧ beside(p, b) ∧ watch(p, z) ∧ boat(z) ∧ move(z) ∧ water(w) ∧ across(z, w)</w:t>
      </w:r>
    </w:p>
    <w:p>
      <w:pPr>
        <w:spacing w:after="0"/>
      </w:pPr>
    </w:p>
    <w:p>
      <w:pPr>
        <w:spacing w:after="0"/>
      </w:pPr>
      <w:r>
        <w:t>This represents that Priya sits beside the river bank and watches a boat moving across the water.</w:t>
      </w:r>
    </w:p>
    <w:p>
      <w:r>
        <w:rPr>
          <w:b/>
        </w:rPr>
        <w:t>d) Simple English paraphrase</w:t>
      </w:r>
    </w:p>
    <w:p>
      <w:pPr>
        <w:spacing w:after="0"/>
      </w:pPr>
      <w:r>
        <w:t>Priya sat beside the river and watched the boats moving across the water.</w:t>
      </w:r>
    </w:p>
    <w:p>
      <w:r>
        <w:rPr>
          <w:b/>
        </w:rPr>
        <w:t>e) How WSD improves Machine Translation</w:t>
      </w:r>
    </w:p>
    <w:p>
      <w:pPr>
        <w:spacing w:after="0"/>
      </w:pPr>
      <w:r>
        <w:t>Word Sense Disambiguation helps Machine Translation by selecting the correct meaning of a word from its context before translation. In this sentence, identifying “bank” as the side of a river prevents the system from translating it as a financial institution. Therefore, WSD improves semantic accuracy, preserves the intended meaning, and produces a more coherent translation.</w:t>
      </w:r>
    </w:p>
    <w:sectPr>
      <w:headerReference w:type="default" r:id="rId4"/>
      <w:footerReference w:type="default" r:id="rId5"/>
      <w:pgSz w:w="12240" w:h="15840" w:orient="portrait"/>
      <w:pgMar w:top="426" w:right="1080" w:bottom="568" w:left="108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o"/>
      <w:lvlJc w:val="left"/>
      <w:pPr>
        <w:ind w:left="432" w:hanging="432"/>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multiLevelType w:val="hybridMultilevel"/>
    <w:numStyleLink w:val="Imported Style 5"/>
  </w:abstractNum>
  <w:abstractNum w:abstractNumId="10">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multiLevelType w:val="hybridMultilevel"/>
    <w:numStyleLink w:val="Imported Style 6"/>
  </w:abstractNum>
  <w:abstractNum w:abstractNumId="12">
    <w:multiLevelType w:val="hybridMultilevel"/>
    <w:styleLink w:val="Imported Style 6"/>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2"/>
  </w:num>
  <w:num w:numId="3">
    <w:abstractNumId w:val="1"/>
  </w:num>
  <w:num w:numId="4">
    <w:abstractNumId w:val="4"/>
  </w:num>
  <w:num w:numId="5">
    <w:abstractNumId w:val="3"/>
  </w:num>
  <w:num w:numId="6">
    <w:abstractNumId w:val="6"/>
  </w:num>
  <w:num w:numId="7">
    <w:abstractNumId w:val="5"/>
  </w:num>
  <w:num w:numId="8">
    <w:abstractNumId w:val="3"/>
    <w:lvlOverride w:ilvl="0">
      <w:startOverride w:val="4"/>
    </w:lvlOverride>
  </w:num>
  <w:num w:numId="9">
    <w:abstractNumId w:val="8"/>
  </w:num>
  <w:num w:numId="10">
    <w:abstractNumId w:val="7"/>
  </w:num>
  <w:num w:numId="11">
    <w:abstractNumId w:val="10"/>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numbering" w:styleId="Imported Style 2">
    <w:name w:val="Imported Style 2"/>
    <w:pPr>
      <w:numPr>
        <w:numId w:val="2"/>
      </w:numPr>
    </w:pPr>
  </w:style>
  <w:style w:type="numbering" w:styleId="Imported Style 3">
    <w:name w:val="Imported Style 3"/>
    <w:pPr>
      <w:numPr>
        <w:numId w:val="4"/>
      </w:numPr>
    </w:pPr>
  </w:style>
  <w:style w:type="numbering" w:styleId="Imported Style 3.0">
    <w:name w:val="Imported Style 3.0"/>
    <w:pPr>
      <w:numPr>
        <w:numId w:val="6"/>
      </w:numPr>
    </w:pPr>
  </w:style>
  <w:style w:type="numbering" w:styleId="Imported Style 4">
    <w:name w:val="Imported Style 4"/>
    <w:pPr>
      <w:numPr>
        <w:numId w:val="9"/>
      </w:numPr>
    </w:pPr>
  </w:style>
  <w:style w:type="numbering" w:styleId="Imported Style 5">
    <w:name w:val="Imported Style 5"/>
    <w:pPr>
      <w:numPr>
        <w:numId w:val="11"/>
      </w:numPr>
    </w:pPr>
  </w:style>
  <w:style w:type="numbering" w:styleId="Imported Style 6">
    <w:name w:val="Imported Style 6"/>
    <w:pPr>
      <w:numPr>
        <w:numId w:val="13"/>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