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GPU AI Platform Capabilities – Explanations &amp; Rationale</w:t>
      </w:r>
    </w:p>
    <w:p>
      <w:r>
        <w:t>This document provides detailed explanations for each capability included in the AI GPU cluster platform design. Each capability is explained with why it was designed, its importance, and the value it brings to the platform and business.</w:t>
      </w:r>
    </w:p>
    <w:p>
      <w:pPr>
        <w:pStyle w:val="Heading2"/>
      </w:pPr>
      <w:r>
        <w:t>Data Ingestion</w:t>
      </w:r>
    </w:p>
    <w:p>
      <w:r>
        <w:t>Why I designed it: Every AI project starts with gathering data. We needed to ingest large volumes from multiple sources (S3, APIs, Kafka, DBs) at high speed without bottlenecks.</w:t>
        <w:br/>
        <w:t>Why it’s important: By leveraging NetApp S3 with GPU-accelerated I/O, we ensure faster streaming of massive datasets directly to the GPU pipeline – reducing time-to-train for AI models.</w:t>
      </w:r>
    </w:p>
    <w:p>
      <w:pPr>
        <w:pStyle w:val="Heading2"/>
      </w:pPr>
      <w:r>
        <w:t>Data Preparation</w:t>
      </w:r>
    </w:p>
    <w:p>
      <w:r>
        <w:t>Why I designed it: Raw data often has errors, duplicates, missing values. I included GPU-accelerated ETL to clean and transform data in parallel.</w:t>
        <w:br/>
        <w:t>Why it’s important: Preprocessing large datasets on CPU would take hours/days; on GPU with Run:AI + Spark/Pandas, we can preprocess millions of rows much faster – faster experimentation.</w:t>
      </w:r>
    </w:p>
    <w:p>
      <w:pPr>
        <w:pStyle w:val="Heading2"/>
      </w:pPr>
      <w:r>
        <w:t>Data Labeling</w:t>
      </w:r>
    </w:p>
    <w:p>
      <w:r>
        <w:t>Why I designed it: Supervised models need labeled data. Manually labeling petabytes is impossible without scaling annotation workflows.</w:t>
        <w:br/>
        <w:t>Why it’s important: Using GPU-accelerated UIs (Label Studio, SageMaker Ground Truth) on OpenShift improves UI responsiveness and scales annotation tasks.</w:t>
      </w:r>
    </w:p>
    <w:p>
      <w:pPr>
        <w:pStyle w:val="Heading2"/>
      </w:pPr>
      <w:r>
        <w:t>Feature Engineering</w:t>
      </w:r>
    </w:p>
    <w:p>
      <w:r>
        <w:t>Why I designed it: Feature extraction (embeddings, PCA) is compute-heavy, especially on text/image data. We needed GPUs to scale vectorization.</w:t>
        <w:br/>
        <w:t>Why it’s important: Using Hugging Face, RAPIDS cuDF/cuML, PyTorch on GPUs enables embeddings for millions of tokens/sec – critical for NLP, vector DB workloads.</w:t>
      </w:r>
    </w:p>
    <w:p>
      <w:pPr>
        <w:pStyle w:val="Heading2"/>
      </w:pPr>
      <w:r>
        <w:t>Ingress Configuration</w:t>
      </w:r>
    </w:p>
    <w:p>
      <w:r>
        <w:t>Why I designed it: The platform needs controlled and secure access for users, APIs, and dashboards from outside the cluster.</w:t>
        <w:br/>
        <w:t>Why it’s important: By setting up OpenShift ingress controllers with TLS and load balancers, we ensure external access is encrypted, DNS-integrated, and restricted to approved endpoints.</w:t>
      </w:r>
    </w:p>
    <w:p>
      <w:pPr>
        <w:pStyle w:val="Heading2"/>
      </w:pPr>
      <w:r>
        <w:t>Egress Configuration</w:t>
      </w:r>
    </w:p>
    <w:p>
      <w:r>
        <w:t>Why I designed it: Any cluster can accidentally leak data if outbound traffic isn’t restricted.</w:t>
        <w:br/>
        <w:t>Why it’s important: Defining OpenShift egress firewall policies ensures only approved domains/ports are reachable – aligning with compliance and security.</w:t>
      </w:r>
    </w:p>
    <w:p>
      <w:pPr>
        <w:pStyle w:val="Heading2"/>
      </w:pPr>
      <w:r>
        <w:t>RBAC &amp; Access Control</w:t>
      </w:r>
    </w:p>
    <w:p>
      <w:r>
        <w:t>Why I designed it: Different users need different privileges. Not everyone should manage GPUs or deploy workloads.</w:t>
        <w:br/>
        <w:t>Why it’s important: OpenShift RBAC + LDAP/SSO ensures least privilege access while supporting team-specific namespaces, reducing unauthorized access risks.</w:t>
      </w:r>
    </w:p>
    <w:p>
      <w:pPr>
        <w:pStyle w:val="Heading2"/>
      </w:pPr>
      <w:r>
        <w:t>Cluster Optimization</w:t>
      </w:r>
    </w:p>
    <w:p>
      <w:r>
        <w:t>Why I designed it: GPU resources are expensive; idle GPUs waste money. We need maximum GPU utilization while avoiding job starvation.</w:t>
        <w:br/>
        <w:t>Why it’s important: Using Run:AI scheduler policies, fair-share queues, GPU partitioning ensures optimal GPU usage, reducing idle time and improving throughput.</w:t>
      </w:r>
    </w:p>
    <w:p>
      <w:pPr>
        <w:pStyle w:val="Heading2"/>
      </w:pPr>
      <w:r>
        <w:t>GPU Monitoring</w:t>
      </w:r>
    </w:p>
    <w:p>
      <w:r>
        <w:t>Why I designed it: GPU failures, overheating, low utilization impact production.</w:t>
        <w:br/>
        <w:t>Why it’s important: Prometheus + Grafana + NVIDIA DCGM provides real-time telemetry and alerts, enabling proactive monitoring and higher reliability.</w:t>
      </w:r>
    </w:p>
    <w:p>
      <w:pPr>
        <w:pStyle w:val="Heading2"/>
      </w:pPr>
      <w:r>
        <w:t>GPU Performance Tuning</w:t>
      </w:r>
    </w:p>
    <w:p>
      <w:r>
        <w:t>Why I designed it: To extract max performance, we must tune drivers, CUDA configs, NCCL settings.</w:t>
        <w:br/>
        <w:t>Why it’s important: Validating GPU clocks, enabling persistence mode, tuning NCCL, and benchmarking PCIe/NVLink ensures best-in-class training/inference speeds.</w:t>
      </w:r>
    </w:p>
    <w:p>
      <w:pPr>
        <w:pStyle w:val="Heading2"/>
      </w:pPr>
      <w:r>
        <w:t>Cluster Networking</w:t>
      </w:r>
    </w:p>
    <w:p>
      <w:r>
        <w:t>Why I designed it: Distributed training needs high-speed, low-latency communication across nodes.</w:t>
        <w:br/>
        <w:t>Why it’s important: InfiniBand/RDMA tuning ensures network won’t become a bottleneck during distributed training or data loading.</w:t>
      </w:r>
    </w:p>
    <w:p>
      <w:pPr>
        <w:pStyle w:val="Heading2"/>
      </w:pPr>
      <w:r>
        <w:t>Resource Quotas &amp; Isolation</w:t>
      </w:r>
    </w:p>
    <w:p>
      <w:r>
        <w:t>Why I designed it: Shared clusters need fair resource allocation and tenant isolation.</w:t>
        <w:br/>
        <w:t>Why it’s important: OpenShift ResourceQuota, LimitRange, NetworkPolicies enforce per-namespace limits, avoiding resource contention and improving security.</w:t>
      </w:r>
    </w:p>
    <w:p>
      <w:pPr>
        <w:pStyle w:val="Heading1"/>
      </w:pPr>
      <w:r>
        <w:t>Overall Summary</w:t>
      </w:r>
    </w:p>
    <w:p>
      <w:r>
        <w:t>Each capability was designed to ensure the GPU AI platform is secure, optimized, multi-tenant, observable, and aligned with enterprise IT standards. The platform balances AI workload performance with operational governance, making it production-ready for enterprise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