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AI Lifecycle Breakdown on GPU Platform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AI Lifecycle Stages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Key Tasks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GPU Role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Platform Capabilities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Data Ingestion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Ingest data from APIs, databases, files</w:t>
              <w:br w:type="textWrapping"/>
              <w:t xml:space="preserve">- Stream data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Minimal direct GPU use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High-speed storage (NetApp S3)</w:t>
              <w:br w:type="textWrapping"/>
              <w:t xml:space="preserve">- Scalable data pipelines (OpenShift + Run:AI orchestration)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Data Preparation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Cleaning, ETL, transformation</w:t>
              <w:br w:type="textWrapping"/>
              <w:t xml:space="preserve">- Feature engineering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GPU acceleration for large dataset processing (e.g., RAPIDS)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Parallel ETL using GPU-accelerated libraries</w:t>
              <w:br w:type="textWrapping"/>
              <w:t xml:space="preserve">- Run containerized Spark/RAPIDS workloads on OpenShift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Data Labeling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Manual/AI-assisted annotation</w:t>
              <w:br w:type="textWrapping"/>
              <w:t xml:space="preserve">- Data augmentation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GPUs accelerate AI-assisted labeling models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Integration with CV/AI labeling tools</w:t>
              <w:br w:type="textWrapping"/>
              <w:t xml:space="preserve">- Run AI models to auto-label images/text</w:t>
              <w:br w:type="textWrapping"/>
              <w:t xml:space="preserve">- Store labeled data in NetApp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Model Selection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Choosing ML/DL models</w:t>
              <w:br w:type="textWrapping"/>
              <w:t xml:space="preserve">- Hyperparameter tuning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GPUs accelerate hyperparameter search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Distributed HPO (e.g., Optuna, RayTune) using Run:AI</w:t>
              <w:br w:type="textWrapping"/>
              <w:t xml:space="preserve">- Run multiple experiments in parallel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Model Training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Supervised/unsupervised training</w:t>
              <w:br w:type="textWrapping"/>
              <w:t xml:space="preserve">- Fine-tuning LLMs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GPUs are critical for deep learning and large models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Multi-GPU distributed training (NCCL, DeepSpeed, FSDP)</w:t>
              <w:br w:type="textWrapping"/>
              <w:t xml:space="preserve">- Leverage 24x H200 GPUs</w:t>
              <w:br w:type="textWrapping"/>
              <w:t xml:space="preserve">- Mixed precision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Model Evaluation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Testing metrics, confusion matrix, ROC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GPUs accelerate inference during validation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Batch inference parallelization</w:t>
              <w:br w:type="textWrapping"/>
              <w:t xml:space="preserve">- Run multiple validation datasets simultaneously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 Optimization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Quantization, pruning, distillation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GPUs accelerate retraining &amp; optimization passes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Use TensorRT, ONNX Runtime, DeepSpeed on GPUs</w:t>
              <w:br w:type="textWrapping"/>
              <w:t xml:space="preserve">- Optimize for deployment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Model Deployment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Deploy to endpoints, APIs, edge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GPUs power inference for high-load apps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Kubernetes-based deployment via OpenShift</w:t>
              <w:br w:type="textWrapping"/>
              <w:t xml:space="preserve">- Run:AI schedules GPU workloads dynamically</w:t>
              <w:br w:type="textWrapping"/>
              <w:t xml:space="preserve">- Scaling inference pods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Monitoring &amp; Ops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Drift detection, model monitoring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GPUs aid in real-time inference for monitoring models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Model monitoring pipelines using Prometheus/Grafana</w:t>
              <w:br w:type="textWrapping"/>
              <w:t xml:space="preserve">- Retraining triggers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Model Retraining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Continuous learning</w:t>
              <w:br w:type="textWrapping"/>
              <w:t xml:space="preserve">- Online/offline retraining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GPUs accelerate periodic retraining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Pipeline automation: retrain → evaluate → redeploy</w:t>
              <w:br w:type="textWrapping"/>
              <w:t xml:space="preserve">- Reuse GPUs via Run:AI priority queues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Expanded Capabilities Enabled by Your Platform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Distributed Training at Scale: train models across 24x H200 with Run:AI, supporting multi-node, multi-GPU workloads.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LLM Fine-tuning and Serving: fine-tune 7B–40B+ models using DeepSpeed/FSDP; deploy quantized models for inference.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AutoML/Experimentation Platform: automate hyperparameter optimization and model testing across GPU pools.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AI-driven Data Pipelines: leverage GPU-accelerated ETL (via RAPIDS, cuDF) for near real-time processing of petabyte-scale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Unified Storage Access: seamlessly store and access large AI datasets and models via S3-compatible NetApp storage across OpenShift.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Dynamic Resource Scheduling: Run:AI orchestrates GPU allocation based on priority, queueing, and fair-sharing policies.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Enterprise MLOps Integration: CI/CD for ML models (with GitOps on OpenShift), full traceability, versioning, lineage tracking.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Real-time Inference Support: deploy streaming AI (NLP/CV) with low-latency GPU-backed inference APIs.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Multi-tenant AI Platform: secure isolation of workloads across departments/users while sharing GPU/storage infrastructure.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Custom AI Workbench: provide JupyterHub, VS Code Server, or other IDEs pre-configured with GPU access for data scientists.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