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jc w:val="right"/>
        <w:rPr/>
      </w:pPr>
      <w:r>
        <w:rPr>
          <w:rFonts w:ascii="Arial" w:hAnsi="Arial"/>
          <w:b/>
          <w:color w:val="000000"/>
          <w:sz w:val="34"/>
        </w:rPr>
        <w:t xml:space="preserve">دليل مصطلحات PCA / FEL ومعناها في تفسير النتائج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هذا الدليل مبني على المصطلحات والمقاييس التي ينتجها سكربت PCA_FEL_ANALYZER.py، وهدفه أن يوضح: ما الذي يقيسه كل مصطلح، لماذا هو مهم، وكيف يُستخدم في تفسير مقارنة MD مقابل apo_MD دون المبالغة في الاستنتاج.</w:t>
      </w:r>
      <w:r/>
    </w:p>
    <w:p>
      <w:pPr>
        <w:pStyle w:val="874"/>
        <w:pBdr/>
        <w:spacing/>
        <w:ind/>
        <w:jc w:val="right"/>
        <w:rPr/>
      </w:pPr>
      <w:r>
        <w:t xml:space="preserve">قاعدة مهمة قبل التفسير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Common PCA basis: </w:t>
      </w:r>
      <w:r>
        <w:rPr>
          <w:rFonts w:ascii="Arial" w:hAnsi="Arial"/>
          <w:color w:val="000000"/>
        </w:rPr>
        <w:t xml:space="preserve">هو الأساس الصحيح للمقارنة المباشرة بين نظامين؛ لأن النظامين يُسقطان على نفس eigenvectors. عندها تصبح إحداثيات PC والـFEL والـcentroids قابلة للمقارنة مباشرة.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إشارة PC الموجبة أو السالبة: </w:t>
      </w:r>
      <w:r>
        <w:rPr>
          <w:rFonts w:ascii="Arial" w:hAnsi="Arial"/>
          <w:color w:val="000000"/>
        </w:rPr>
        <w:t xml:space="preserve">لا تعني أفضل/أسوأ أو أكثر/أقل استقراراً. اتجاه eigenvector يمكن أن ينعكس رياضياً. المهم هو الفرق النسبي بين النظامين على نفس الأساس.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PCA وحده: </w:t>
      </w:r>
      <w:r>
        <w:rPr>
          <w:rFonts w:ascii="Arial" w:hAnsi="Arial"/>
          <w:color w:val="000000"/>
        </w:rPr>
        <w:t xml:space="preserve">يصف التغاير والحركة التوافقية في الإحداثيات المختارة، ولا يثبت وحده الثبات الترموديناميكي أو قوة الارتباط.</w:t>
      </w:r>
      <w:r/>
    </w:p>
    <w:p>
      <w:pPr>
        <w:pStyle w:val="874"/>
        <w:pBdr/>
        <w:spacing/>
        <w:ind/>
        <w:jc w:val="right"/>
        <w:rPr/>
      </w:pPr>
      <w:r>
        <w:t xml:space="preserve">المصطلحات الأساسية وكيفية الاستفادة منها</w:t>
      </w:r>
      <w:r/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shd w:val="clear" w:color="auto" w:fill="d9d9d9"/>
            <w:tcBorders/>
            <w:tcW w:w="1944" w:type="dxa"/>
            <w:vAlign w:val="center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المصطلح</w:t>
            </w:r>
            <w:r/>
          </w:p>
        </w:tc>
        <w:tc>
          <w:tcPr>
            <w:shd w:val="clear" w:color="auto" w:fill="d9d9d9"/>
            <w:tcBorders/>
            <w:tcW w:w="2664" w:type="dxa"/>
            <w:vAlign w:val="center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المعنى</w:t>
            </w:r>
            <w:r/>
          </w:p>
        </w:tc>
        <w:tc>
          <w:tcPr>
            <w:shd w:val="clear" w:color="auto" w:fill="d9d9d9"/>
            <w:tcBorders/>
            <w:tcW w:w="2448" w:type="dxa"/>
            <w:vAlign w:val="center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لماذا مهم؟</w:t>
            </w:r>
            <w:r/>
          </w:p>
        </w:tc>
        <w:tc>
          <w:tcPr>
            <w:shd w:val="clear" w:color="auto" w:fill="d9d9d9"/>
            <w:tcBorders/>
            <w:tcW w:w="3672" w:type="dxa"/>
            <w:vAlign w:val="center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كيف يُفسَّر في النتائج؟</w:t>
            </w:r>
            <w:r/>
          </w:p>
        </w:tc>
        <w:tc>
          <w:tcPr>
            <w:shd w:val="clear" w:color="auto" w:fill="d9d9d9"/>
            <w:tcBorders/>
            <w:tcW w:w="2232" w:type="dxa"/>
            <w:vAlign w:val="center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ملف/مخرج السكربت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Principal Component (PC1, PC2, PC3)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محور حركة جماعية مشتق من مصفوفة التغاير. PC1 يمثل أكبر مقدار من التباين، ثم PC2، ثم PC3 ضمن البيانات المختارة.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يحدد الاتجاهات الرئيسية التي يتحرك عليها النظام ويختصر آلاف الإحداثيات إلى عدد قليل من المحاور القابلة للفهم.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الفصل بين MD وapo_MD على محور PC معيّن يعني أن إشغال الحالتين يختلف على الحركة الجماعية التي يمثلها ذلك المحور. لا تُفسَّر قيمة PC نفسها كطاقة أو استقرار.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projection_first_*_PCs.xvg / common_PC1_PC2.xvg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Eigenvector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متجه يصف شكل واتجاه الحركة الجماعية لكل PC.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يخبرنا كيف تتحرك الذرات معاً في ذلك النمط.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في common-basis يكون اتجاه eigenvector مشتركاً بين النظامين؛ لذلك يمكن مقارنة مقدار sampling على الاتجاه نفسه. في individual PCA تُقارن أشكال المودات بحذر بعد المحاذاة.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eigenvectors_*.trr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Eigenvalue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مقدار التباين المرتبط بكل eigenvector/PC.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كلما كانت eigenvalue أكبر، كان ذلك الـPC يفسر جزءاً أكبر من الحركة الملاحظة.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تُستخدم لتحديد أي PCs تحمل الجزء الأكبر من التباين. لا تعني eigenvalue الأكبر أن النظام أقل استقراراً بالضرورة.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eigenvalues_*.xvg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Explained Variance (%)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نسبة مساهمة eigenvalue الخاصة بالـPC إلى مجموع eigenvalues.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تُظهر مقدار الحركة الكلية الممثلة بكل PC.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تساعد في اختيار PCs المهمة وتفسير scree plot. إذا كان PC1 مثلاً يحمل نسبة كبيرة، فهو يصف جزءاً كبيراً من التباين ضمن الاختيار الذري المستخدم.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scree_plot / analysis_summary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Cumulative Variance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المجموع التراكمي لنسب explained variance من PC1 حتى PCn.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توضح كم من التباين الكلي تم تمثيله عند استخدام أول N PCs.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تفيد في تحديد عدد PCs اللازم لتمثيل مساحة الحركة الأساسية بدلاً من الاعتماد على PC1 أو PC2 فقط.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scree_plot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Scree Plot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رسم eigenvalues أو explained variance مقابل رقم الـPC.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يساعد في رؤية الانخفاض التدريجي وتحديد أين تصبح المكونات اللاحقة أقل مساهمة.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يُستخدم لاختيار عدد PCs المناسب للتفسير، وليس لإثبات الفصل بين نظامين.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scree_plot.png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PCA Projection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إسقاط كل frame من trajectory على محور أو أكثر من محاور الـPC.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يحوّل trajectory إلى إحداثيات يمكن رسمها ومقارنة توزيعها.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الـscatter أو density في PC1-PC2 يبين المناطق التوافقية التي استكشفها النظام خلال الزمن.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*_common_PC1_PC2.xvg / projection_*.xvg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Centroid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متوسط إحداثيات جميع frames في فضاء PCA المختار. مثال</w:t>
            </w:r>
            <w:r/>
          </w:p>
          <w:p w14:paraId="7B96F902">
            <w:pPr>
              <w:pBdr/>
              <w:bidi w:val="true"/>
              <w:spacing/>
              <w:ind/>
              <w:jc w:val="right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:</w:t>
            </w:r>
            <w:r>
              <w:rPr>
                <w:rFonts w:ascii="Arial" w:hAnsi="Arial"/>
                <w:color w:val="000000"/>
                <w:sz w:val="16"/>
                <w:szCs w:val="16"/>
              </w:rPr>
            </w:r>
            <w:r>
              <w:rPr>
                <w:rFonts w:ascii="Arial" w:hAnsi="Arial"/>
                <w:color w:val="000000"/>
                <w:sz w:val="16"/>
              </w:rPr>
            </w:r>
            <w:r>
              <w:rPr>
                <w:rFonts w:ascii="Arial" w:hAnsi="Arial"/>
                <w:color w:val="000000"/>
                <w:sz w:val="16"/>
              </w:rPr>
              <w:t xml:space="preserve"> MD centroid PC1 وMD centroid PC2.</w:t>
            </w:r>
            <w:r>
              <w:rPr>
                <w:rFonts w:ascii="Arial" w:hAnsi="Arial"/>
                <w:color w:val="000000"/>
                <w:sz w:val="16"/>
                <w:szCs w:val="16"/>
              </w:rPr>
            </w:r>
            <w:r/>
            <w:r>
              <w:rPr>
                <w:rFonts w:ascii="Arial" w:hAnsi="Arial"/>
                <w:color w:val="000000"/>
                <w:sz w:val="16"/>
                <w:szCs w:val="16"/>
              </w:rPr>
            </w:r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يمثل مركز توزيع ensemble في ذلك الفضاء، وليس بنية واحدة بعينها.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تُقارن قيمة centroid للنظامين على كل PC لمعرفة على أي محور حدثت الإزاحة الرئيسية. القيمة المفردة وحدها ليست حكماً؛ المهم الفرق بين النظامين.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Centroid Difference on a PC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الفرق بين centroid النظامين على محور محدد، مثل ΔPC2.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يبين أي محور يساهم أكثر في انتقال مركز التوزيع.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إذا كانت ΔPC2 أكبر بكثير من ΔPC1، فهذا يعني أن الفصل بين مركزي التوزيع يحدث أساساً على PC2. لا يعني أن PC2 أهم مطلقاً لكل خصائص البروتين.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مشتق من comparison_metrics.csv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Centroid Separation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المسافة الإقليدية الكلية بين centroid النظامين في مستوى PCA، مثل PC1-PC2.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تعطي رقماً واحداً لمقدار الفصل بين مركزي ensemble.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كلما زادت المسافة زاد اختلاف موضع المركزين ضمن نفس الـcommon basis. لا توجد عتبة عالمية ثابتة لتصنيفها كبير/صغير؛ تُفسَّر مع overlap والرسم.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2D Histogram Overlap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مقدار التداخل بين توزيعي الاحتمال للنظامين في مستوى PCA نفسه، محسوب من 2D histograms مشتركة.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يقيس مقدار المساحة التوافقية المشتركة في الإشغال، وليس تشابه اتجاهات الحركة.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Overlap منخفض يعني أن النظامين يشغلان مناطق مختلفة نسبياً في ذلك المستوى. 8.21% لا تعني أن 91.79% من الحركة مختلفة؛ هي نسبة overlap في occupancy فقط.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Covariance Matrix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مصفوفة تصف كيف تتغير إحداثيات الذرات معاً حول المتوسط.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هي الأساس الرياضي الذي تُستخرج منه eigenvalues وeigenvectors.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تستخدم لفهم الحركات المترابطة، لكن خريطة covariance نفسها لا تعطي وحدها حكم استقرار.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covariance_*.xpm / common_covariance_matrix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Cosine Content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مقياس تشخيصي لمدى شبه projection بحركة جيبية/انتشارية قد تنتج من sampling غير المتقارب.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يساعد في تقييم قابلية تفسير PCs وخاصة في trajectories محدودة الزمن.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القيم الأقل عموماً أكثر اطمئناناً للتفسير. القيمة المرتفعة تنبه إلى احتمال diffusion-like behavior أو ضعف convergence؛ لا يوجد cutoff مطلق صالح لكل الأنظمة.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cosine_content_first_*.xvg / cosine_content.png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PCA Convergence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إعادة تقييم PCA/cosine content على نوافذ زمنية متزايدة.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تختبر ما إذا كانت خصائص الحركة الرئيسية تصبح أكثر استقراراً مع زيادة زمن المحاكاة.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إذا تغيرت النتائج بشدة بين النوافذ، يجب الحذر من الاستنتاج النهائي. الثبات التدريجي يدعم أن sampling أصبح أكثر تمثيلاً.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02_PCA_convergence/cosine_convergence.csv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Free-Energy Landscape (FEL)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خريطة طاقة حرة نسبية مشتقة من احتمال الإشغال في فضاء PCA وفق -RT ln(P).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تحول كثافة sampling إلى صورة للأحواض الأكثر والأقل إشغالاً.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المناطق منخفضة الطاقة هي الأكثر إشغالاً نسبياً. تُستخدم لمقارنة مواقع الأحواض وتوزيعها في common basis، لا لاستخراج طاقة ارتباط مطلقة.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FEL_*_common_basis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FEL Minimum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موضع أقل طاقة نسبية في خريطة FEL، أي أكثر bin/منطقة إشغالاً في الخريطة.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يحدد أين يتركز الحوض الأكثر populated لكل نظام.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اختلاف موضع minimum بين MD وapo_MD يدل على انتقال الحوض الأكثر إشغالاً في فضاء PCA. إحداثيات grid مثل (6,18) ليست وحدات PC الفيزيائية الأصلية إذا كانت مسجلة كموضع شبكة.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comparison_summary.txt / FEL metrics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Eigenvector Inner Product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حاصل الضرب الداخلي بين eigenvector من نظام وآخر، ويقيس تشابه اتجاه المودين.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يوضح أي المودات في النظامين تتشابه في الشكل/الاتجاه.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القيمة المطلقة الأعلى تعني اتجاهات أكثر تشابهاً، لكن sign قد يكون اعتباطياً؛ لذلك يُفسر ضمن مصفوفة المقارنة وبجانب RMSIP.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eigenvector_inner_product_first_*.png/xpm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RMSIP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Root Mean Square Inner Product؛ مقياس لتشابه subspaces المكوّنة من مجموعة PCs بين نظامين.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بدلاً من مقارنة PC واحد، يقيّم مدى مشاركة النظامين في فضاء حركات جماعية أوسع.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RMSIP الأعلى يعني subspaces أكثر تشابهاً. مثلاً ارتفاع RMSIP لأول 10 PCs مقارنة بأول 2-3 يعني أن الفضاء الحركي الأوسع مشترك أكثر، حتى لو اختلف ترتيب أو وزن المودات الأولى. لا يوجد cutoff عالمي صارم.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comparison_summary.txt / eigenvector comparison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 Plot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تمثيل بصري لمتجهات الحركة على البنية باستخدام أسهم.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يساعد على رؤية اتجاهات الحركة الجماعية على المستوى البنيوي.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في common-basis الاتجاه نفسه مشترك بالإنشاء؛ لذلك المقارنة الصحيحة تكون في sampling amplitude/طول السهم النسبي. في individual PCA تُقارن أشكال الاتجاه بعد Kabsch وsign alignment وRMS normalization.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PORCUPINE_COMMON_BASIS / PORCUPINE_INDIVIDUAL_PCA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P95-P05 Sampling Span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فرق percentile 95 عن percentile 5 لقيم projection على PC معيّن.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مقياس robust لمدى sampling يقلل تأثير القيم الشاذة مقارنة بالـmax-min.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إذا كان span في MD أكبر من apo_MD على PC2، فهذا يعني أن MD استكشف نطاقاً أوسع على ذلك الاتجاه المشترك. لا يُعمم مباشرة على مرونة البروتين كلها.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PORCUPINE_COMMON_SAMPLING_METRICS.csv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Sampling Span Ratio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نسبة span نظام إلى span النظام الآخر، مثل MD/apo_MD.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تعطي مقارنة مباشرة لحجم نطاق sampling على نفس PC.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مثلاً ratio = 1.39 يعني أن نطاق MD أكبر بنحو 1.39 مرة على ذلك المحور. النسبة المئوية المقابلة = (ratio-1)×100.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PORCUPINE_COMMON_SAMPLING_METRICS.csv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Common-Basis Porcupine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 مبني على eigenvector مشترك مستخرج من common PCA.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يلغي مشكلة اختلاف اتجاه المود بين PCA مستقلين عند مقارنة amplitude.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لأن الاتجاه واحد، الاختلاف المعروض يجب أن يُقرأ كفرق sampling amplitude، لا كاختلاف في اتجاه الحركة.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PORCUPINE_COMMON_BASIS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Individual-PCA Porcupine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 مبني من PCA مستقل لكل نظام.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يفيد في مقارنة شكل/اتجاه المود نفسه بعد إجراءات المحاذاة.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طول السهم هنا لا يُفسر كـphysical amplitude بعد RMS normalization؛ المقارنة الأساسية هي شكل واتجاه المود.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PORCUPINE_INDIVIDUAL_PCA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Kabsch Alignment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محاذاة هندسية تقلل RMSD بين بنيتين عبر الدوران/الترجمة.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تمنع أن يكون اختلاف اتجاه الأسهم ناتجاً فقط عن اختلاف وضعية الجزيء في الفراغ.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ضرورية قبل مقارنة eigenvector shapes بين PCA مستقلين.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جزء من individual-PCA porcupine workflow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Eigenvector Sign Alignment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تصحيح الإشارة الاعتباطية للـeigenvector، لأن v و-v يمثلان المود الفيزيائي نفسه.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يمنع اعتبار انعكاس رياضي بسيط كاختلاف حقيقي في اتجاه الحركة.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بعد sign alignment تصبح مقارنة mode cosine/shape أكثر معنى.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جزء من individual-PCA porcupine workflow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Strict Atom Identity Matching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التحقق من أن المقارنة تستخدم نفس resid/resname/atomname في النظامين، مع إعادة ترتيب الذرات عند الحاجة.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شرط أساسي لأي common PCA علمي صحيح.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إذا لم تتطابق درجات الحرية نفسها، فإن مقارنة PCs وFEL وcentroids قد تكون مضللة. النجاح هنا يعني أن الاختلافات ليست بسبب اختيار ذرات مختلفة.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COMMON_ATOM_IDENTITY_CHECK.tsv</w:t>
            </w:r>
            <w:r/>
          </w:p>
        </w:tc>
      </w:tr>
      <w:tr>
        <w:trPr/>
        <w:tc>
          <w:tcPr>
            <w:tcBorders/>
            <w:tcW w:w="194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Matched Cα Atoms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مجموعة Cα المتطابقة فعلياً بين النظامين والمستخدمة في المقارنة.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تضمن أن المقارنة تقيس حركة نفس المواضع البروتينية.</w:t>
            </w:r>
            <w:r/>
          </w:p>
        </w:tc>
        <w:tc>
          <w:tcPr>
            <w:tcBorders/>
            <w:tcW w:w="367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عند دراسة binding pocket بـCα، النتائج تصف الحركة الجماعية للعمود الفقري عند تلك البقايا، وليس كل التفاصيل الذرية الجانبية.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bidi w:val="true"/>
              <w:spacing/>
              <w:ind/>
              <w:jc w:val="right"/>
              <w:rPr/>
            </w:pPr>
            <w:r>
              <w:rPr>
                <w:rFonts w:ascii="Arial" w:hAnsi="Arial"/>
                <w:color w:val="000000"/>
                <w:sz w:val="16"/>
              </w:rPr>
              <w:t xml:space="preserve">comparison_summary.txt / atom identity audit</w:t>
            </w:r>
            <w:r/>
          </w:p>
        </w:tc>
      </w:tr>
    </w:tbl>
    <w:p>
      <w:pPr>
        <w:pStyle w:val="874"/>
        <w:pBdr/>
        <w:spacing/>
        <w:ind/>
        <w:jc w:val="right"/>
        <w:rPr/>
      </w:pPr>
      <w:r>
        <w:t xml:space="preserve">كيف أربط المصطلحات ببعضها أثناء كتابة المناقشة؟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Eigenvalue / Explained variance / Scree: </w:t>
      </w:r>
      <w:r>
        <w:rPr>
          <w:rFonts w:ascii="Arial" w:hAnsi="Arial"/>
          <w:color w:val="000000"/>
        </w:rPr>
        <w:t xml:space="preserve">تحدد أي PCs تستحق التركيز أولاً.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Projection + Centroid + Overlap: </w:t>
      </w:r>
      <w:r>
        <w:rPr>
          <w:rFonts w:ascii="Arial" w:hAnsi="Arial"/>
          <w:color w:val="000000"/>
        </w:rPr>
        <w:t xml:space="preserve">توضح أين تتمركز ensembles وكم تتداخل في الفضاء التوافقي.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FEL: </w:t>
      </w:r>
      <w:r>
        <w:rPr>
          <w:rFonts w:ascii="Arial" w:hAnsi="Arial"/>
          <w:color w:val="000000"/>
        </w:rPr>
        <w:t xml:space="preserve">يحوّل occupancy في نفس الفضاء إلى أحواض طاقة حرة نسبية ويبين مواقع الحالات الأكثر إشغالاً.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RMSIP + Eigenvector inner products: </w:t>
      </w:r>
      <w:r>
        <w:rPr>
          <w:rFonts w:ascii="Arial" w:hAnsi="Arial"/>
          <w:color w:val="000000"/>
        </w:rPr>
        <w:t xml:space="preserve">توضح هل النظامان يشتركان في اتجاهات/فضاء الحركات الجماعية حتى لو اختلف occupancy.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P95-P05 span + Common-basis Porcupine: </w:t>
      </w:r>
      <w:r>
        <w:rPr>
          <w:rFonts w:ascii="Arial" w:hAnsi="Arial"/>
          <w:color w:val="000000"/>
        </w:rPr>
        <w:t xml:space="preserve">تقيس مقدار النطاق الذي يستكشفه كل نظام على eigenvector مشترك.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b/>
          <w:color w:val="000000"/>
        </w:rPr>
        <w:t xml:space="preserve">Cosine content + Convergence: </w:t>
      </w:r>
      <w:r>
        <w:rPr>
          <w:rFonts w:ascii="Arial" w:hAnsi="Arial"/>
          <w:color w:val="000000"/>
        </w:rPr>
        <w:t xml:space="preserve">تحدد مدى الثقة في أن PCs المفسرة ليست مجرد sampling انتشاري أو غير متقارب.</w:t>
      </w:r>
      <w:r/>
    </w:p>
    <w:p>
      <w:pPr>
        <w:pStyle w:val="874"/>
        <w:pBdr/>
        <w:spacing/>
        <w:ind/>
        <w:jc w:val="right"/>
        <w:rPr/>
      </w:pPr>
      <w:r>
        <w:t xml:space="preserve">ملاحظات تفسيرية قصيرة يجب تذكرها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Centroid ليس بنية ممثلة؛ هو متوسط موقع جميع frames في فضاء PCA.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Centroid separation لا يملك cutoff عالمي؛ يجب تفسيره مع overlap والرسم.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Histogram overlap يقيس تشابه occupancy، وليس نسبة الحركات المشتركة.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RMSIP يقيس تشابه subspaces الحركية، وليس overlap في المناطق التي يشغلها النظامان.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FEL من PCA هو طاقة حرة نسبية مشتقة من sampling؛ ليس binding free energy.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Sampling span على PC واحد يصف ذلك المود تحديداً، ولا يساوي المرونة الكلية للبروتين.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علامة PC (+/-) اعتباطية؛ المهم المسافات والفروق على نفس common basis.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/>
          <w:color w:val="000000"/>
        </w:rPr>
        <w:t xml:space="preserve">• Common PCA يكون صالحاً فقط إذا استُخدمت نفس درجات الحرية/هويات الذرات في النظامين.</w:t>
      </w:r>
      <w:r/>
    </w:p>
    <w:sectPr>
      <w:footnotePr/>
      <w:endnotePr/>
      <w:type w:val="nextPage"/>
      <w:pgSz w:h="15840" w:orient="portrait" w:w="12240"/>
      <w:pgMar w:top="792" w:right="864" w:bottom="792" w:left="8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Arial" w:hAnsi="Arial"/>
      <w:color w:val="000000"/>
      <w:sz w:val="20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000000"/>
      <w:spacing w:val="5"/>
      <w:sz w:val="34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2026-09-18T18:38:20Z</dcterms:modified>
  <cp:category/>
</cp:coreProperties>
</file>