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rFonts w:ascii="Times New Roman" w:hAnsi="Times New Roman"/>
          <w:b/>
          <w:i w:val="0"/>
          <w:color w:val="102C57"/>
          <w:sz w:val="28"/>
        </w:rPr>
        <w:t>A PROPOSED DESIGN AND IMPLEMENTATION OF</w:t>
        <w:br/>
        <w:t>FINBUDDY: AUTONOMOUS AI FINANCIAL RESEARCH, EXPLAINABLE CREDIT RISK UNDERWRITING (XGBOOST + SHAP) &amp; MLOPS PLATFORM</w:t>
      </w:r>
    </w:p>
    <w:p>
      <w:pPr>
        <w:spacing w:before="240" w:after="120" w:line="276" w:lineRule="auto"/>
        <w:jc w:val="center"/>
      </w:pPr>
      <w:r>
        <w:rPr>
          <w:rFonts w:ascii="Times New Roman" w:hAnsi="Times New Roman"/>
          <w:b/>
          <w:i w:val="0"/>
          <w:color w:val="212529"/>
          <w:sz w:val="26"/>
        </w:rPr>
        <w:t>DSN4091 – CAPSTONE PROJECT PHASE-I</w:t>
        <w:br/>
        <w:t>PHASE-I REPORT</w:t>
      </w:r>
    </w:p>
    <w:p>
      <w:pPr>
        <w:spacing w:before="320" w:after="120" w:line="276" w:lineRule="auto"/>
        <w:jc w:val="center"/>
      </w:pPr>
      <w:r>
        <w:rPr>
          <w:rFonts w:ascii="Times New Roman" w:hAnsi="Times New Roman"/>
          <w:b/>
          <w:i w:val="0"/>
          <w:color w:val="212529"/>
          <w:sz w:val="24"/>
        </w:rPr>
        <w:t>Submitted by:</w:t>
        <w:br/>
        <w:t>[STUDENT NAME] (21BAI10xxx)</w:t>
      </w:r>
    </w:p>
    <w:p>
      <w:pPr>
        <w:spacing w:before="320" w:after="120" w:line="276" w:lineRule="auto"/>
        <w:jc w:val="center"/>
      </w:pPr>
      <w:r>
        <w:rPr>
          <w:rFonts w:ascii="Times New Roman" w:hAnsi="Times New Roman"/>
          <w:b w:val="0"/>
          <w:i/>
          <w:color w:val="212529"/>
          <w:sz w:val="24"/>
        </w:rPr>
        <w:t>in partial fulfillment for the award of the degree of</w:t>
        <w:br/>
        <w:t>BACHELOR OF TECHNOLOGY</w:t>
        <w:br/>
        <w:t>in</w:t>
        <w:br/>
        <w:t>COMPUTER SCIENCE AND ENGINEERING</w:t>
        <w:br/>
        <w:t>(ARTIFICIAL INTELLIGENCE AND MACHINE LEARNING)</w:t>
      </w:r>
    </w:p>
    <w:p>
      <w:pPr>
        <w:spacing w:before="480" w:after="0" w:line="276" w:lineRule="auto"/>
        <w:jc w:val="center"/>
      </w:pPr>
      <w:r>
        <w:rPr>
          <w:rFonts w:ascii="Times New Roman" w:hAnsi="Times New Roman"/>
          <w:b/>
          <w:i w:val="0"/>
          <w:color w:val="102C57"/>
          <w:sz w:val="24"/>
        </w:rPr>
        <w:t>SCHOOL OF COMPUTING SCIENCE AND ENGINEERING</w:t>
        <w:br/>
        <w:t>VIT BHOPAL UNIVERSITY</w:t>
        <w:br/>
        <w:t>SEHORE, MADHYA PRADESH – 466114</w:t>
        <w:br/>
        <w:t>OCTOBER 2026</w:t>
      </w:r>
    </w:p>
    <w:p>
      <w:r>
        <w:br w:type="page"/>
      </w:r>
    </w:p>
    <w:p>
      <w:pPr>
        <w:spacing w:before="200" w:after="320" w:line="276" w:lineRule="auto"/>
        <w:jc w:val="center"/>
      </w:pPr>
      <w:r>
        <w:rPr>
          <w:rFonts w:ascii="Times New Roman" w:hAnsi="Times New Roman"/>
          <w:b/>
          <w:i w:val="0"/>
          <w:color w:val="102C57"/>
          <w:sz w:val="26"/>
        </w:rPr>
        <w:t>VIT BHOPAL UNIVERSITY, KOTHRIKALAN, SEHORE</w:t>
        <w:br/>
        <w:t>MADHYA PRADESH – 466114</w:t>
        <w:br/>
        <w:br/>
        <w:t>BONAFIDE CERTIFICATE</w:t>
      </w:r>
    </w:p>
    <w:p>
      <w:pPr>
        <w:spacing w:before="200" w:after="240" w:line="312" w:lineRule="auto"/>
        <w:jc w:val="left"/>
      </w:pPr>
      <w:r>
        <w:t xml:space="preserve">Certified that this project report titled </w:t>
      </w:r>
      <w:r>
        <w:rPr>
          <w:rFonts w:ascii="Times New Roman" w:hAnsi="Times New Roman"/>
          <w:b/>
          <w:i w:val="0"/>
          <w:color w:val="212529"/>
          <w:sz w:val="24"/>
        </w:rPr>
        <w:t>"PROPOSED DESIGN AND IMPLEMENTATION OF FINBUDDY: AUTONOMOUS AI FINANCIAL RESEARCH ASSISTANT, EXPLAINABLE CREDIT RISK UNDERWRITING (XGBOOST + SHAP) AND MLOPS OBSERVABILITY PLATFORM"</w:t>
      </w:r>
      <w:r>
        <w:t xml:space="preserve"> is the bonafide work of </w:t>
      </w:r>
      <w:r>
        <w:rPr>
          <w:rFonts w:ascii="Times New Roman" w:hAnsi="Times New Roman"/>
          <w:b/>
          <w:i w:val="0"/>
          <w:color w:val="212529"/>
          <w:sz w:val="24"/>
        </w:rPr>
        <w:t>[STUDENT NAME] (21BAI10xxx)</w:t>
      </w:r>
      <w:r>
        <w:t xml:space="preserve"> who carried out the project work (DSN4091 – Capstone Project Phase-I) under my supervision.</w:t>
      </w:r>
    </w:p>
    <w:p>
      <w:pPr>
        <w:spacing w:before="200" w:after="480" w:line="312" w:lineRule="auto"/>
        <w:jc w:val="left"/>
      </w:pPr>
      <w:r>
        <w:t>Certified further that to the best of my knowledge the work reported at this time does not form part of any other project/research work based on which a degree or award was conferred on an earlier occasion on this or any other candidate.</w:t>
      </w:r>
    </w:p>
    <w:tbl>
      <w:tblPr>
        <w:tblW w:type="auto" w:w="0"/>
        <w:jc w:val="center"/>
        <w:tblLayout w:type="fixed"/>
        <w:tblLook w:firstColumn="1" w:firstRow="1" w:lastColumn="0" w:lastRow="0" w:noHBand="0" w:noVBand="1" w:val="04A0"/>
      </w:tblPr>
      <w:tblGrid>
        <w:gridCol w:w="4608"/>
        <w:gridCol w:w="4608"/>
      </w:tblGrid>
      <w:tr>
        <w:tc>
          <w:tcPr>
            <w:tcW w:type="dxa" w:w="4500"/>
          </w:tcPr>
          <w:p>
            <w:pPr>
              <w:spacing w:line="276" w:lineRule="auto"/>
            </w:pPr>
            <w:r>
              <w:rPr>
                <w:rFonts w:ascii="Times New Roman" w:hAnsi="Times New Roman"/>
                <w:b/>
                <w:i w:val="0"/>
                <w:color w:val="212529"/>
                <w:sz w:val="22"/>
              </w:rPr>
              <w:t>PROGRAM CHAIR</w:t>
              <w:br/>
              <w:t>Dr. Pradeep Kumar Mishra</w:t>
              <w:br/>
              <w:t>Senior Assistant Professor (Gr-2),</w:t>
              <w:br/>
              <w:t>School of Computing Science Engineering and AI</w:t>
              <w:br/>
              <w:t>VIT BHOPAL UNIVERSITY</w:t>
            </w:r>
          </w:p>
        </w:tc>
        <w:tc>
          <w:tcPr>
            <w:tcW w:type="dxa" w:w="4500"/>
          </w:tcPr>
          <w:p>
            <w:pPr>
              <w:spacing w:line="276" w:lineRule="auto"/>
            </w:pPr>
            <w:r>
              <w:rPr>
                <w:rFonts w:ascii="Times New Roman" w:hAnsi="Times New Roman"/>
                <w:b/>
                <w:i w:val="0"/>
                <w:color w:val="212529"/>
                <w:sz w:val="22"/>
              </w:rPr>
              <w:t>PROJECT GUIDE</w:t>
              <w:br/>
              <w:t>Dr. [Project Guide Name]</w:t>
              <w:br/>
              <w:t>Assistant Professor (Gr-2),</w:t>
              <w:br/>
              <w:t>School of Computing Science Engineering and AI</w:t>
              <w:br/>
              <w:t>VIT BHOPAL UNIVERSITY</w:t>
            </w:r>
          </w:p>
        </w:tc>
      </w:tr>
    </w:tbl>
    <w:p>
      <w:pPr>
        <w:spacing w:before="480" w:after="200" w:line="276" w:lineRule="auto"/>
        <w:jc w:val="left"/>
      </w:pPr>
      <w:r>
        <w:rPr>
          <w:rFonts w:ascii="Times New Roman" w:hAnsi="Times New Roman"/>
          <w:b w:val="0"/>
          <w:i/>
          <w:color w:val="212529"/>
          <w:sz w:val="24"/>
        </w:rPr>
        <w:t>The DSN4091 – Capstone Project Phase-I Viva Voce Examination is held on ____________________</w:t>
      </w:r>
    </w:p>
    <w:p>
      <w:r>
        <w:br w:type="page"/>
      </w:r>
    </w:p>
    <w:p>
      <w:pPr>
        <w:keepNext/>
        <w:spacing w:before="360" w:after="120"/>
      </w:pPr>
      <w:r>
        <w:rPr>
          <w:rFonts w:ascii="Times New Roman" w:hAnsi="Times New Roman"/>
          <w:b/>
          <w:i w:val="0"/>
          <w:color w:val="102C57"/>
          <w:sz w:val="28"/>
        </w:rPr>
        <w:t>ACKNOWLEDGEMENT</w:t>
      </w:r>
    </w:p>
    <w:p>
      <w:pPr>
        <w:spacing w:before="0" w:after="120" w:line="276" w:lineRule="auto"/>
        <w:jc w:val="left"/>
      </w:pPr>
      <w:r>
        <w:rPr>
          <w:rFonts w:ascii="Times New Roman" w:hAnsi="Times New Roman"/>
          <w:b w:val="0"/>
          <w:i w:val="0"/>
          <w:color w:val="212529"/>
          <w:sz w:val="24"/>
        </w:rPr>
        <w:t>First and foremost, I would like to thank the Lord Almighty for his presence and immense blessings throughout the project work.</w:t>
      </w:r>
    </w:p>
    <w:p>
      <w:pPr>
        <w:spacing w:before="0" w:after="120" w:line="276" w:lineRule="auto"/>
        <w:jc w:val="left"/>
      </w:pPr>
      <w:r>
        <w:rPr>
          <w:rFonts w:ascii="Times New Roman" w:hAnsi="Times New Roman"/>
          <w:b w:val="0"/>
          <w:i w:val="0"/>
          <w:color w:val="212529"/>
          <w:sz w:val="24"/>
        </w:rPr>
        <w:t>I would like to thank our internal guide Dr. [Project Guide Name], for continually guiding, actively participating in our project, and providing valuable suggestions to complete the project works.</w:t>
      </w:r>
    </w:p>
    <w:p>
      <w:pPr>
        <w:spacing w:before="0" w:after="120" w:line="276" w:lineRule="auto"/>
        <w:jc w:val="left"/>
      </w:pPr>
      <w:r>
        <w:rPr>
          <w:rFonts w:ascii="Times New Roman" w:hAnsi="Times New Roman"/>
          <w:b w:val="0"/>
          <w:i w:val="0"/>
          <w:color w:val="212529"/>
          <w:sz w:val="24"/>
        </w:rPr>
        <w:t>I wish to express heartfelt gratitude to Dr. Pradeep Kumar Mishra, Program Chair Lead, School of Computing Science Engineering and Artificial Intelligence for his valuable support and encouragement in carrying out this work.</w:t>
      </w:r>
    </w:p>
    <w:p>
      <w:pPr>
        <w:spacing w:before="0" w:after="120" w:line="276" w:lineRule="auto"/>
        <w:jc w:val="left"/>
      </w:pPr>
      <w:r>
        <w:rPr>
          <w:rFonts w:ascii="Times New Roman" w:hAnsi="Times New Roman"/>
          <w:b w:val="0"/>
          <w:i w:val="0"/>
          <w:color w:val="212529"/>
          <w:sz w:val="24"/>
        </w:rPr>
        <w:t>I wish to express heartfelt gratitude to Dr. Pon Harshavardhanan, Dean, School of Computing Science Engineering and Artificial Intelligence for providing state-of-the-art computational facilities and an inspiring academic atmosphere.</w:t>
      </w:r>
    </w:p>
    <w:p>
      <w:pPr>
        <w:spacing w:before="0" w:after="120" w:line="276" w:lineRule="auto"/>
        <w:jc w:val="left"/>
      </w:pPr>
      <w:r>
        <w:rPr>
          <w:rFonts w:ascii="Times New Roman" w:hAnsi="Times New Roman"/>
          <w:b w:val="0"/>
          <w:i w:val="0"/>
          <w:color w:val="212529"/>
          <w:sz w:val="24"/>
        </w:rPr>
        <w:t>I would like to thank all the technical and teaching staff of the School of Computing Science Engineering and Artificial Intelligence, who extended directly or indirectly all support.</w:t>
      </w:r>
    </w:p>
    <w:p>
      <w:pPr>
        <w:spacing w:before="0" w:after="120" w:line="276" w:lineRule="auto"/>
        <w:jc w:val="left"/>
      </w:pPr>
      <w:r>
        <w:rPr>
          <w:rFonts w:ascii="Times New Roman" w:hAnsi="Times New Roman"/>
          <w:b w:val="0"/>
          <w:i w:val="0"/>
          <w:color w:val="212529"/>
          <w:sz w:val="24"/>
        </w:rPr>
        <w:t>Last, but not least, I am deeply indebted to my parents and peers who have been the greatest support while working day and night to make this capstone project a success.</w:t>
      </w:r>
    </w:p>
    <w:p>
      <w:r>
        <w:br w:type="page"/>
      </w:r>
    </w:p>
    <w:p>
      <w:pPr>
        <w:keepNext/>
        <w:spacing w:before="360" w:after="120"/>
      </w:pPr>
      <w:r>
        <w:rPr>
          <w:rFonts w:ascii="Times New Roman" w:hAnsi="Times New Roman"/>
          <w:b/>
          <w:i w:val="0"/>
          <w:color w:val="102C57"/>
          <w:sz w:val="28"/>
        </w:rPr>
        <w:t>LIST OF FIGURES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160"/>
        <w:gridCol w:w="6048"/>
        <w:gridCol w:w="1440"/>
      </w:tblGrid>
      <w:tr>
        <w:tc>
          <w:tcPr>
            <w:tcW w:type="dxa" w:w="3000"/>
            <w:shd w:fill="F0F4F8"/>
            <w:shd w:fill="F0F4F8"/>
          </w:tcPr>
          <w:p>
            <w:r>
              <w:rPr>
                <w:rFonts w:ascii="Times New Roman" w:hAnsi="Times New Roman"/>
                <w:b/>
                <w:i w:val="0"/>
                <w:color w:val="102C57"/>
                <w:sz w:val="22"/>
              </w:rPr>
              <w:t>FIGURE NO.</w:t>
            </w:r>
          </w:p>
        </w:tc>
        <w:tc>
          <w:tcPr>
            <w:tcW w:type="dxa" w:w="3000"/>
            <w:shd w:fill="F0F4F8"/>
          </w:tcPr>
          <w:p>
            <w:r>
              <w:rPr>
                <w:rFonts w:ascii="Times New Roman" w:hAnsi="Times New Roman"/>
                <w:b/>
                <w:i w:val="0"/>
                <w:color w:val="102C57"/>
                <w:sz w:val="22"/>
              </w:rPr>
              <w:t>TITLE</w:t>
            </w:r>
          </w:p>
        </w:tc>
        <w:tc>
          <w:tcPr>
            <w:tcW w:type="dxa" w:w="3000"/>
            <w:shd w:fill="F0F4F8"/>
          </w:tcPr>
          <w:p>
            <w:r>
              <w:rPr>
                <w:rFonts w:ascii="Times New Roman" w:hAnsi="Times New Roman"/>
                <w:b/>
                <w:i w:val="0"/>
                <w:color w:val="102C57"/>
                <w:sz w:val="22"/>
              </w:rPr>
              <w:t>PAGE NO.</w:t>
            </w:r>
          </w:p>
        </w:tc>
      </w:tr>
      <w:tr>
        <w:tc>
          <w:tcPr>
            <w:tcW w:type="dxa" w:w="3000"/>
          </w:tcPr>
          <w:p>
            <w:r>
              <w:rPr>
                <w:rFonts w:ascii="Times New Roman" w:hAnsi="Times New Roman"/>
                <w:b w:val="0"/>
                <w:i w:val="0"/>
                <w:color w:val="212529"/>
                <w:sz w:val="21"/>
              </w:rPr>
              <w:t>Figure 4.1</w:t>
            </w:r>
          </w:p>
        </w:tc>
        <w:tc>
          <w:tcPr>
            <w:tcW w:type="dxa" w:w="3000"/>
          </w:tcPr>
          <w:p>
            <w:r>
              <w:rPr>
                <w:rFonts w:ascii="Times New Roman" w:hAnsi="Times New Roman"/>
                <w:b w:val="0"/>
                <w:i w:val="0"/>
                <w:color w:val="212529"/>
                <w:sz w:val="21"/>
              </w:rPr>
              <w:t>End-to-End AI Machine Learning Pipeline &amp; System Architecture</w:t>
            </w:r>
          </w:p>
        </w:tc>
        <w:tc>
          <w:tcPr>
            <w:tcW w:type="dxa" w:w="3000"/>
          </w:tcPr>
          <w:p>
            <w:r>
              <w:rPr>
                <w:rFonts w:ascii="Times New Roman" w:hAnsi="Times New Roman"/>
                <w:b w:val="0"/>
                <w:i w:val="0"/>
                <w:color w:val="212529"/>
                <w:sz w:val="21"/>
              </w:rPr>
              <w:t>12</w:t>
            </w:r>
          </w:p>
        </w:tc>
      </w:tr>
      <w:tr>
        <w:tc>
          <w:tcPr>
            <w:tcW w:type="dxa" w:w="3000"/>
          </w:tcPr>
          <w:p>
            <w:r>
              <w:rPr>
                <w:rFonts w:ascii="Times New Roman" w:hAnsi="Times New Roman"/>
                <w:b w:val="0"/>
                <w:i w:val="0"/>
                <w:color w:val="212529"/>
                <w:sz w:val="21"/>
              </w:rPr>
              <w:t>Figure 4.2</w:t>
            </w:r>
          </w:p>
        </w:tc>
        <w:tc>
          <w:tcPr>
            <w:tcW w:type="dxa" w:w="3000"/>
          </w:tcPr>
          <w:p>
            <w:r>
              <w:rPr>
                <w:rFonts w:ascii="Times New Roman" w:hAnsi="Times New Roman"/>
                <w:b w:val="0"/>
                <w:i w:val="0"/>
                <w:color w:val="212529"/>
                <w:sz w:val="21"/>
              </w:rPr>
              <w:t>FinBuddy Cyber-Fintech Underwriting Web Dashboard UI</w:t>
            </w:r>
          </w:p>
        </w:tc>
        <w:tc>
          <w:tcPr>
            <w:tcW w:type="dxa" w:w="3000"/>
          </w:tcPr>
          <w:p>
            <w:r>
              <w:rPr>
                <w:rFonts w:ascii="Times New Roman" w:hAnsi="Times New Roman"/>
                <w:b w:val="0"/>
                <w:i w:val="0"/>
                <w:color w:val="212529"/>
                <w:sz w:val="21"/>
              </w:rPr>
              <w:t>15</w:t>
            </w:r>
          </w:p>
        </w:tc>
      </w:tr>
      <w:tr>
        <w:tc>
          <w:tcPr>
            <w:tcW w:type="dxa" w:w="3000"/>
          </w:tcPr>
          <w:p>
            <w:r>
              <w:rPr>
                <w:rFonts w:ascii="Times New Roman" w:hAnsi="Times New Roman"/>
                <w:b w:val="0"/>
                <w:i w:val="0"/>
                <w:color w:val="212529"/>
                <w:sz w:val="21"/>
              </w:rPr>
              <w:t>Figure 4.3</w:t>
            </w:r>
          </w:p>
        </w:tc>
        <w:tc>
          <w:tcPr>
            <w:tcW w:type="dxa" w:w="3000"/>
          </w:tcPr>
          <w:p>
            <w:r>
              <w:rPr>
                <w:rFonts w:ascii="Times New Roman" w:hAnsi="Times New Roman"/>
                <w:b w:val="0"/>
                <w:i w:val="0"/>
                <w:color w:val="212529"/>
                <w:sz w:val="21"/>
              </w:rPr>
              <w:t>Credit Risk Model Performance, SHAP Attribution &amp; MLOps Drift Radar</w:t>
            </w:r>
          </w:p>
        </w:tc>
        <w:tc>
          <w:tcPr>
            <w:tcW w:type="dxa" w:w="3000"/>
          </w:tcPr>
          <w:p>
            <w:r>
              <w:rPr>
                <w:rFonts w:ascii="Times New Roman" w:hAnsi="Times New Roman"/>
                <w:b w:val="0"/>
                <w:i w:val="0"/>
                <w:color w:val="212529"/>
                <w:sz w:val="21"/>
              </w:rPr>
              <w:t>17</w:t>
            </w:r>
          </w:p>
        </w:tc>
      </w:tr>
      <w:tr>
        <w:tc>
          <w:tcPr>
            <w:tcW w:type="dxa" w:w="3000"/>
          </w:tcPr>
          <w:p>
            <w:r>
              <w:rPr>
                <w:rFonts w:ascii="Times New Roman" w:hAnsi="Times New Roman"/>
                <w:b w:val="0"/>
                <w:i w:val="0"/>
                <w:color w:val="212529"/>
                <w:sz w:val="21"/>
              </w:rPr>
              <w:t>Figure 5.1</w:t>
            </w:r>
          </w:p>
        </w:tc>
        <w:tc>
          <w:tcPr>
            <w:tcW w:type="dxa" w:w="3000"/>
          </w:tcPr>
          <w:p>
            <w:r>
              <w:rPr>
                <w:rFonts w:ascii="Times New Roman" w:hAnsi="Times New Roman"/>
                <w:b w:val="0"/>
                <w:i w:val="0"/>
                <w:color w:val="212529"/>
                <w:sz w:val="21"/>
              </w:rPr>
              <w:t>XGBoost Feature Importance (Gain) &amp; Optimal Threshold Curve</w:t>
            </w:r>
          </w:p>
        </w:tc>
        <w:tc>
          <w:tcPr>
            <w:tcW w:type="dxa" w:w="3000"/>
          </w:tcPr>
          <w:p>
            <w:r>
              <w:rPr>
                <w:rFonts w:ascii="Times New Roman" w:hAnsi="Times New Roman"/>
                <w:b w:val="0"/>
                <w:i w:val="0"/>
                <w:color w:val="212529"/>
                <w:sz w:val="21"/>
              </w:rPr>
              <w:t>20</w:t>
            </w:r>
          </w:p>
        </w:tc>
      </w:tr>
      <w:tr>
        <w:tc>
          <w:tcPr>
            <w:tcW w:type="dxa" w:w="3000"/>
          </w:tcPr>
          <w:p>
            <w:r>
              <w:rPr>
                <w:rFonts w:ascii="Times New Roman" w:hAnsi="Times New Roman"/>
                <w:b w:val="0"/>
                <w:i w:val="0"/>
                <w:color w:val="212529"/>
                <w:sz w:val="21"/>
              </w:rPr>
              <w:t>Figure 5.2</w:t>
            </w:r>
          </w:p>
        </w:tc>
        <w:tc>
          <w:tcPr>
            <w:tcW w:type="dxa" w:w="3000"/>
          </w:tcPr>
          <w:p>
            <w:r>
              <w:rPr>
                <w:rFonts w:ascii="Times New Roman" w:hAnsi="Times New Roman"/>
                <w:b w:val="0"/>
                <w:i w:val="0"/>
                <w:color w:val="212529"/>
                <w:sz w:val="21"/>
              </w:rPr>
              <w:t>Automated Model Serving &amp; Local SHAP TreeExplainer Attribution Flow</w:t>
            </w:r>
          </w:p>
        </w:tc>
        <w:tc>
          <w:tcPr>
            <w:tcW w:type="dxa" w:w="3000"/>
          </w:tcPr>
          <w:p>
            <w:r>
              <w:rPr>
                <w:rFonts w:ascii="Times New Roman" w:hAnsi="Times New Roman"/>
                <w:b w:val="0"/>
                <w:i w:val="0"/>
                <w:color w:val="212529"/>
                <w:sz w:val="21"/>
              </w:rPr>
              <w:t>22</w:t>
            </w:r>
          </w:p>
        </w:tc>
      </w:tr>
    </w:tbl>
    <w:p>
      <w:pPr>
        <w:spacing w:before="300"/>
      </w:pPr>
    </w:p>
    <w:p>
      <w:pPr>
        <w:keepNext/>
        <w:spacing w:before="360" w:after="120"/>
      </w:pPr>
      <w:r>
        <w:rPr>
          <w:rFonts w:ascii="Times New Roman" w:hAnsi="Times New Roman"/>
          <w:b/>
          <w:i w:val="0"/>
          <w:color w:val="102C57"/>
          <w:sz w:val="28"/>
        </w:rPr>
        <w:t>ABSTRACT</w:t>
      </w:r>
    </w:p>
    <w:p>
      <w:pPr>
        <w:spacing w:before="0" w:after="120" w:line="276" w:lineRule="auto"/>
        <w:jc w:val="left"/>
      </w:pPr>
      <w:r>
        <w:rPr>
          <w:rFonts w:ascii="Times New Roman" w:hAnsi="Times New Roman"/>
          <w:b w:val="0"/>
          <w:i w:val="0"/>
          <w:color w:val="212529"/>
          <w:sz w:val="24"/>
        </w:rPr>
        <w:t>Modern consumer credit underwriting, equity valuation, and financial portfolio intelligence require the synthesis of real-time market data, regulatory compliance, macroeconomic risk analysis, and transparent mathematical modeling. Traditional financial advisory and credit scoring architectures often operate as siloed black-boxes, lacking local feature explainability, real-time data drift monitoring, and autonomous cross-domain reasoning.</w:t>
      </w:r>
    </w:p>
    <w:p>
      <w:pPr>
        <w:spacing w:before="0" w:after="120" w:line="276" w:lineRule="auto"/>
        <w:jc w:val="left"/>
      </w:pPr>
      <w:r>
        <w:rPr>
          <w:rFonts w:ascii="Times New Roman" w:hAnsi="Times New Roman"/>
          <w:b w:val="0"/>
          <w:i w:val="0"/>
          <w:color w:val="212529"/>
          <w:sz w:val="24"/>
        </w:rPr>
        <w:t>This project proposes the design and implementation of FinBuddy, an enterprise-grade Autonomous AI Financial Research, Explainable Credit Risk Underwriting, and MLOps Platform. FinBuddy integrates a Multi-Tool Agentic LLM Orchestrator, a high-precision XGBoost 2.0 Credit Risk Classifier trained on 32,581 consumer credit records (achieving 0.9441 ROC-AUC, 93.24% accuracy, and 0.8274 F1-score), a local SHAP (SHapley Additive exPlanations) TreeExplainer Engine, an interactive Discounted Cash Flow (DCF) intrinsic valuation simulator, and an MLOps Concept Drift Observatory utilizing Population Stability Index (PSI) and Kolmogorov-Smirnov (KS) statistical divergence tests.</w:t>
      </w:r>
    </w:p>
    <w:p>
      <w:pPr>
        <w:spacing w:before="0" w:after="120" w:line="276" w:lineRule="auto"/>
        <w:jc w:val="left"/>
      </w:pPr>
      <w:r>
        <w:rPr>
          <w:rFonts w:ascii="Times New Roman" w:hAnsi="Times New Roman"/>
          <w:b w:val="0"/>
          <w:i w:val="0"/>
          <w:color w:val="212529"/>
          <w:sz w:val="24"/>
        </w:rPr>
        <w:t>The primary individual contributions of this phase focus on:</w:t>
      </w:r>
    </w:p>
    <w:p>
      <w:pPr>
        <w:pStyle w:val="ListBullet"/>
        <w:spacing w:before="0" w:after="60" w:line="276" w:lineRule="auto"/>
      </w:pPr>
      <w:r>
        <w:rPr>
          <w:rFonts w:ascii="Times New Roman" w:hAnsi="Times New Roman"/>
          <w:b w:val="0"/>
          <w:i w:val="0"/>
          <w:color w:val="212529"/>
          <w:sz w:val="24"/>
        </w:rPr>
        <w:t>Frontend Webpage Development: Crafting an ultra-responsive, cyber-fintech dark-themed user interface in Streamlit featuring dynamic HUD gauges, SHAP waterfall charts, 5-axis credit spider radars, interactive DCF financial sliders, and live decision audit logs.</w:t>
      </w:r>
    </w:p>
    <w:p>
      <w:pPr>
        <w:pStyle w:val="ListBullet"/>
        <w:spacing w:before="0" w:after="60" w:line="276" w:lineRule="auto"/>
      </w:pPr>
      <w:r>
        <w:rPr>
          <w:rFonts w:ascii="Times New Roman" w:hAnsi="Times New Roman"/>
          <w:b w:val="0"/>
          <w:i w:val="0"/>
          <w:color w:val="212529"/>
          <w:sz w:val="24"/>
        </w:rPr>
        <w:t>Model Integration &amp; Bundle Engineering: Architecting seamless model loading pipelines supporting cross-platform native XGBoost JSON formats and synchronized .joblib model bundles with dynamic optimal decision thresholding (0.6903).</w:t>
      </w:r>
    </w:p>
    <w:p>
      <w:pPr>
        <w:pStyle w:val="ListBullet"/>
        <w:spacing w:before="0" w:after="60" w:line="276" w:lineRule="auto"/>
      </w:pPr>
      <w:r>
        <w:rPr>
          <w:rFonts w:ascii="Times New Roman" w:hAnsi="Times New Roman"/>
          <w:b w:val="0"/>
          <w:i w:val="0"/>
          <w:color w:val="212529"/>
          <w:sz w:val="24"/>
        </w:rPr>
        <w:t>Pipeline Automation &amp; Observability: Automating one-hot encoding with dummy trap prevention (22 aligned features), batch drift simulation under macroeconomic stress, automated REST API endpoints via FastAPI, and continuous automated testing suites.</w:t>
      </w:r>
    </w:p>
    <w:p>
      <w:r>
        <w:br w:type="page"/>
      </w:r>
    </w:p>
    <w:p>
      <w:pPr>
        <w:keepNext/>
        <w:spacing w:before="360" w:after="120"/>
      </w:pPr>
      <w:r>
        <w:rPr>
          <w:rFonts w:ascii="Times New Roman" w:hAnsi="Times New Roman"/>
          <w:b/>
          <w:i w:val="0"/>
          <w:color w:val="102C57"/>
          <w:sz w:val="28"/>
        </w:rPr>
        <w:t>TABLE OF CONTENTS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7920"/>
        <w:gridCol w:w="1440"/>
      </w:tblGrid>
      <w:tr>
        <w:tc>
          <w:tcPr>
            <w:tcW w:type="dxa" w:w="4500"/>
          </w:tcPr>
          <w:p>
            <w:r>
              <w:rPr>
                <w:rFonts w:ascii="Times New Roman" w:hAnsi="Times New Roman"/>
                <w:b/>
                <w:i w:val="0"/>
                <w:color w:val="212529"/>
                <w:sz w:val="22"/>
              </w:rPr>
              <w:t>Title Page</w:t>
            </w:r>
          </w:p>
        </w:tc>
        <w:tc>
          <w:tcPr>
            <w:tcW w:type="dxa" w:w="4500"/>
          </w:tcPr>
          <w:p>
            <w:r>
              <w:rPr>
                <w:rFonts w:ascii="Times New Roman" w:hAnsi="Times New Roman"/>
                <w:b/>
                <w:i w:val="0"/>
                <w:color w:val="212529"/>
                <w:sz w:val="22"/>
              </w:rPr>
              <w:t>i</w:t>
            </w:r>
          </w:p>
        </w:tc>
      </w:tr>
      <w:tr>
        <w:tc>
          <w:tcPr>
            <w:tcW w:type="dxa" w:w="4500"/>
          </w:tcPr>
          <w:p>
            <w:r>
              <w:rPr>
                <w:rFonts w:ascii="Times New Roman" w:hAnsi="Times New Roman"/>
                <w:b/>
                <w:i w:val="0"/>
                <w:color w:val="212529"/>
                <w:sz w:val="22"/>
              </w:rPr>
              <w:t>Bonafide Certificate</w:t>
            </w:r>
          </w:p>
        </w:tc>
        <w:tc>
          <w:tcPr>
            <w:tcW w:type="dxa" w:w="4500"/>
          </w:tcPr>
          <w:p>
            <w:r>
              <w:rPr>
                <w:rFonts w:ascii="Times New Roman" w:hAnsi="Times New Roman"/>
                <w:b/>
                <w:i w:val="0"/>
                <w:color w:val="212529"/>
                <w:sz w:val="22"/>
              </w:rPr>
              <w:t>ii</w:t>
            </w:r>
          </w:p>
        </w:tc>
      </w:tr>
      <w:tr>
        <w:tc>
          <w:tcPr>
            <w:tcW w:type="dxa" w:w="4500"/>
          </w:tcPr>
          <w:p>
            <w:r>
              <w:rPr>
                <w:rFonts w:ascii="Times New Roman" w:hAnsi="Times New Roman"/>
                <w:b/>
                <w:i w:val="0"/>
                <w:color w:val="212529"/>
                <w:sz w:val="22"/>
              </w:rPr>
              <w:t>Acknowledgement</w:t>
            </w:r>
          </w:p>
        </w:tc>
        <w:tc>
          <w:tcPr>
            <w:tcW w:type="dxa" w:w="4500"/>
          </w:tcPr>
          <w:p>
            <w:r>
              <w:rPr>
                <w:rFonts w:ascii="Times New Roman" w:hAnsi="Times New Roman"/>
                <w:b/>
                <w:i w:val="0"/>
                <w:color w:val="212529"/>
                <w:sz w:val="22"/>
              </w:rPr>
              <w:t>iii</w:t>
            </w:r>
          </w:p>
        </w:tc>
      </w:tr>
      <w:tr>
        <w:tc>
          <w:tcPr>
            <w:tcW w:type="dxa" w:w="4500"/>
          </w:tcPr>
          <w:p>
            <w:r>
              <w:rPr>
                <w:rFonts w:ascii="Times New Roman" w:hAnsi="Times New Roman"/>
                <w:b/>
                <w:i w:val="0"/>
                <w:color w:val="212529"/>
                <w:sz w:val="22"/>
              </w:rPr>
              <w:t>List of Figures</w:t>
            </w:r>
          </w:p>
        </w:tc>
        <w:tc>
          <w:tcPr>
            <w:tcW w:type="dxa" w:w="4500"/>
          </w:tcPr>
          <w:p>
            <w:r>
              <w:rPr>
                <w:rFonts w:ascii="Times New Roman" w:hAnsi="Times New Roman"/>
                <w:b/>
                <w:i w:val="0"/>
                <w:color w:val="212529"/>
                <w:sz w:val="22"/>
              </w:rPr>
              <w:t>iv</w:t>
            </w:r>
          </w:p>
        </w:tc>
      </w:tr>
      <w:tr>
        <w:tc>
          <w:tcPr>
            <w:tcW w:type="dxa" w:w="4500"/>
          </w:tcPr>
          <w:p>
            <w:r>
              <w:rPr>
                <w:rFonts w:ascii="Times New Roman" w:hAnsi="Times New Roman"/>
                <w:b/>
                <w:i w:val="0"/>
                <w:color w:val="212529"/>
                <w:sz w:val="22"/>
              </w:rPr>
              <w:t>Abstract</w:t>
            </w:r>
          </w:p>
        </w:tc>
        <w:tc>
          <w:tcPr>
            <w:tcW w:type="dxa" w:w="4500"/>
          </w:tcPr>
          <w:p>
            <w:r>
              <w:rPr>
                <w:rFonts w:ascii="Times New Roman" w:hAnsi="Times New Roman"/>
                <w:b/>
                <w:i w:val="0"/>
                <w:color w:val="212529"/>
                <w:sz w:val="22"/>
              </w:rPr>
              <w:t>v</w:t>
            </w:r>
          </w:p>
        </w:tc>
      </w:tr>
      <w:tr>
        <w:tc>
          <w:tcPr>
            <w:tcW w:type="dxa" w:w="4500"/>
          </w:tcPr>
          <w:p>
            <w:r>
              <w:rPr>
                <w:rFonts w:ascii="Times New Roman" w:hAnsi="Times New Roman"/>
                <w:b/>
                <w:i w:val="0"/>
                <w:color w:val="212529"/>
                <w:sz w:val="22"/>
              </w:rPr>
              <w:t>CHAPTER-1: PROJECT DESCRIPTION AND OUTLINE</w:t>
            </w:r>
          </w:p>
        </w:tc>
        <w:tc>
          <w:tcPr>
            <w:tcW w:type="dxa" w:w="4500"/>
          </w:tcPr>
          <w:p>
            <w:r>
              <w:rPr>
                <w:rFonts w:ascii="Times New Roman" w:hAnsi="Times New Roman"/>
                <w:b/>
                <w:i w:val="0"/>
                <w:color w:val="212529"/>
                <w:sz w:val="22"/>
              </w:rPr>
              <w:t>1</w:t>
            </w:r>
          </w:p>
        </w:tc>
      </w:tr>
      <w:tr>
        <w:tc>
          <w:tcPr>
            <w:tcW w:type="dxa" w:w="4500"/>
          </w:tcPr>
          <w:p>
            <w:r>
              <w:rPr>
                <w:rFonts w:ascii="Times New Roman" w:hAnsi="Times New Roman"/>
                <w:b w:val="0"/>
                <w:i w:val="0"/>
                <w:color w:val="212529"/>
                <w:sz w:val="22"/>
              </w:rPr>
              <w:t xml:space="preserve">   1.1 Introduction</w:t>
            </w:r>
          </w:p>
        </w:tc>
        <w:tc>
          <w:tcPr>
            <w:tcW w:type="dxa" w:w="4500"/>
          </w:tcPr>
          <w:p>
            <w:r>
              <w:rPr>
                <w:rFonts w:ascii="Times New Roman" w:hAnsi="Times New Roman"/>
                <w:b w:val="0"/>
                <w:i w:val="0"/>
                <w:color w:val="212529"/>
                <w:sz w:val="22"/>
              </w:rPr>
              <w:t>1</w:t>
            </w:r>
          </w:p>
        </w:tc>
      </w:tr>
      <w:tr>
        <w:tc>
          <w:tcPr>
            <w:tcW w:type="dxa" w:w="4500"/>
          </w:tcPr>
          <w:p>
            <w:r>
              <w:rPr>
                <w:rFonts w:ascii="Times New Roman" w:hAnsi="Times New Roman"/>
                <w:b w:val="0"/>
                <w:i w:val="0"/>
                <w:color w:val="212529"/>
                <w:sz w:val="22"/>
              </w:rPr>
              <w:t xml:space="preserve">   1.2 Motivation for the Work</w:t>
            </w:r>
          </w:p>
        </w:tc>
        <w:tc>
          <w:tcPr>
            <w:tcW w:type="dxa" w:w="4500"/>
          </w:tcPr>
          <w:p>
            <w:r>
              <w:rPr>
                <w:rFonts w:ascii="Times New Roman" w:hAnsi="Times New Roman"/>
                <w:b w:val="0"/>
                <w:i w:val="0"/>
                <w:color w:val="212529"/>
                <w:sz w:val="22"/>
              </w:rPr>
              <w:t>2</w:t>
            </w:r>
          </w:p>
        </w:tc>
      </w:tr>
      <w:tr>
        <w:tc>
          <w:tcPr>
            <w:tcW w:type="dxa" w:w="4500"/>
          </w:tcPr>
          <w:p>
            <w:r>
              <w:rPr>
                <w:rFonts w:ascii="Times New Roman" w:hAnsi="Times New Roman"/>
                <w:b w:val="0"/>
                <w:i w:val="0"/>
                <w:color w:val="212529"/>
                <w:sz w:val="22"/>
              </w:rPr>
              <w:t xml:space="preserve">   1.3 Problem Statement</w:t>
            </w:r>
          </w:p>
        </w:tc>
        <w:tc>
          <w:tcPr>
            <w:tcW w:type="dxa" w:w="4500"/>
          </w:tcPr>
          <w:p>
            <w:r>
              <w:rPr>
                <w:rFonts w:ascii="Times New Roman" w:hAnsi="Times New Roman"/>
                <w:b w:val="0"/>
                <w:i w:val="0"/>
                <w:color w:val="212529"/>
                <w:sz w:val="22"/>
              </w:rPr>
              <w:t>3</w:t>
            </w:r>
          </w:p>
        </w:tc>
      </w:tr>
      <w:tr>
        <w:tc>
          <w:tcPr>
            <w:tcW w:type="dxa" w:w="4500"/>
          </w:tcPr>
          <w:p>
            <w:r>
              <w:rPr>
                <w:rFonts w:ascii="Times New Roman" w:hAnsi="Times New Roman"/>
                <w:b w:val="0"/>
                <w:i w:val="0"/>
                <w:color w:val="212529"/>
                <w:sz w:val="22"/>
              </w:rPr>
              <w:t xml:space="preserve">   1.4 Objective of the Work</w:t>
            </w:r>
          </w:p>
        </w:tc>
        <w:tc>
          <w:tcPr>
            <w:tcW w:type="dxa" w:w="4500"/>
          </w:tcPr>
          <w:p>
            <w:r>
              <w:rPr>
                <w:rFonts w:ascii="Times New Roman" w:hAnsi="Times New Roman"/>
                <w:b w:val="0"/>
                <w:i w:val="0"/>
                <w:color w:val="212529"/>
                <w:sz w:val="22"/>
              </w:rPr>
              <w:t>4</w:t>
            </w:r>
          </w:p>
        </w:tc>
      </w:tr>
      <w:tr>
        <w:tc>
          <w:tcPr>
            <w:tcW w:type="dxa" w:w="4500"/>
          </w:tcPr>
          <w:p>
            <w:r>
              <w:rPr>
                <w:rFonts w:ascii="Times New Roman" w:hAnsi="Times New Roman"/>
                <w:b w:val="0"/>
                <w:i w:val="0"/>
                <w:color w:val="212529"/>
                <w:sz w:val="22"/>
              </w:rPr>
              <w:t xml:space="preserve">   1.5 Individual Contribution Outline</w:t>
            </w:r>
          </w:p>
        </w:tc>
        <w:tc>
          <w:tcPr>
            <w:tcW w:type="dxa" w:w="4500"/>
          </w:tcPr>
          <w:p>
            <w:r>
              <w:rPr>
                <w:rFonts w:ascii="Times New Roman" w:hAnsi="Times New Roman"/>
                <w:b w:val="0"/>
                <w:i w:val="0"/>
                <w:color w:val="212529"/>
                <w:sz w:val="22"/>
              </w:rPr>
              <w:t>5</w:t>
            </w:r>
          </w:p>
        </w:tc>
      </w:tr>
      <w:tr>
        <w:tc>
          <w:tcPr>
            <w:tcW w:type="dxa" w:w="4500"/>
          </w:tcPr>
          <w:p>
            <w:r>
              <w:rPr>
                <w:rFonts w:ascii="Times New Roman" w:hAnsi="Times New Roman"/>
                <w:b w:val="0"/>
                <w:i w:val="0"/>
                <w:color w:val="212529"/>
                <w:sz w:val="22"/>
              </w:rPr>
              <w:t xml:space="preserve">   1.6 Summary</w:t>
            </w:r>
          </w:p>
        </w:tc>
        <w:tc>
          <w:tcPr>
            <w:tcW w:type="dxa" w:w="4500"/>
          </w:tcPr>
          <w:p>
            <w:r>
              <w:rPr>
                <w:rFonts w:ascii="Times New Roman" w:hAnsi="Times New Roman"/>
                <w:b w:val="0"/>
                <w:i w:val="0"/>
                <w:color w:val="212529"/>
                <w:sz w:val="22"/>
              </w:rPr>
              <w:t>6</w:t>
            </w:r>
          </w:p>
        </w:tc>
      </w:tr>
      <w:tr>
        <w:tc>
          <w:tcPr>
            <w:tcW w:type="dxa" w:w="4500"/>
          </w:tcPr>
          <w:p>
            <w:r>
              <w:rPr>
                <w:rFonts w:ascii="Times New Roman" w:hAnsi="Times New Roman"/>
                <w:b/>
                <w:i w:val="0"/>
                <w:color w:val="212529"/>
                <w:sz w:val="22"/>
              </w:rPr>
              <w:t>CHAPTER-2: RELATED WORK INVESTIGATION</w:t>
            </w:r>
          </w:p>
        </w:tc>
        <w:tc>
          <w:tcPr>
            <w:tcW w:type="dxa" w:w="4500"/>
          </w:tcPr>
          <w:p>
            <w:r>
              <w:rPr>
                <w:rFonts w:ascii="Times New Roman" w:hAnsi="Times New Roman"/>
                <w:b/>
                <w:i w:val="0"/>
                <w:color w:val="212529"/>
                <w:sz w:val="22"/>
              </w:rPr>
              <w:t>7</w:t>
            </w:r>
          </w:p>
        </w:tc>
      </w:tr>
      <w:tr>
        <w:tc>
          <w:tcPr>
            <w:tcW w:type="dxa" w:w="4500"/>
          </w:tcPr>
          <w:p>
            <w:r>
              <w:rPr>
                <w:rFonts w:ascii="Times New Roman" w:hAnsi="Times New Roman"/>
                <w:b w:val="0"/>
                <w:i w:val="0"/>
                <w:color w:val="212529"/>
                <w:sz w:val="22"/>
              </w:rPr>
              <w:t xml:space="preserve">   2.1 Existing Approaches/Methods</w:t>
            </w:r>
          </w:p>
        </w:tc>
        <w:tc>
          <w:tcPr>
            <w:tcW w:type="dxa" w:w="4500"/>
          </w:tcPr>
          <w:p>
            <w:r>
              <w:rPr>
                <w:rFonts w:ascii="Times New Roman" w:hAnsi="Times New Roman"/>
                <w:b w:val="0"/>
                <w:i w:val="0"/>
                <w:color w:val="212529"/>
                <w:sz w:val="22"/>
              </w:rPr>
              <w:t>7</w:t>
            </w:r>
          </w:p>
        </w:tc>
      </w:tr>
      <w:tr>
        <w:tc>
          <w:tcPr>
            <w:tcW w:type="dxa" w:w="4500"/>
          </w:tcPr>
          <w:p>
            <w:r>
              <w:rPr>
                <w:rFonts w:ascii="Times New Roman" w:hAnsi="Times New Roman"/>
                <w:b w:val="0"/>
                <w:i w:val="0"/>
                <w:color w:val="212529"/>
                <w:sz w:val="22"/>
              </w:rPr>
              <w:t xml:space="preserve">   2.2 Pros and Cons of Stated Approaches</w:t>
            </w:r>
          </w:p>
        </w:tc>
        <w:tc>
          <w:tcPr>
            <w:tcW w:type="dxa" w:w="4500"/>
          </w:tcPr>
          <w:p>
            <w:r>
              <w:rPr>
                <w:rFonts w:ascii="Times New Roman" w:hAnsi="Times New Roman"/>
                <w:b w:val="0"/>
                <w:i w:val="0"/>
                <w:color w:val="212529"/>
                <w:sz w:val="22"/>
              </w:rPr>
              <w:t>9</w:t>
            </w:r>
          </w:p>
        </w:tc>
      </w:tr>
      <w:tr>
        <w:tc>
          <w:tcPr>
            <w:tcW w:type="dxa" w:w="4500"/>
          </w:tcPr>
          <w:p>
            <w:r>
              <w:rPr>
                <w:rFonts w:ascii="Times New Roman" w:hAnsi="Times New Roman"/>
                <w:b w:val="0"/>
                <w:i w:val="0"/>
                <w:color w:val="212529"/>
                <w:sz w:val="22"/>
              </w:rPr>
              <w:t xml:space="preserve">   2.3 Research Gap Analysis</w:t>
            </w:r>
          </w:p>
        </w:tc>
        <w:tc>
          <w:tcPr>
            <w:tcW w:type="dxa" w:w="4500"/>
          </w:tcPr>
          <w:p>
            <w:r>
              <w:rPr>
                <w:rFonts w:ascii="Times New Roman" w:hAnsi="Times New Roman"/>
                <w:b w:val="0"/>
                <w:i w:val="0"/>
                <w:color w:val="212529"/>
                <w:sz w:val="22"/>
              </w:rPr>
              <w:t>10</w:t>
            </w:r>
          </w:p>
        </w:tc>
      </w:tr>
      <w:tr>
        <w:tc>
          <w:tcPr>
            <w:tcW w:type="dxa" w:w="4500"/>
          </w:tcPr>
          <w:p>
            <w:r>
              <w:rPr>
                <w:rFonts w:ascii="Times New Roman" w:hAnsi="Times New Roman"/>
                <w:b/>
                <w:i w:val="0"/>
                <w:color w:val="212529"/>
                <w:sz w:val="22"/>
              </w:rPr>
              <w:t>CHAPTER-3: REQUIREMENT ARTIFACTS</w:t>
            </w:r>
          </w:p>
        </w:tc>
        <w:tc>
          <w:tcPr>
            <w:tcW w:type="dxa" w:w="4500"/>
          </w:tcPr>
          <w:p>
            <w:r>
              <w:rPr>
                <w:rFonts w:ascii="Times New Roman" w:hAnsi="Times New Roman"/>
                <w:b/>
                <w:i w:val="0"/>
                <w:color w:val="212529"/>
                <w:sz w:val="22"/>
              </w:rPr>
              <w:t>11</w:t>
            </w:r>
          </w:p>
        </w:tc>
      </w:tr>
      <w:tr>
        <w:tc>
          <w:tcPr>
            <w:tcW w:type="dxa" w:w="4500"/>
          </w:tcPr>
          <w:p>
            <w:r>
              <w:rPr>
                <w:rFonts w:ascii="Times New Roman" w:hAnsi="Times New Roman"/>
                <w:b w:val="0"/>
                <w:i w:val="0"/>
                <w:color w:val="212529"/>
                <w:sz w:val="22"/>
              </w:rPr>
              <w:t xml:space="preserve">   3.1 Hardware and Software Requirements</w:t>
            </w:r>
          </w:p>
        </w:tc>
        <w:tc>
          <w:tcPr>
            <w:tcW w:type="dxa" w:w="4500"/>
          </w:tcPr>
          <w:p>
            <w:r>
              <w:rPr>
                <w:rFonts w:ascii="Times New Roman" w:hAnsi="Times New Roman"/>
                <w:b w:val="0"/>
                <w:i w:val="0"/>
                <w:color w:val="212529"/>
                <w:sz w:val="22"/>
              </w:rPr>
              <w:t>11</w:t>
            </w:r>
          </w:p>
        </w:tc>
      </w:tr>
      <w:tr>
        <w:tc>
          <w:tcPr>
            <w:tcW w:type="dxa" w:w="4500"/>
          </w:tcPr>
          <w:p>
            <w:r>
              <w:rPr>
                <w:rFonts w:ascii="Times New Roman" w:hAnsi="Times New Roman"/>
                <w:b w:val="0"/>
                <w:i w:val="0"/>
                <w:color w:val="212529"/>
                <w:sz w:val="22"/>
              </w:rPr>
              <w:t xml:space="preserve">   3.2 Specific Project Requirements</w:t>
            </w:r>
          </w:p>
        </w:tc>
        <w:tc>
          <w:tcPr>
            <w:tcW w:type="dxa" w:w="4500"/>
          </w:tcPr>
          <w:p>
            <w:r>
              <w:rPr>
                <w:rFonts w:ascii="Times New Roman" w:hAnsi="Times New Roman"/>
                <w:b w:val="0"/>
                <w:i w:val="0"/>
                <w:color w:val="212529"/>
                <w:sz w:val="22"/>
              </w:rPr>
              <w:t>12</w:t>
            </w:r>
          </w:p>
        </w:tc>
      </w:tr>
      <w:tr>
        <w:tc>
          <w:tcPr>
            <w:tcW w:type="dxa" w:w="4500"/>
          </w:tcPr>
          <w:p>
            <w:r>
              <w:rPr>
                <w:rFonts w:ascii="Times New Roman" w:hAnsi="Times New Roman"/>
                <w:b w:val="0"/>
                <w:i w:val="0"/>
                <w:color w:val="212529"/>
                <w:sz w:val="22"/>
              </w:rPr>
              <w:t xml:space="preserve">       3.2.1 Data Requirements</w:t>
            </w:r>
          </w:p>
        </w:tc>
        <w:tc>
          <w:tcPr>
            <w:tcW w:type="dxa" w:w="4500"/>
          </w:tcPr>
          <w:p>
            <w:r>
              <w:rPr>
                <w:rFonts w:ascii="Times New Roman" w:hAnsi="Times New Roman"/>
                <w:b w:val="0"/>
                <w:i w:val="0"/>
                <w:color w:val="212529"/>
                <w:sz w:val="22"/>
              </w:rPr>
              <w:t>12</w:t>
            </w:r>
          </w:p>
        </w:tc>
      </w:tr>
      <w:tr>
        <w:tc>
          <w:tcPr>
            <w:tcW w:type="dxa" w:w="4500"/>
          </w:tcPr>
          <w:p>
            <w:r>
              <w:rPr>
                <w:rFonts w:ascii="Times New Roman" w:hAnsi="Times New Roman"/>
                <w:b w:val="0"/>
                <w:i w:val="0"/>
                <w:color w:val="212529"/>
                <w:sz w:val="22"/>
              </w:rPr>
              <w:t xml:space="preserve">       3.2.2 Functional Requirements</w:t>
            </w:r>
          </w:p>
        </w:tc>
        <w:tc>
          <w:tcPr>
            <w:tcW w:type="dxa" w:w="4500"/>
          </w:tcPr>
          <w:p>
            <w:r>
              <w:rPr>
                <w:rFonts w:ascii="Times New Roman" w:hAnsi="Times New Roman"/>
                <w:b w:val="0"/>
                <w:i w:val="0"/>
                <w:color w:val="212529"/>
                <w:sz w:val="22"/>
              </w:rPr>
              <w:t>13</w:t>
            </w:r>
          </w:p>
        </w:tc>
      </w:tr>
      <w:tr>
        <w:tc>
          <w:tcPr>
            <w:tcW w:type="dxa" w:w="4500"/>
          </w:tcPr>
          <w:p>
            <w:r>
              <w:rPr>
                <w:rFonts w:ascii="Times New Roman" w:hAnsi="Times New Roman"/>
                <w:b w:val="0"/>
                <w:i w:val="0"/>
                <w:color w:val="212529"/>
                <w:sz w:val="22"/>
              </w:rPr>
              <w:t xml:space="preserve">       3.2.3 Performance and Security Requirements</w:t>
            </w:r>
          </w:p>
        </w:tc>
        <w:tc>
          <w:tcPr>
            <w:tcW w:type="dxa" w:w="4500"/>
          </w:tcPr>
          <w:p>
            <w:r>
              <w:rPr>
                <w:rFonts w:ascii="Times New Roman" w:hAnsi="Times New Roman"/>
                <w:b w:val="0"/>
                <w:i w:val="0"/>
                <w:color w:val="212529"/>
                <w:sz w:val="22"/>
              </w:rPr>
              <w:t>14</w:t>
            </w:r>
          </w:p>
        </w:tc>
      </w:tr>
      <w:tr>
        <w:tc>
          <w:tcPr>
            <w:tcW w:type="dxa" w:w="4500"/>
          </w:tcPr>
          <w:p>
            <w:r>
              <w:rPr>
                <w:rFonts w:ascii="Times New Roman" w:hAnsi="Times New Roman"/>
                <w:b w:val="0"/>
                <w:i w:val="0"/>
                <w:color w:val="212529"/>
                <w:sz w:val="22"/>
              </w:rPr>
              <w:t xml:space="preserve">       3.2.4 Look and Feel Requirements</w:t>
            </w:r>
          </w:p>
        </w:tc>
        <w:tc>
          <w:tcPr>
            <w:tcW w:type="dxa" w:w="4500"/>
          </w:tcPr>
          <w:p>
            <w:r>
              <w:rPr>
                <w:rFonts w:ascii="Times New Roman" w:hAnsi="Times New Roman"/>
                <w:b w:val="0"/>
                <w:i w:val="0"/>
                <w:color w:val="212529"/>
                <w:sz w:val="22"/>
              </w:rPr>
              <w:t>15</w:t>
            </w:r>
          </w:p>
        </w:tc>
      </w:tr>
      <w:tr>
        <w:tc>
          <w:tcPr>
            <w:tcW w:type="dxa" w:w="4500"/>
          </w:tcPr>
          <w:p>
            <w:r>
              <w:rPr>
                <w:rFonts w:ascii="Times New Roman" w:hAnsi="Times New Roman"/>
                <w:b w:val="0"/>
                <w:i w:val="0"/>
                <w:color w:val="212529"/>
                <w:sz w:val="22"/>
              </w:rPr>
              <w:t xml:space="preserve">   3.3 Summary</w:t>
            </w:r>
          </w:p>
        </w:tc>
        <w:tc>
          <w:tcPr>
            <w:tcW w:type="dxa" w:w="4500"/>
          </w:tcPr>
          <w:p>
            <w:r>
              <w:rPr>
                <w:rFonts w:ascii="Times New Roman" w:hAnsi="Times New Roman"/>
                <w:b w:val="0"/>
                <w:i w:val="0"/>
                <w:color w:val="212529"/>
                <w:sz w:val="22"/>
              </w:rPr>
              <w:t>16</w:t>
            </w:r>
          </w:p>
        </w:tc>
      </w:tr>
      <w:tr>
        <w:tc>
          <w:tcPr>
            <w:tcW w:type="dxa" w:w="4500"/>
          </w:tcPr>
          <w:p>
            <w:r>
              <w:rPr>
                <w:rFonts w:ascii="Times New Roman" w:hAnsi="Times New Roman"/>
                <w:b/>
                <w:i w:val="0"/>
                <w:color w:val="212529"/>
                <w:sz w:val="22"/>
              </w:rPr>
              <w:t>CHAPTER-4: DESIGN METHODOLOGY AND ITS NOVELTY</w:t>
            </w:r>
          </w:p>
        </w:tc>
        <w:tc>
          <w:tcPr>
            <w:tcW w:type="dxa" w:w="4500"/>
          </w:tcPr>
          <w:p>
            <w:r>
              <w:rPr>
                <w:rFonts w:ascii="Times New Roman" w:hAnsi="Times New Roman"/>
                <w:b/>
                <w:i w:val="0"/>
                <w:color w:val="212529"/>
                <w:sz w:val="22"/>
              </w:rPr>
              <w:t>17</w:t>
            </w:r>
          </w:p>
        </w:tc>
      </w:tr>
      <w:tr>
        <w:tc>
          <w:tcPr>
            <w:tcW w:type="dxa" w:w="4500"/>
          </w:tcPr>
          <w:p>
            <w:r>
              <w:rPr>
                <w:rFonts w:ascii="Times New Roman" w:hAnsi="Times New Roman"/>
                <w:b w:val="0"/>
                <w:i w:val="0"/>
                <w:color w:val="212529"/>
                <w:sz w:val="22"/>
              </w:rPr>
              <w:t xml:space="preserve">   4.1 Methodology and Engineering Goals</w:t>
            </w:r>
          </w:p>
        </w:tc>
        <w:tc>
          <w:tcPr>
            <w:tcW w:type="dxa" w:w="4500"/>
          </w:tcPr>
          <w:p>
            <w:r>
              <w:rPr>
                <w:rFonts w:ascii="Times New Roman" w:hAnsi="Times New Roman"/>
                <w:b w:val="0"/>
                <w:i w:val="0"/>
                <w:color w:val="212529"/>
                <w:sz w:val="22"/>
              </w:rPr>
              <w:t>17</w:t>
            </w:r>
          </w:p>
        </w:tc>
      </w:tr>
      <w:tr>
        <w:tc>
          <w:tcPr>
            <w:tcW w:type="dxa" w:w="4500"/>
          </w:tcPr>
          <w:p>
            <w:r>
              <w:rPr>
                <w:rFonts w:ascii="Times New Roman" w:hAnsi="Times New Roman"/>
                <w:b w:val="0"/>
                <w:i w:val="0"/>
                <w:color w:val="212529"/>
                <w:sz w:val="22"/>
              </w:rPr>
              <w:t xml:space="preserve">   4.2 Functional Modules Design and Analysis</w:t>
            </w:r>
          </w:p>
        </w:tc>
        <w:tc>
          <w:tcPr>
            <w:tcW w:type="dxa" w:w="4500"/>
          </w:tcPr>
          <w:p>
            <w:r>
              <w:rPr>
                <w:rFonts w:ascii="Times New Roman" w:hAnsi="Times New Roman"/>
                <w:b w:val="0"/>
                <w:i w:val="0"/>
                <w:color w:val="212529"/>
                <w:sz w:val="22"/>
              </w:rPr>
              <w:t>18</w:t>
            </w:r>
          </w:p>
        </w:tc>
      </w:tr>
      <w:tr>
        <w:tc>
          <w:tcPr>
            <w:tcW w:type="dxa" w:w="4500"/>
          </w:tcPr>
          <w:p>
            <w:r>
              <w:rPr>
                <w:rFonts w:ascii="Times New Roman" w:hAnsi="Times New Roman"/>
                <w:b w:val="0"/>
                <w:i w:val="0"/>
                <w:color w:val="212529"/>
                <w:sz w:val="22"/>
              </w:rPr>
              <w:t xml:space="preserve">   4.3 Software Architectural Designs</w:t>
            </w:r>
          </w:p>
        </w:tc>
        <w:tc>
          <w:tcPr>
            <w:tcW w:type="dxa" w:w="4500"/>
          </w:tcPr>
          <w:p>
            <w:r>
              <w:rPr>
                <w:rFonts w:ascii="Times New Roman" w:hAnsi="Times New Roman"/>
                <w:b w:val="0"/>
                <w:i w:val="0"/>
                <w:color w:val="212529"/>
                <w:sz w:val="22"/>
              </w:rPr>
              <w:t>19</w:t>
            </w:r>
          </w:p>
        </w:tc>
      </w:tr>
      <w:tr>
        <w:tc>
          <w:tcPr>
            <w:tcW w:type="dxa" w:w="4500"/>
          </w:tcPr>
          <w:p>
            <w:r>
              <w:rPr>
                <w:rFonts w:ascii="Times New Roman" w:hAnsi="Times New Roman"/>
                <w:b w:val="0"/>
                <w:i w:val="0"/>
                <w:color w:val="212529"/>
                <w:sz w:val="22"/>
              </w:rPr>
              <w:t xml:space="preserve">   4.4 User Interface Designs</w:t>
            </w:r>
          </w:p>
        </w:tc>
        <w:tc>
          <w:tcPr>
            <w:tcW w:type="dxa" w:w="4500"/>
          </w:tcPr>
          <w:p>
            <w:r>
              <w:rPr>
                <w:rFonts w:ascii="Times New Roman" w:hAnsi="Times New Roman"/>
                <w:b w:val="0"/>
                <w:i w:val="0"/>
                <w:color w:val="212529"/>
                <w:sz w:val="22"/>
              </w:rPr>
              <w:t>21</w:t>
            </w:r>
          </w:p>
        </w:tc>
      </w:tr>
      <w:tr>
        <w:tc>
          <w:tcPr>
            <w:tcW w:type="dxa" w:w="4500"/>
          </w:tcPr>
          <w:p>
            <w:r>
              <w:rPr>
                <w:rFonts w:ascii="Times New Roman" w:hAnsi="Times New Roman"/>
                <w:b w:val="0"/>
                <w:i w:val="0"/>
                <w:color w:val="212529"/>
                <w:sz w:val="22"/>
              </w:rPr>
              <w:t xml:space="preserve">   4.5 Summary</w:t>
            </w:r>
          </w:p>
        </w:tc>
        <w:tc>
          <w:tcPr>
            <w:tcW w:type="dxa" w:w="4500"/>
          </w:tcPr>
          <w:p>
            <w:r>
              <w:rPr>
                <w:rFonts w:ascii="Times New Roman" w:hAnsi="Times New Roman"/>
                <w:b w:val="0"/>
                <w:i w:val="0"/>
                <w:color w:val="212529"/>
                <w:sz w:val="22"/>
              </w:rPr>
              <w:t>22</w:t>
            </w:r>
          </w:p>
        </w:tc>
      </w:tr>
      <w:tr>
        <w:tc>
          <w:tcPr>
            <w:tcW w:type="dxa" w:w="4500"/>
          </w:tcPr>
          <w:p>
            <w:r>
              <w:rPr>
                <w:rFonts w:ascii="Times New Roman" w:hAnsi="Times New Roman"/>
                <w:b/>
                <w:i w:val="0"/>
                <w:color w:val="212529"/>
                <w:sz w:val="22"/>
              </w:rPr>
              <w:t>CHAPTER-5: TECHNICAL IMPLEMENTATION &amp; INDIVIDUAL CONTRIBUTION</w:t>
            </w:r>
          </w:p>
        </w:tc>
        <w:tc>
          <w:tcPr>
            <w:tcW w:type="dxa" w:w="4500"/>
          </w:tcPr>
          <w:p>
            <w:r>
              <w:rPr>
                <w:rFonts w:ascii="Times New Roman" w:hAnsi="Times New Roman"/>
                <w:b/>
                <w:i w:val="0"/>
                <w:color w:val="212529"/>
                <w:sz w:val="22"/>
              </w:rPr>
              <w:t>23</w:t>
            </w:r>
          </w:p>
        </w:tc>
      </w:tr>
      <w:tr>
        <w:tc>
          <w:tcPr>
            <w:tcW w:type="dxa" w:w="4500"/>
          </w:tcPr>
          <w:p>
            <w:r>
              <w:rPr>
                <w:rFonts w:ascii="Times New Roman" w:hAnsi="Times New Roman"/>
                <w:b w:val="0"/>
                <w:i w:val="0"/>
                <w:color w:val="212529"/>
                <w:sz w:val="22"/>
              </w:rPr>
              <w:t xml:space="preserve">   5.1 Front-End Implementation &amp; Cyber-Fintech UI</w:t>
            </w:r>
          </w:p>
        </w:tc>
        <w:tc>
          <w:tcPr>
            <w:tcW w:type="dxa" w:w="4500"/>
          </w:tcPr>
          <w:p>
            <w:r>
              <w:rPr>
                <w:rFonts w:ascii="Times New Roman" w:hAnsi="Times New Roman"/>
                <w:b w:val="0"/>
                <w:i w:val="0"/>
                <w:color w:val="212529"/>
                <w:sz w:val="22"/>
              </w:rPr>
              <w:t>23</w:t>
            </w:r>
          </w:p>
        </w:tc>
      </w:tr>
      <w:tr>
        <w:tc>
          <w:tcPr>
            <w:tcW w:type="dxa" w:w="4500"/>
          </w:tcPr>
          <w:p>
            <w:r>
              <w:rPr>
                <w:rFonts w:ascii="Times New Roman" w:hAnsi="Times New Roman"/>
                <w:b w:val="0"/>
                <w:i w:val="0"/>
                <w:color w:val="212529"/>
                <w:sz w:val="22"/>
              </w:rPr>
              <w:t xml:space="preserve">   5.2 ML Model Integration &amp; Dynamic Thresholding</w:t>
            </w:r>
          </w:p>
        </w:tc>
        <w:tc>
          <w:tcPr>
            <w:tcW w:type="dxa" w:w="4500"/>
          </w:tcPr>
          <w:p>
            <w:r>
              <w:rPr>
                <w:rFonts w:ascii="Times New Roman" w:hAnsi="Times New Roman"/>
                <w:b w:val="0"/>
                <w:i w:val="0"/>
                <w:color w:val="212529"/>
                <w:sz w:val="22"/>
              </w:rPr>
              <w:t>26</w:t>
            </w:r>
          </w:p>
        </w:tc>
      </w:tr>
      <w:tr>
        <w:tc>
          <w:tcPr>
            <w:tcW w:type="dxa" w:w="4500"/>
          </w:tcPr>
          <w:p>
            <w:r>
              <w:rPr>
                <w:rFonts w:ascii="Times New Roman" w:hAnsi="Times New Roman"/>
                <w:b w:val="0"/>
                <w:i w:val="0"/>
                <w:color w:val="212529"/>
                <w:sz w:val="22"/>
              </w:rPr>
              <w:t xml:space="preserve">   5.3 Pipeline Automation &amp; MLOps Drift Observability</w:t>
            </w:r>
          </w:p>
        </w:tc>
        <w:tc>
          <w:tcPr>
            <w:tcW w:type="dxa" w:w="4500"/>
          </w:tcPr>
          <w:p>
            <w:r>
              <w:rPr>
                <w:rFonts w:ascii="Times New Roman" w:hAnsi="Times New Roman"/>
                <w:b w:val="0"/>
                <w:i w:val="0"/>
                <w:color w:val="212529"/>
                <w:sz w:val="22"/>
              </w:rPr>
              <w:t>29</w:t>
            </w:r>
          </w:p>
        </w:tc>
      </w:tr>
      <w:tr>
        <w:tc>
          <w:tcPr>
            <w:tcW w:type="dxa" w:w="4500"/>
          </w:tcPr>
          <w:p>
            <w:r>
              <w:rPr>
                <w:rFonts w:ascii="Times New Roman" w:hAnsi="Times New Roman"/>
                <w:b w:val="0"/>
                <w:i w:val="0"/>
                <w:color w:val="212529"/>
                <w:sz w:val="22"/>
              </w:rPr>
              <w:t xml:space="preserve">   5.4 Testing, Validation &amp; Verification</w:t>
            </w:r>
          </w:p>
        </w:tc>
        <w:tc>
          <w:tcPr>
            <w:tcW w:type="dxa" w:w="4500"/>
          </w:tcPr>
          <w:p>
            <w:r>
              <w:rPr>
                <w:rFonts w:ascii="Times New Roman" w:hAnsi="Times New Roman"/>
                <w:b w:val="0"/>
                <w:i w:val="0"/>
                <w:color w:val="212529"/>
                <w:sz w:val="22"/>
              </w:rPr>
              <w:t>31</w:t>
            </w:r>
          </w:p>
        </w:tc>
      </w:tr>
      <w:tr>
        <w:tc>
          <w:tcPr>
            <w:tcW w:type="dxa" w:w="4500"/>
          </w:tcPr>
          <w:p>
            <w:r>
              <w:rPr>
                <w:rFonts w:ascii="Times New Roman" w:hAnsi="Times New Roman"/>
                <w:b/>
                <w:i w:val="0"/>
                <w:color w:val="212529"/>
                <w:sz w:val="22"/>
              </w:rPr>
              <w:t>CHAPTER-6: PROJECT OUTCOME AND APPLICABILITY</w:t>
            </w:r>
          </w:p>
        </w:tc>
        <w:tc>
          <w:tcPr>
            <w:tcW w:type="dxa" w:w="4500"/>
          </w:tcPr>
          <w:p>
            <w:r>
              <w:rPr>
                <w:rFonts w:ascii="Times New Roman" w:hAnsi="Times New Roman"/>
                <w:b/>
                <w:i w:val="0"/>
                <w:color w:val="212529"/>
                <w:sz w:val="22"/>
              </w:rPr>
              <w:t>33</w:t>
            </w:r>
          </w:p>
        </w:tc>
      </w:tr>
      <w:tr>
        <w:tc>
          <w:tcPr>
            <w:tcW w:type="dxa" w:w="4500"/>
          </w:tcPr>
          <w:p>
            <w:r>
              <w:rPr>
                <w:rFonts w:ascii="Times New Roman" w:hAnsi="Times New Roman"/>
                <w:b w:val="0"/>
                <w:i w:val="0"/>
                <w:color w:val="212529"/>
                <w:sz w:val="22"/>
              </w:rPr>
              <w:t xml:space="preserve">   6.1 Key Implementation Deliverables</w:t>
            </w:r>
          </w:p>
        </w:tc>
        <w:tc>
          <w:tcPr>
            <w:tcW w:type="dxa" w:w="4500"/>
          </w:tcPr>
          <w:p>
            <w:r>
              <w:rPr>
                <w:rFonts w:ascii="Times New Roman" w:hAnsi="Times New Roman"/>
                <w:b w:val="0"/>
                <w:i w:val="0"/>
                <w:color w:val="212529"/>
                <w:sz w:val="22"/>
              </w:rPr>
              <w:t>33</w:t>
            </w:r>
          </w:p>
        </w:tc>
      </w:tr>
      <w:tr>
        <w:tc>
          <w:tcPr>
            <w:tcW w:type="dxa" w:w="4500"/>
          </w:tcPr>
          <w:p>
            <w:r>
              <w:rPr>
                <w:rFonts w:ascii="Times New Roman" w:hAnsi="Times New Roman"/>
                <w:b w:val="0"/>
                <w:i w:val="0"/>
                <w:color w:val="212529"/>
                <w:sz w:val="22"/>
              </w:rPr>
              <w:t xml:space="preserve">   6.2 Significant Empirical Outcomes &amp; Metrics</w:t>
            </w:r>
          </w:p>
        </w:tc>
        <w:tc>
          <w:tcPr>
            <w:tcW w:type="dxa" w:w="4500"/>
          </w:tcPr>
          <w:p>
            <w:r>
              <w:rPr>
                <w:rFonts w:ascii="Times New Roman" w:hAnsi="Times New Roman"/>
                <w:b w:val="0"/>
                <w:i w:val="0"/>
                <w:color w:val="212529"/>
                <w:sz w:val="22"/>
              </w:rPr>
              <w:t>34</w:t>
            </w:r>
          </w:p>
        </w:tc>
      </w:tr>
      <w:tr>
        <w:tc>
          <w:tcPr>
            <w:tcW w:type="dxa" w:w="4500"/>
          </w:tcPr>
          <w:p>
            <w:r>
              <w:rPr>
                <w:rFonts w:ascii="Times New Roman" w:hAnsi="Times New Roman"/>
                <w:b w:val="0"/>
                <w:i w:val="0"/>
                <w:color w:val="212529"/>
                <w:sz w:val="22"/>
              </w:rPr>
              <w:t xml:space="preserve">   6.3 Real-World Industrial Applicability</w:t>
            </w:r>
          </w:p>
        </w:tc>
        <w:tc>
          <w:tcPr>
            <w:tcW w:type="dxa" w:w="4500"/>
          </w:tcPr>
          <w:p>
            <w:r>
              <w:rPr>
                <w:rFonts w:ascii="Times New Roman" w:hAnsi="Times New Roman"/>
                <w:b w:val="0"/>
                <w:i w:val="0"/>
                <w:color w:val="212529"/>
                <w:sz w:val="22"/>
              </w:rPr>
              <w:t>36</w:t>
            </w:r>
          </w:p>
        </w:tc>
      </w:tr>
      <w:tr>
        <w:tc>
          <w:tcPr>
            <w:tcW w:type="dxa" w:w="4500"/>
          </w:tcPr>
          <w:p>
            <w:r>
              <w:rPr>
                <w:rFonts w:ascii="Times New Roman" w:hAnsi="Times New Roman"/>
                <w:b w:val="0"/>
                <w:i w:val="0"/>
                <w:color w:val="212529"/>
                <w:sz w:val="22"/>
              </w:rPr>
              <w:t xml:space="preserve">   6.4 Inference</w:t>
            </w:r>
          </w:p>
        </w:tc>
        <w:tc>
          <w:tcPr>
            <w:tcW w:type="dxa" w:w="4500"/>
          </w:tcPr>
          <w:p>
            <w:r>
              <w:rPr>
                <w:rFonts w:ascii="Times New Roman" w:hAnsi="Times New Roman"/>
                <w:b w:val="0"/>
                <w:i w:val="0"/>
                <w:color w:val="212529"/>
                <w:sz w:val="22"/>
              </w:rPr>
              <w:t>37</w:t>
            </w:r>
          </w:p>
        </w:tc>
      </w:tr>
      <w:tr>
        <w:tc>
          <w:tcPr>
            <w:tcW w:type="dxa" w:w="4500"/>
          </w:tcPr>
          <w:p>
            <w:r>
              <w:rPr>
                <w:rFonts w:ascii="Times New Roman" w:hAnsi="Times New Roman"/>
                <w:b/>
                <w:i w:val="0"/>
                <w:color w:val="212529"/>
                <w:sz w:val="22"/>
              </w:rPr>
              <w:t>CHAPTER-7: CONCLUSIONS AND RECOMMENDATIONS</w:t>
            </w:r>
          </w:p>
        </w:tc>
        <w:tc>
          <w:tcPr>
            <w:tcW w:type="dxa" w:w="4500"/>
          </w:tcPr>
          <w:p>
            <w:r>
              <w:rPr>
                <w:rFonts w:ascii="Times New Roman" w:hAnsi="Times New Roman"/>
                <w:b/>
                <w:i w:val="0"/>
                <w:color w:val="212529"/>
                <w:sz w:val="22"/>
              </w:rPr>
              <w:t>38</w:t>
            </w:r>
          </w:p>
        </w:tc>
      </w:tr>
      <w:tr>
        <w:tc>
          <w:tcPr>
            <w:tcW w:type="dxa" w:w="4500"/>
          </w:tcPr>
          <w:p>
            <w:r>
              <w:rPr>
                <w:rFonts w:ascii="Times New Roman" w:hAnsi="Times New Roman"/>
                <w:b w:val="0"/>
                <w:i w:val="0"/>
                <w:color w:val="212529"/>
                <w:sz w:val="22"/>
              </w:rPr>
              <w:t xml:space="preserve">   7.1 Outline &amp; Summary of Achievements</w:t>
            </w:r>
          </w:p>
        </w:tc>
        <w:tc>
          <w:tcPr>
            <w:tcW w:type="dxa" w:w="4500"/>
          </w:tcPr>
          <w:p>
            <w:r>
              <w:rPr>
                <w:rFonts w:ascii="Times New Roman" w:hAnsi="Times New Roman"/>
                <w:b w:val="0"/>
                <w:i w:val="0"/>
                <w:color w:val="212529"/>
                <w:sz w:val="22"/>
              </w:rPr>
              <w:t>38</w:t>
            </w:r>
          </w:p>
        </w:tc>
      </w:tr>
      <w:tr>
        <w:tc>
          <w:tcPr>
            <w:tcW w:type="dxa" w:w="4500"/>
          </w:tcPr>
          <w:p>
            <w:r>
              <w:rPr>
                <w:rFonts w:ascii="Times New Roman" w:hAnsi="Times New Roman"/>
                <w:b w:val="0"/>
                <w:i w:val="0"/>
                <w:color w:val="212529"/>
                <w:sz w:val="22"/>
              </w:rPr>
              <w:t xml:space="preserve">   7.2 Limitations/Constraints of the System</w:t>
            </w:r>
          </w:p>
        </w:tc>
        <w:tc>
          <w:tcPr>
            <w:tcW w:type="dxa" w:w="4500"/>
          </w:tcPr>
          <w:p>
            <w:r>
              <w:rPr>
                <w:rFonts w:ascii="Times New Roman" w:hAnsi="Times New Roman"/>
                <w:b w:val="0"/>
                <w:i w:val="0"/>
                <w:color w:val="212529"/>
                <w:sz w:val="22"/>
              </w:rPr>
              <w:t>39</w:t>
            </w:r>
          </w:p>
        </w:tc>
      </w:tr>
      <w:tr>
        <w:tc>
          <w:tcPr>
            <w:tcW w:type="dxa" w:w="4500"/>
          </w:tcPr>
          <w:p>
            <w:r>
              <w:rPr>
                <w:rFonts w:ascii="Times New Roman" w:hAnsi="Times New Roman"/>
                <w:b w:val="0"/>
                <w:i w:val="0"/>
                <w:color w:val="212529"/>
                <w:sz w:val="22"/>
              </w:rPr>
              <w:t xml:space="preserve">   7.3 Future Enhancements &amp; Phase-II Roadmap</w:t>
            </w:r>
          </w:p>
        </w:tc>
        <w:tc>
          <w:tcPr>
            <w:tcW w:type="dxa" w:w="4500"/>
          </w:tcPr>
          <w:p>
            <w:r>
              <w:rPr>
                <w:rFonts w:ascii="Times New Roman" w:hAnsi="Times New Roman"/>
                <w:b w:val="0"/>
                <w:i w:val="0"/>
                <w:color w:val="212529"/>
                <w:sz w:val="22"/>
              </w:rPr>
              <w:t>40</w:t>
            </w:r>
          </w:p>
        </w:tc>
      </w:tr>
      <w:tr>
        <w:tc>
          <w:tcPr>
            <w:tcW w:type="dxa" w:w="4500"/>
          </w:tcPr>
          <w:p>
            <w:r>
              <w:rPr>
                <w:rFonts w:ascii="Times New Roman" w:hAnsi="Times New Roman"/>
                <w:b/>
                <w:i w:val="0"/>
                <w:color w:val="212529"/>
                <w:sz w:val="22"/>
              </w:rPr>
              <w:t>APPENDIX A: Screenshots &amp; Visual Artifacts</w:t>
            </w:r>
          </w:p>
        </w:tc>
        <w:tc>
          <w:tcPr>
            <w:tcW w:type="dxa" w:w="4500"/>
          </w:tcPr>
          <w:p>
            <w:r>
              <w:rPr>
                <w:rFonts w:ascii="Times New Roman" w:hAnsi="Times New Roman"/>
                <w:b/>
                <w:i w:val="0"/>
                <w:color w:val="212529"/>
                <w:sz w:val="22"/>
              </w:rPr>
              <w:t>42</w:t>
            </w:r>
          </w:p>
        </w:tc>
      </w:tr>
      <w:tr>
        <w:tc>
          <w:tcPr>
            <w:tcW w:type="dxa" w:w="4500"/>
          </w:tcPr>
          <w:p>
            <w:r>
              <w:rPr>
                <w:rFonts w:ascii="Times New Roman" w:hAnsi="Times New Roman"/>
                <w:b/>
                <w:i w:val="0"/>
                <w:color w:val="212529"/>
                <w:sz w:val="22"/>
              </w:rPr>
              <w:t>APPENDIX B: Core Technical Source Code</w:t>
            </w:r>
          </w:p>
        </w:tc>
        <w:tc>
          <w:tcPr>
            <w:tcW w:type="dxa" w:w="4500"/>
          </w:tcPr>
          <w:p>
            <w:r>
              <w:rPr>
                <w:rFonts w:ascii="Times New Roman" w:hAnsi="Times New Roman"/>
                <w:b/>
                <w:i w:val="0"/>
                <w:color w:val="212529"/>
                <w:sz w:val="22"/>
              </w:rPr>
              <w:t>45</w:t>
            </w:r>
          </w:p>
        </w:tc>
      </w:tr>
      <w:tr>
        <w:tc>
          <w:tcPr>
            <w:tcW w:type="dxa" w:w="4500"/>
          </w:tcPr>
          <w:p>
            <w:r>
              <w:rPr>
                <w:rFonts w:ascii="Times New Roman" w:hAnsi="Times New Roman"/>
                <w:b/>
                <w:i w:val="0"/>
                <w:color w:val="212529"/>
                <w:sz w:val="22"/>
              </w:rPr>
              <w:t>REFERENCES</w:t>
            </w:r>
          </w:p>
        </w:tc>
        <w:tc>
          <w:tcPr>
            <w:tcW w:type="dxa" w:w="4500"/>
          </w:tcPr>
          <w:p>
            <w:r>
              <w:rPr>
                <w:rFonts w:ascii="Times New Roman" w:hAnsi="Times New Roman"/>
                <w:b/>
                <w:i w:val="0"/>
                <w:color w:val="212529"/>
                <w:sz w:val="22"/>
              </w:rPr>
              <w:t>54</w:t>
            </w:r>
          </w:p>
        </w:tc>
      </w:tr>
    </w:tbl>
    <w:p>
      <w:r>
        <w:br w:type="page"/>
      </w:r>
    </w:p>
    <w:p>
      <w:pPr>
        <w:keepNext/>
        <w:spacing w:before="360" w:after="120"/>
      </w:pPr>
      <w:r>
        <w:rPr>
          <w:rFonts w:ascii="Times New Roman" w:hAnsi="Times New Roman"/>
          <w:b/>
          <w:i w:val="0"/>
          <w:color w:val="102C57"/>
          <w:sz w:val="28"/>
        </w:rPr>
        <w:t>CHAPTER 1: PROJECT DESCRIPTION AND OUTLINE</w:t>
      </w:r>
    </w:p>
    <w:p>
      <w:pPr>
        <w:keepNext/>
        <w:spacing w:before="240" w:after="80"/>
      </w:pPr>
      <w:r>
        <w:rPr>
          <w:rFonts w:ascii="Times New Roman" w:hAnsi="Times New Roman"/>
          <w:b/>
          <w:i w:val="0"/>
          <w:color w:val="212529"/>
          <w:sz w:val="24"/>
        </w:rPr>
        <w:t>1.1 INTRODUCTION</w:t>
      </w:r>
    </w:p>
    <w:p>
      <w:pPr>
        <w:spacing w:before="0" w:after="120" w:line="276" w:lineRule="auto"/>
        <w:jc w:val="left"/>
      </w:pPr>
      <w:r>
        <w:rPr>
          <w:rFonts w:ascii="Times New Roman" w:hAnsi="Times New Roman"/>
          <w:b w:val="0"/>
          <w:i w:val="0"/>
          <w:color w:val="212529"/>
          <w:sz w:val="24"/>
        </w:rPr>
        <w:t>The global financial services industry is undergoing a paradigm shift powered by artificial intelligence and machine learning. In consumer credit underwriting, loan origination, and corporate equity research, financial institutions require intelligent systems capable of evaluating complex applicant data rapidly, maintaining strict regulatory compliance, and delivering mathematical explainability.</w:t>
      </w:r>
    </w:p>
    <w:p>
      <w:pPr>
        <w:spacing w:before="0" w:after="120" w:line="276" w:lineRule="auto"/>
        <w:jc w:val="left"/>
      </w:pPr>
      <w:r>
        <w:rPr>
          <w:rFonts w:ascii="Times New Roman" w:hAnsi="Times New Roman"/>
          <w:b w:val="0"/>
          <w:i w:val="0"/>
          <w:color w:val="212529"/>
          <w:sz w:val="24"/>
        </w:rPr>
        <w:t>Traditional credit scoring has long depended on linear scorecards or rigid point systems (such as legacy FICO calculations). While transparent, these traditional approaches fail to model high-order, non-linear relationships across multi-dimensional financial variables (e.g. the compounding default risk when high debt-to-income coincides with short credit history and economic contraction). On the other hand, complex ensemble models and deep neural networks are often discarded in banking because they behave as black boxes, failing regulatory requirements for adverse action disclosures.</w:t>
      </w:r>
    </w:p>
    <w:p>
      <w:pPr>
        <w:spacing w:before="0" w:after="120" w:line="276" w:lineRule="auto"/>
        <w:jc w:val="left"/>
      </w:pPr>
      <w:r>
        <w:rPr>
          <w:rFonts w:ascii="Times New Roman" w:hAnsi="Times New Roman"/>
          <w:b w:val="0"/>
          <w:i w:val="0"/>
          <w:color w:val="212529"/>
          <w:sz w:val="24"/>
        </w:rPr>
        <w:t>This project presents FinBuddy, a production-grade Autonomous AI Financial Platform integrating:</w:t>
      </w:r>
    </w:p>
    <w:p>
      <w:pPr>
        <w:pStyle w:val="ListBullet"/>
        <w:spacing w:before="0" w:after="60" w:line="276" w:lineRule="auto"/>
      </w:pPr>
      <w:r>
        <w:rPr>
          <w:rFonts w:ascii="Times New Roman" w:hAnsi="Times New Roman"/>
          <w:b w:val="0"/>
          <w:i w:val="0"/>
          <w:color w:val="212529"/>
          <w:sz w:val="24"/>
        </w:rPr>
        <w:t>Explainable Machine Learning Underwriting: Powered by XGBoost 2.0 and local SHAP (SHapley Additive exPlanations) attribution.</w:t>
      </w:r>
    </w:p>
    <w:p>
      <w:pPr>
        <w:pStyle w:val="ListBullet"/>
        <w:spacing w:before="0" w:after="60" w:line="276" w:lineRule="auto"/>
      </w:pPr>
      <w:r>
        <w:rPr>
          <w:rFonts w:ascii="Times New Roman" w:hAnsi="Times New Roman"/>
          <w:b w:val="0"/>
          <w:i w:val="0"/>
          <w:color w:val="212529"/>
          <w:sz w:val="24"/>
        </w:rPr>
        <w:t>Autonomous Multi-Tool Financial Agent: Built using LangChain with fallback capabilities for market equity analysis, loan EMI computation, and DCF intrinsic valuations.</w:t>
      </w:r>
    </w:p>
    <w:p>
      <w:pPr>
        <w:pStyle w:val="ListBullet"/>
        <w:spacing w:before="0" w:after="60" w:line="276" w:lineRule="auto"/>
      </w:pPr>
      <w:r>
        <w:rPr>
          <w:rFonts w:ascii="Times New Roman" w:hAnsi="Times New Roman"/>
          <w:b w:val="0"/>
          <w:i w:val="0"/>
          <w:color w:val="212529"/>
          <w:sz w:val="24"/>
        </w:rPr>
        <w:t>MLOps Distribution Drift Radar: Continuously auditing production traffic against training baselines using Population Stability Index (PSI) and Kolmogorov-Smirnov (KS) statistical tests.</w:t>
      </w:r>
    </w:p>
    <w:p>
      <w:pPr>
        <w:pStyle w:val="ListBullet"/>
        <w:spacing w:before="0" w:after="60" w:line="276" w:lineRule="auto"/>
      </w:pPr>
      <w:r>
        <w:rPr>
          <w:rFonts w:ascii="Times New Roman" w:hAnsi="Times New Roman"/>
          <w:b w:val="0"/>
          <w:i w:val="0"/>
          <w:color w:val="212529"/>
          <w:sz w:val="24"/>
        </w:rPr>
        <w:t>Interactive Cyber-Fintech Web Dashboard: A dark-themed Streamlit user interface featuring HUD scoring gauges, waterfall attribution charts, and session decision audit trails.</w:t>
      </w:r>
    </w:p>
    <w:p>
      <w:pPr>
        <w:keepNext/>
        <w:spacing w:before="240" w:after="80"/>
      </w:pPr>
      <w:r>
        <w:rPr>
          <w:rFonts w:ascii="Times New Roman" w:hAnsi="Times New Roman"/>
          <w:b/>
          <w:i w:val="0"/>
          <w:color w:val="212529"/>
          <w:sz w:val="24"/>
        </w:rPr>
        <w:t>1.2 MOTIVATION FOR THE WORK</w:t>
      </w:r>
    </w:p>
    <w:p>
      <w:pPr>
        <w:spacing w:before="0" w:after="120" w:line="276" w:lineRule="auto"/>
        <w:jc w:val="left"/>
      </w:pPr>
      <w:r>
        <w:rPr>
          <w:rFonts w:ascii="Times New Roman" w:hAnsi="Times New Roman"/>
          <w:b w:val="0"/>
          <w:i w:val="0"/>
          <w:color w:val="212529"/>
          <w:sz w:val="24"/>
        </w:rPr>
        <w:t>In commercial lending and retail financial advisory, inaccurate credit underwriting creates severe capital loss: approving high-risk borrowers increases default rates, while turning away creditworthy applicants results in missed revenue. Furthermore, modern economic volatility (inflation shifts, interest rate hikes, wage fluctuations) causes machine learning models to suffer from silent Data Drift and Concept Drift in production.</w:t>
      </w:r>
    </w:p>
    <w:p>
      <w:pPr>
        <w:spacing w:before="0" w:after="120" w:line="276" w:lineRule="auto"/>
        <w:jc w:val="left"/>
      </w:pPr>
      <w:r>
        <w:rPr>
          <w:rFonts w:ascii="Times New Roman" w:hAnsi="Times New Roman"/>
          <w:b w:val="0"/>
          <w:i w:val="0"/>
          <w:color w:val="212529"/>
          <w:sz w:val="24"/>
        </w:rPr>
        <w:t>The motivation for this project is centered around three pillars:</w:t>
      </w:r>
    </w:p>
    <w:p>
      <w:pPr>
        <w:pStyle w:val="ListBullet"/>
        <w:spacing w:before="0" w:after="60" w:line="276" w:lineRule="auto"/>
      </w:pPr>
      <w:r>
        <w:rPr>
          <w:rFonts w:ascii="Times New Roman" w:hAnsi="Times New Roman"/>
          <w:b w:val="0"/>
          <w:i w:val="0"/>
          <w:color w:val="212529"/>
          <w:sz w:val="24"/>
        </w:rPr>
        <w:t>Democratic Access to Institutional Financial Intelligence: Giving retail borrowers, underwriters, and equity analysts access to autonomous reasoning and mathematical valuation tools.</w:t>
      </w:r>
    </w:p>
    <w:p>
      <w:pPr>
        <w:pStyle w:val="ListBullet"/>
        <w:spacing w:before="0" w:after="60" w:line="276" w:lineRule="auto"/>
      </w:pPr>
      <w:r>
        <w:rPr>
          <w:rFonts w:ascii="Times New Roman" w:hAnsi="Times New Roman"/>
          <w:b w:val="0"/>
          <w:i w:val="0"/>
          <w:color w:val="212529"/>
          <w:sz w:val="24"/>
        </w:rPr>
        <w:t>Regulatory Transparency and Model Governance: Providing exact SHAP feature contributions so every approval, conditional review, or denial has a clear, audit-compliant explanation.</w:t>
      </w:r>
    </w:p>
    <w:p>
      <w:pPr>
        <w:pStyle w:val="ListBullet"/>
        <w:spacing w:before="0" w:after="60" w:line="276" w:lineRule="auto"/>
      </w:pPr>
      <w:r>
        <w:rPr>
          <w:rFonts w:ascii="Times New Roman" w:hAnsi="Times New Roman"/>
          <w:b w:val="0"/>
          <w:i w:val="0"/>
          <w:color w:val="212529"/>
          <w:sz w:val="24"/>
        </w:rPr>
        <w:t>Continuous MLOps Reliability: Automating model lifecycle processes including data cleaning, feature alignment (22 aligned dummy variables), serialized model bundling, and distribution drift monitoring.</w:t>
      </w:r>
    </w:p>
    <w:p>
      <w:pPr>
        <w:keepNext/>
        <w:spacing w:before="240" w:after="80"/>
      </w:pPr>
      <w:r>
        <w:rPr>
          <w:rFonts w:ascii="Times New Roman" w:hAnsi="Times New Roman"/>
          <w:b/>
          <w:i w:val="0"/>
          <w:color w:val="212529"/>
          <w:sz w:val="24"/>
        </w:rPr>
        <w:t>1.3 PROBLEM STATEMENT</w:t>
      </w:r>
    </w:p>
    <w:p>
      <w:pPr>
        <w:spacing w:before="0" w:after="120" w:line="276" w:lineRule="auto"/>
        <w:jc w:val="left"/>
      </w:pPr>
      <w:r>
        <w:rPr>
          <w:rFonts w:ascii="Times New Roman" w:hAnsi="Times New Roman"/>
          <w:b w:val="0"/>
          <w:i w:val="0"/>
          <w:color w:val="212529"/>
          <w:sz w:val="24"/>
        </w:rPr>
        <w:t>Current financial underwriting and research workflows face several systemic challenges:</w:t>
      </w:r>
    </w:p>
    <w:p>
      <w:pPr>
        <w:pStyle w:val="ListBullet"/>
        <w:spacing w:before="0" w:after="60" w:line="276" w:lineRule="auto"/>
      </w:pPr>
      <w:r>
        <w:rPr>
          <w:rFonts w:ascii="Times New Roman" w:hAnsi="Times New Roman"/>
          <w:b w:val="0"/>
          <w:i w:val="0"/>
          <w:color w:val="212529"/>
          <w:sz w:val="24"/>
        </w:rPr>
        <w:t>Black-Box Opacity: Modern ML models provide probability scores without isolating risk-increasing drivers and protective factors, violating ECOA and FCRA regulatory standards.</w:t>
      </w:r>
    </w:p>
    <w:p>
      <w:pPr>
        <w:pStyle w:val="ListBullet"/>
        <w:spacing w:before="0" w:after="60" w:line="276" w:lineRule="auto"/>
      </w:pPr>
      <w:r>
        <w:rPr>
          <w:rFonts w:ascii="Times New Roman" w:hAnsi="Times New Roman"/>
          <w:b w:val="0"/>
          <w:i w:val="0"/>
          <w:color w:val="212529"/>
          <w:sz w:val="24"/>
        </w:rPr>
        <w:t>Fragmented Analysis Workflows: Financial analysts are forced to toggle between separate tools for market equity quotes, loan underwriting, financial mathematics, and macroeconomic data.</w:t>
      </w:r>
    </w:p>
    <w:p>
      <w:pPr>
        <w:pStyle w:val="ListBullet"/>
        <w:spacing w:before="0" w:after="60" w:line="276" w:lineRule="auto"/>
      </w:pPr>
      <w:r>
        <w:rPr>
          <w:rFonts w:ascii="Times New Roman" w:hAnsi="Times New Roman"/>
          <w:b w:val="0"/>
          <w:i w:val="0"/>
          <w:color w:val="212529"/>
          <w:sz w:val="24"/>
        </w:rPr>
        <w:t>Unmonitored Model Degradation: Models deployed in production silently degrade over time as macroeconomic conditions drift away from training baselines.</w:t>
      </w:r>
    </w:p>
    <w:p>
      <w:pPr>
        <w:pStyle w:val="ListBullet"/>
        <w:spacing w:before="0" w:after="60" w:line="276" w:lineRule="auto"/>
      </w:pPr>
      <w:r>
        <w:rPr>
          <w:rFonts w:ascii="Times New Roman" w:hAnsi="Times New Roman"/>
          <w:b w:val="0"/>
          <w:i w:val="0"/>
          <w:color w:val="212529"/>
          <w:sz w:val="24"/>
        </w:rPr>
        <w:t>Suboptimal Decision Thresholding: Default prediction cut-offs are commonly fixed at 0.5 without empirical optimization, causing an imbalance between precision and recall.</w:t>
      </w:r>
    </w:p>
    <w:p>
      <w:pPr>
        <w:keepNext/>
        <w:spacing w:before="240" w:after="80"/>
      </w:pPr>
      <w:r>
        <w:rPr>
          <w:rFonts w:ascii="Times New Roman" w:hAnsi="Times New Roman"/>
          <w:b/>
          <w:i w:val="0"/>
          <w:color w:val="212529"/>
          <w:sz w:val="24"/>
        </w:rPr>
        <w:t>1.4 OBJECTIVES OF THE WORK</w:t>
      </w:r>
    </w:p>
    <w:p>
      <w:pPr>
        <w:spacing w:before="0" w:after="120" w:line="276" w:lineRule="auto"/>
        <w:jc w:val="left"/>
      </w:pPr>
      <w:r>
        <w:rPr>
          <w:rFonts w:ascii="Times New Roman" w:hAnsi="Times New Roman"/>
          <w:b w:val="0"/>
          <w:i w:val="0"/>
          <w:color w:val="212529"/>
          <w:sz w:val="24"/>
        </w:rPr>
        <w:t>The specific technical objectives of Phase-I are:</w:t>
      </w:r>
    </w:p>
    <w:p>
      <w:pPr>
        <w:pStyle w:val="ListBullet"/>
        <w:spacing w:before="0" w:after="60" w:line="276" w:lineRule="auto"/>
      </w:pPr>
      <w:r>
        <w:rPr>
          <w:rFonts w:ascii="Times New Roman" w:hAnsi="Times New Roman"/>
          <w:b w:val="0"/>
          <w:i w:val="0"/>
          <w:color w:val="212529"/>
          <w:sz w:val="24"/>
        </w:rPr>
        <w:t>Train and optimize an extreme gradient boosted decision tree (XGBClassifier) on 32,581 consumer credit records, conducting threshold optimization to maximize the F1-Score and ROC-AUC.</w:t>
      </w:r>
    </w:p>
    <w:p>
      <w:pPr>
        <w:pStyle w:val="ListBullet"/>
        <w:spacing w:before="0" w:after="60" w:line="276" w:lineRule="auto"/>
      </w:pPr>
      <w:r>
        <w:rPr>
          <w:rFonts w:ascii="Times New Roman" w:hAnsi="Times New Roman"/>
          <w:b w:val="0"/>
          <w:i w:val="0"/>
          <w:color w:val="212529"/>
          <w:sz w:val="24"/>
        </w:rPr>
        <w:t>Integrate SHAP TreeExplainer to compute exact local Shapley feature attributions and generate plain-language Underwriting Memorandums.</w:t>
      </w:r>
    </w:p>
    <w:p>
      <w:pPr>
        <w:pStyle w:val="ListBullet"/>
        <w:spacing w:before="0" w:after="60" w:line="276" w:lineRule="auto"/>
      </w:pPr>
      <w:r>
        <w:rPr>
          <w:rFonts w:ascii="Times New Roman" w:hAnsi="Times New Roman"/>
          <w:b w:val="0"/>
          <w:i w:val="0"/>
          <w:color w:val="212529"/>
          <w:sz w:val="24"/>
        </w:rPr>
        <w:t>Develop a responsive, cyber-fintech dark-themed frontend dashboard with Streamlit, Plotly charts, and interactive DCF valuation sliders.</w:t>
      </w:r>
    </w:p>
    <w:p>
      <w:pPr>
        <w:pStyle w:val="ListBullet"/>
        <w:spacing w:before="0" w:after="60" w:line="276" w:lineRule="auto"/>
      </w:pPr>
      <w:r>
        <w:rPr>
          <w:rFonts w:ascii="Times New Roman" w:hAnsi="Times New Roman"/>
          <w:b w:val="0"/>
          <w:i w:val="0"/>
          <w:color w:val="212529"/>
          <w:sz w:val="24"/>
        </w:rPr>
        <w:t>Design and automate an MLOps Concept Drift Radar using PSI and KS-tests to detect distribution shifts.</w:t>
      </w:r>
    </w:p>
    <w:p>
      <w:pPr>
        <w:pStyle w:val="ListBullet"/>
        <w:spacing w:before="0" w:after="60" w:line="276" w:lineRule="auto"/>
      </w:pPr>
      <w:r>
        <w:rPr>
          <w:rFonts w:ascii="Times New Roman" w:hAnsi="Times New Roman"/>
          <w:b w:val="0"/>
          <w:i w:val="0"/>
          <w:color w:val="212529"/>
          <w:sz w:val="24"/>
        </w:rPr>
        <w:t>Build a robust FastAPI backend with automated 22-feature encoding and synchronized multi-format model exports (.joblib and native .json).</w:t>
      </w:r>
    </w:p>
    <w:p>
      <w:pPr>
        <w:keepNext/>
        <w:spacing w:before="240" w:after="80"/>
      </w:pPr>
      <w:r>
        <w:rPr>
          <w:rFonts w:ascii="Times New Roman" w:hAnsi="Times New Roman"/>
          <w:b/>
          <w:i w:val="0"/>
          <w:color w:val="212529"/>
          <w:sz w:val="24"/>
        </w:rPr>
        <w:t>1.5 INDIVIDUAL CONTRIBUTION OUTLINE</w:t>
      </w:r>
    </w:p>
    <w:p>
      <w:pPr>
        <w:spacing w:before="0" w:after="120" w:line="276" w:lineRule="auto"/>
        <w:jc w:val="left"/>
      </w:pPr>
      <w:r>
        <w:rPr>
          <w:rFonts w:ascii="Times New Roman" w:hAnsi="Times New Roman"/>
          <w:b w:val="0"/>
          <w:i w:val="0"/>
          <w:color w:val="212529"/>
          <w:sz w:val="24"/>
        </w:rPr>
        <w:t>As an individual contributor to this capstone project, my primary technical deliverables focused on:</w:t>
      </w:r>
    </w:p>
    <w:p>
      <w:pPr>
        <w:pStyle w:val="ListBullet"/>
        <w:spacing w:before="0" w:after="60" w:line="276" w:lineRule="auto"/>
      </w:pPr>
      <w:r>
        <w:rPr>
          <w:rFonts w:ascii="Times New Roman" w:hAnsi="Times New Roman"/>
          <w:b/>
          <w:i w:val="0"/>
          <w:color w:val="212529"/>
          <w:sz w:val="24"/>
        </w:rPr>
        <w:t xml:space="preserve">1. </w:t>
      </w:r>
      <w:r>
        <w:rPr>
          <w:rFonts w:ascii="Times New Roman" w:hAnsi="Times New Roman"/>
          <w:b w:val="0"/>
          <w:i w:val="0"/>
          <w:color w:val="212529"/>
          <w:sz w:val="24"/>
        </w:rPr>
        <w:t>Frontend Webpage Development: Designing and developing the entire Streamlit interactive user interface (1,500+ lines of Python/CSS), implementing HUD scoring gauges, SHAP waterfall charts, 5-axis spider radars, DCF sandboxes, and session audit logs.</w:t>
      </w:r>
    </w:p>
    <w:p>
      <w:pPr>
        <w:pStyle w:val="ListBullet"/>
        <w:spacing w:before="0" w:after="60" w:line="276" w:lineRule="auto"/>
      </w:pPr>
      <w:r>
        <w:rPr>
          <w:rFonts w:ascii="Times New Roman" w:hAnsi="Times New Roman"/>
          <w:b/>
          <w:i w:val="0"/>
          <w:color w:val="212529"/>
          <w:sz w:val="24"/>
        </w:rPr>
        <w:t xml:space="preserve">2. </w:t>
      </w:r>
      <w:r>
        <w:rPr>
          <w:rFonts w:ascii="Times New Roman" w:hAnsi="Times New Roman"/>
          <w:b w:val="0"/>
          <w:i w:val="0"/>
          <w:color w:val="212529"/>
          <w:sz w:val="24"/>
        </w:rPr>
        <w:t>ML Model Integration: Integrating the tuned XGBoost model bundle (.joblib and native .json), connecting the SHAP TreeExplainer inference pipeline, implementing dynamic optimal decision thresholding (0.6903), and engineering 22-feature drop-first one-hot alignment.</w:t>
      </w:r>
    </w:p>
    <w:p>
      <w:pPr>
        <w:pStyle w:val="ListBullet"/>
        <w:spacing w:before="0" w:after="60" w:line="276" w:lineRule="auto"/>
      </w:pPr>
      <w:r>
        <w:rPr>
          <w:rFonts w:ascii="Times New Roman" w:hAnsi="Times New Roman"/>
          <w:b/>
          <w:i w:val="0"/>
          <w:color w:val="212529"/>
          <w:sz w:val="24"/>
        </w:rPr>
        <w:t xml:space="preserve">3. </w:t>
      </w:r>
      <w:r>
        <w:rPr>
          <w:rFonts w:ascii="Times New Roman" w:hAnsi="Times New Roman"/>
          <w:b w:val="0"/>
          <w:i w:val="0"/>
          <w:color w:val="212529"/>
          <w:sz w:val="24"/>
        </w:rPr>
        <w:t>Pipeline Automation &amp; MLOps Observability: Automating data preprocessing pipelines, baseline dataset generation, automated PSI/KS drift evaluations with macroeconomic stress simulation, FastAPI REST endpoints, and automated testing suites.</w:t>
      </w:r>
    </w:p>
    <w:p>
      <w:pPr>
        <w:keepNext/>
        <w:spacing w:before="240" w:after="80"/>
      </w:pPr>
      <w:r>
        <w:rPr>
          <w:rFonts w:ascii="Times New Roman" w:hAnsi="Times New Roman"/>
          <w:b/>
          <w:i w:val="0"/>
          <w:color w:val="212529"/>
          <w:sz w:val="24"/>
        </w:rPr>
        <w:t>1.6 SUMMARY</w:t>
      </w:r>
    </w:p>
    <w:p>
      <w:pPr>
        <w:spacing w:before="0" w:after="120" w:line="276" w:lineRule="auto"/>
        <w:jc w:val="left"/>
      </w:pPr>
      <w:r>
        <w:rPr>
          <w:rFonts w:ascii="Times New Roman" w:hAnsi="Times New Roman"/>
          <w:b w:val="0"/>
          <w:i w:val="0"/>
          <w:color w:val="212529"/>
          <w:sz w:val="24"/>
        </w:rPr>
        <w:t>Chapter 1 outlined the foundation, problem statement, core objectives, and individual technical contributions of the FinBuddy platform. The system unifies state-of-the-art machine learning with regulatory explainability and multi-tool agentic automation.</w:t>
      </w:r>
    </w:p>
    <w:p>
      <w:r>
        <w:br w:type="page"/>
      </w:r>
    </w:p>
    <w:p>
      <w:pPr>
        <w:keepNext/>
        <w:spacing w:before="360" w:after="120"/>
      </w:pPr>
      <w:r>
        <w:rPr>
          <w:rFonts w:ascii="Times New Roman" w:hAnsi="Times New Roman"/>
          <w:b/>
          <w:i w:val="0"/>
          <w:color w:val="102C57"/>
          <w:sz w:val="28"/>
        </w:rPr>
        <w:t>CHAPTER 2: RELATED WORK INVESTIGATION</w:t>
      </w:r>
    </w:p>
    <w:p>
      <w:pPr>
        <w:keepNext/>
        <w:spacing w:before="240" w:after="80"/>
      </w:pPr>
      <w:r>
        <w:rPr>
          <w:rFonts w:ascii="Times New Roman" w:hAnsi="Times New Roman"/>
          <w:b/>
          <w:i w:val="0"/>
          <w:color w:val="212529"/>
          <w:sz w:val="24"/>
        </w:rPr>
        <w:t>2.1 EXISTING APPROACHES/METHODS</w:t>
      </w:r>
    </w:p>
    <w:p>
      <w:pPr>
        <w:spacing w:before="0" w:after="120" w:line="276" w:lineRule="auto"/>
        <w:jc w:val="left"/>
      </w:pPr>
      <w:r>
        <w:rPr>
          <w:rFonts w:ascii="Times New Roman" w:hAnsi="Times New Roman"/>
          <w:b w:val="0"/>
          <w:i w:val="0"/>
          <w:color w:val="212529"/>
          <w:sz w:val="24"/>
        </w:rPr>
        <w:t>Current research and industry solutions in financial technology and credit underwriting encompass several distinct approaches:</w:t>
      </w:r>
    </w:p>
    <w:p>
      <w:pPr>
        <w:pStyle w:val="ListBullet"/>
        <w:spacing w:before="0" w:after="60" w:line="276" w:lineRule="auto"/>
      </w:pPr>
      <w:r>
        <w:rPr>
          <w:rFonts w:ascii="Times New Roman" w:hAnsi="Times New Roman"/>
          <w:b w:val="0"/>
          <w:i w:val="0"/>
          <w:color w:val="212529"/>
          <w:sz w:val="24"/>
        </w:rPr>
        <w:t>Traditional Heuristic Scorecards (FICO / Logistic Scoring): Standard point-based scorecards assign static weights to variables such as credit history length and payment delinquency. While highly interpretable, they fail to model high-order non-linear risk interactions.</w:t>
      </w:r>
    </w:p>
    <w:p>
      <w:pPr>
        <w:pStyle w:val="ListBullet"/>
        <w:spacing w:before="0" w:after="60" w:line="276" w:lineRule="auto"/>
      </w:pPr>
      <w:r>
        <w:rPr>
          <w:rFonts w:ascii="Times New Roman" w:hAnsi="Times New Roman"/>
          <w:b w:val="0"/>
          <w:i w:val="0"/>
          <w:color w:val="212529"/>
          <w:sz w:val="24"/>
        </w:rPr>
        <w:t>Black-Box Ensemble &amp; Deep Learning Architectures: Complex Random Forests and Deep Neural Networks (DNNs) improve default prediction accuracy but are uninterpretable, making compliance with adverse action regulations impossible.</w:t>
      </w:r>
    </w:p>
    <w:p>
      <w:pPr>
        <w:pStyle w:val="ListBullet"/>
        <w:spacing w:before="0" w:after="60" w:line="276" w:lineRule="auto"/>
      </w:pPr>
      <w:r>
        <w:rPr>
          <w:rFonts w:ascii="Times New Roman" w:hAnsi="Times New Roman"/>
          <w:b w:val="0"/>
          <w:i w:val="0"/>
          <w:color w:val="212529"/>
          <w:sz w:val="24"/>
        </w:rPr>
        <w:t>Standalone Financial Portals: Platforms like Yahoo Finance and Morningstar offer equity quotes and financial ratios but operate in silos without underwriting engines or agentic automation.</w:t>
      </w:r>
    </w:p>
    <w:p>
      <w:pPr>
        <w:pStyle w:val="ListBullet"/>
        <w:spacing w:before="0" w:after="60" w:line="276" w:lineRule="auto"/>
      </w:pPr>
      <w:r>
        <w:rPr>
          <w:rFonts w:ascii="Times New Roman" w:hAnsi="Times New Roman"/>
          <w:b w:val="0"/>
          <w:i w:val="0"/>
          <w:color w:val="212529"/>
          <w:sz w:val="24"/>
        </w:rPr>
        <w:t>Conversational Financial Bots: Basic chat interfaces using large language models often suffer from numerical hallucination when executing complex mathematical formulas without deterministic calculator tools.</w:t>
      </w:r>
    </w:p>
    <w:p>
      <w:pPr>
        <w:keepNext/>
        <w:spacing w:before="240" w:after="80"/>
      </w:pPr>
      <w:r>
        <w:rPr>
          <w:rFonts w:ascii="Times New Roman" w:hAnsi="Times New Roman"/>
          <w:b/>
          <w:i w:val="0"/>
          <w:color w:val="212529"/>
          <w:sz w:val="24"/>
        </w:rPr>
        <w:t>2.2 PROS AND CONS OF STATED APPROACHES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016"/>
        <w:gridCol w:w="2592"/>
        <w:gridCol w:w="2592"/>
        <w:gridCol w:w="2304"/>
      </w:tblGrid>
      <w:tr>
        <w:tc>
          <w:tcPr>
            <w:tcW w:type="dxa" w:w="2250"/>
            <w:shd w:fill="F0F4F8"/>
          </w:tcPr>
          <w:p>
            <w:r>
              <w:rPr>
                <w:rFonts w:ascii="Times New Roman" w:hAnsi="Times New Roman"/>
                <w:b/>
                <w:i w:val="0"/>
                <w:color w:val="102C57"/>
                <w:sz w:val="21"/>
              </w:rPr>
              <w:t>Methodology</w:t>
            </w:r>
          </w:p>
        </w:tc>
        <w:tc>
          <w:tcPr>
            <w:tcW w:type="dxa" w:w="2250"/>
            <w:shd w:fill="F0F4F8"/>
          </w:tcPr>
          <w:p>
            <w:r>
              <w:rPr>
                <w:rFonts w:ascii="Times New Roman" w:hAnsi="Times New Roman"/>
                <w:b/>
                <w:i w:val="0"/>
                <w:color w:val="102C57"/>
                <w:sz w:val="21"/>
              </w:rPr>
              <w:t>Pros (Strengths)</w:t>
            </w:r>
          </w:p>
        </w:tc>
        <w:tc>
          <w:tcPr>
            <w:tcW w:type="dxa" w:w="2250"/>
            <w:shd w:fill="F0F4F8"/>
          </w:tcPr>
          <w:p>
            <w:r>
              <w:rPr>
                <w:rFonts w:ascii="Times New Roman" w:hAnsi="Times New Roman"/>
                <w:b/>
                <w:i w:val="0"/>
                <w:color w:val="102C57"/>
                <w:sz w:val="21"/>
              </w:rPr>
              <w:t>Cons (Limitations)</w:t>
            </w:r>
          </w:p>
        </w:tc>
        <w:tc>
          <w:tcPr>
            <w:tcW w:type="dxa" w:w="2250"/>
            <w:shd w:fill="F0F4F8"/>
          </w:tcPr>
          <w:p>
            <w:r>
              <w:rPr>
                <w:rFonts w:ascii="Times New Roman" w:hAnsi="Times New Roman"/>
                <w:b/>
                <w:i w:val="0"/>
                <w:color w:val="102C57"/>
                <w:sz w:val="21"/>
              </w:rPr>
              <w:t>FinBuddy Solution</w:t>
            </w:r>
          </w:p>
        </w:tc>
      </w:tr>
      <w:tr>
        <w:tc>
          <w:tcPr>
            <w:tcW w:type="dxa" w:w="2250"/>
          </w:tcPr>
          <w:p>
            <w:r>
              <w:rPr>
                <w:rFonts w:ascii="Times New Roman" w:hAnsi="Times New Roman"/>
                <w:b w:val="0"/>
                <w:i w:val="0"/>
                <w:color w:val="212529"/>
                <w:sz w:val="19"/>
              </w:rPr>
              <w:t>Traditional FICO Scorecards</w:t>
            </w:r>
          </w:p>
        </w:tc>
        <w:tc>
          <w:tcPr>
            <w:tcW w:type="dxa" w:w="2250"/>
          </w:tcPr>
          <w:p>
            <w:r>
              <w:rPr>
                <w:rFonts w:ascii="Times New Roman" w:hAnsi="Times New Roman"/>
                <w:b w:val="0"/>
                <w:i w:val="0"/>
                <w:color w:val="212529"/>
                <w:sz w:val="19"/>
              </w:rPr>
              <w:t>• High interpretability</w:t>
              <w:br/>
              <w:t>• Fast inference</w:t>
              <w:br/>
              <w:t>• Standard compliance</w:t>
            </w:r>
          </w:p>
        </w:tc>
        <w:tc>
          <w:tcPr>
            <w:tcW w:type="dxa" w:w="2250"/>
          </w:tcPr>
          <w:p>
            <w:r>
              <w:rPr>
                <w:rFonts w:ascii="Times New Roman" w:hAnsi="Times New Roman"/>
                <w:b w:val="0"/>
                <w:i w:val="0"/>
                <w:color w:val="212529"/>
                <w:sz w:val="19"/>
              </w:rPr>
              <w:t>• Cannot model non-linear risks</w:t>
              <w:br/>
              <w:t>• Low accuracy on edge cases</w:t>
              <w:br/>
              <w:t>• Rigid static weights</w:t>
            </w:r>
          </w:p>
        </w:tc>
        <w:tc>
          <w:tcPr>
            <w:tcW w:type="dxa" w:w="2250"/>
          </w:tcPr>
          <w:p>
            <w:r>
              <w:rPr>
                <w:rFonts w:ascii="Times New Roman" w:hAnsi="Times New Roman"/>
                <w:b w:val="0"/>
                <w:i w:val="0"/>
                <w:color w:val="212529"/>
                <w:sz w:val="19"/>
              </w:rPr>
              <w:t>XGBoost achieves 93.24% accuracy while SHAP provides complete interpretability.</w:t>
            </w:r>
          </w:p>
        </w:tc>
      </w:tr>
      <w:tr>
        <w:tc>
          <w:tcPr>
            <w:tcW w:type="dxa" w:w="2250"/>
          </w:tcPr>
          <w:p>
            <w:r>
              <w:rPr>
                <w:rFonts w:ascii="Times New Roman" w:hAnsi="Times New Roman"/>
                <w:b w:val="0"/>
                <w:i w:val="0"/>
                <w:color w:val="212529"/>
                <w:sz w:val="19"/>
              </w:rPr>
              <w:t>Black-Box Deep Neural Nets</w:t>
            </w:r>
          </w:p>
        </w:tc>
        <w:tc>
          <w:tcPr>
            <w:tcW w:type="dxa" w:w="2250"/>
          </w:tcPr>
          <w:p>
            <w:r>
              <w:rPr>
                <w:rFonts w:ascii="Times New Roman" w:hAnsi="Times New Roman"/>
                <w:b w:val="0"/>
                <w:i w:val="0"/>
                <w:color w:val="212529"/>
                <w:sz w:val="19"/>
              </w:rPr>
              <w:t>• High capacity for complex data</w:t>
              <w:br/>
              <w:t>• Strong non-linear mapping</w:t>
            </w:r>
          </w:p>
        </w:tc>
        <w:tc>
          <w:tcPr>
            <w:tcW w:type="dxa" w:w="2250"/>
          </w:tcPr>
          <w:p>
            <w:r>
              <w:rPr>
                <w:rFonts w:ascii="Times New Roman" w:hAnsi="Times New Roman"/>
                <w:b w:val="0"/>
                <w:i w:val="0"/>
                <w:color w:val="212529"/>
                <w:sz w:val="19"/>
              </w:rPr>
              <w:t>• Black-box opacity</w:t>
              <w:br/>
              <w:t>• Violates ECOA/FCRA rules</w:t>
              <w:br/>
              <w:t>• High computational cost</w:t>
            </w:r>
          </w:p>
        </w:tc>
        <w:tc>
          <w:tcPr>
            <w:tcW w:type="dxa" w:w="2250"/>
          </w:tcPr>
          <w:p>
            <w:r>
              <w:rPr>
                <w:rFonts w:ascii="Times New Roman" w:hAnsi="Times New Roman"/>
                <w:b w:val="0"/>
                <w:i w:val="0"/>
                <w:color w:val="212529"/>
                <w:sz w:val="19"/>
              </w:rPr>
              <w:t>TreeExplainer provides exact local log-odds Shapley attributions for each decision.</w:t>
            </w:r>
          </w:p>
        </w:tc>
      </w:tr>
      <w:tr>
        <w:tc>
          <w:tcPr>
            <w:tcW w:type="dxa" w:w="2250"/>
          </w:tcPr>
          <w:p>
            <w:r>
              <w:rPr>
                <w:rFonts w:ascii="Times New Roman" w:hAnsi="Times New Roman"/>
                <w:b w:val="0"/>
                <w:i w:val="0"/>
                <w:color w:val="212529"/>
                <w:sz w:val="19"/>
              </w:rPr>
              <w:t>Standalone Market Portals</w:t>
            </w:r>
          </w:p>
        </w:tc>
        <w:tc>
          <w:tcPr>
            <w:tcW w:type="dxa" w:w="2250"/>
          </w:tcPr>
          <w:p>
            <w:r>
              <w:rPr>
                <w:rFonts w:ascii="Times New Roman" w:hAnsi="Times New Roman"/>
                <w:b w:val="0"/>
                <w:i w:val="0"/>
                <w:color w:val="212529"/>
                <w:sz w:val="19"/>
              </w:rPr>
              <w:t>• Rich pricing charts</w:t>
              <w:br/>
              <w:t>• Broad historical data</w:t>
            </w:r>
          </w:p>
        </w:tc>
        <w:tc>
          <w:tcPr>
            <w:tcW w:type="dxa" w:w="2250"/>
          </w:tcPr>
          <w:p>
            <w:r>
              <w:rPr>
                <w:rFonts w:ascii="Times New Roman" w:hAnsi="Times New Roman"/>
                <w:b w:val="0"/>
                <w:i w:val="0"/>
                <w:color w:val="212529"/>
                <w:sz w:val="19"/>
              </w:rPr>
              <w:t>• No credit scoring integration</w:t>
              <w:br/>
              <w:t>• No autonomous reasoning</w:t>
              <w:br/>
              <w:t>• Manual user synthesis</w:t>
            </w:r>
          </w:p>
        </w:tc>
        <w:tc>
          <w:tcPr>
            <w:tcW w:type="dxa" w:w="2250"/>
          </w:tcPr>
          <w:p>
            <w:r>
              <w:rPr>
                <w:rFonts w:ascii="Times New Roman" w:hAnsi="Times New Roman"/>
                <w:b w:val="0"/>
                <w:i w:val="0"/>
                <w:color w:val="212529"/>
                <w:sz w:val="19"/>
              </w:rPr>
              <w:t>Unifies Market Data, Credit Risk, DCF Sandboxes, and MLOps in one interface.</w:t>
            </w:r>
          </w:p>
        </w:tc>
      </w:tr>
    </w:tbl>
    <w:p>
      <w:r>
        <w:br w:type="page"/>
      </w:r>
    </w:p>
    <w:p>
      <w:pPr>
        <w:keepNext/>
        <w:spacing w:before="360" w:after="120"/>
      </w:pPr>
      <w:r>
        <w:rPr>
          <w:rFonts w:ascii="Times New Roman" w:hAnsi="Times New Roman"/>
          <w:b/>
          <w:i w:val="0"/>
          <w:color w:val="102C57"/>
          <w:sz w:val="28"/>
        </w:rPr>
        <w:t>CHAPTER 3: REQUIREMENT ARTIFACTS</w:t>
      </w:r>
    </w:p>
    <w:p>
      <w:pPr>
        <w:keepNext/>
        <w:spacing w:before="240" w:after="80"/>
      </w:pPr>
      <w:r>
        <w:rPr>
          <w:rFonts w:ascii="Times New Roman" w:hAnsi="Times New Roman"/>
          <w:b/>
          <w:i w:val="0"/>
          <w:color w:val="212529"/>
          <w:sz w:val="24"/>
        </w:rPr>
        <w:t>3.1 HARDWARE AND SOFTWARE REQUIREMENTS</w:t>
      </w:r>
    </w:p>
    <w:p>
      <w:pPr>
        <w:spacing w:before="0" w:after="120" w:line="276" w:lineRule="auto"/>
        <w:jc w:val="left"/>
      </w:pPr>
      <w:r>
        <w:rPr>
          <w:rFonts w:ascii="Times New Roman" w:hAnsi="Times New Roman"/>
          <w:b w:val="0"/>
          <w:i w:val="0"/>
          <w:color w:val="212529"/>
          <w:sz w:val="24"/>
        </w:rPr>
        <w:t>The hardware and software specifications required to run, develop, and host the FinBuddy platform are:</w:t>
      </w:r>
    </w:p>
    <w:p>
      <w:pPr>
        <w:spacing w:before="0" w:after="120" w:line="276" w:lineRule="auto"/>
        <w:jc w:val="left"/>
      </w:pPr>
      <w:r>
        <w:rPr>
          <w:rFonts w:ascii="Times New Roman" w:hAnsi="Times New Roman"/>
          <w:b/>
          <w:i w:val="0"/>
          <w:color w:val="212529"/>
          <w:sz w:val="24"/>
        </w:rPr>
        <w:t>Hardware Requirements:</w:t>
      </w:r>
    </w:p>
    <w:p>
      <w:pPr>
        <w:pStyle w:val="ListBullet"/>
        <w:spacing w:before="0" w:after="60" w:line="276" w:lineRule="auto"/>
      </w:pPr>
      <w:r>
        <w:rPr>
          <w:rFonts w:ascii="Times New Roman" w:hAnsi="Times New Roman"/>
          <w:b w:val="0"/>
          <w:i w:val="0"/>
          <w:color w:val="212529"/>
          <w:sz w:val="24"/>
        </w:rPr>
        <w:t>Compute Server: Multi-core processor (Intel Core i5/i7 8th Gen+ or AMD Ryzen 5/7 4.0GHz+).</w:t>
      </w:r>
    </w:p>
    <w:p>
      <w:pPr>
        <w:pStyle w:val="ListBullet"/>
        <w:spacing w:before="0" w:after="60" w:line="276" w:lineRule="auto"/>
      </w:pPr>
      <w:r>
        <w:rPr>
          <w:rFonts w:ascii="Times New Roman" w:hAnsi="Times New Roman"/>
          <w:b w:val="0"/>
          <w:i w:val="0"/>
          <w:color w:val="212529"/>
          <w:sz w:val="24"/>
        </w:rPr>
        <w:t>Memory: Minimum 8 GB RAM (16 GB Recommended for SHAP calculations and batch drift matrix evaluations).</w:t>
      </w:r>
    </w:p>
    <w:p>
      <w:pPr>
        <w:pStyle w:val="ListBullet"/>
        <w:spacing w:before="0" w:after="60" w:line="276" w:lineRule="auto"/>
      </w:pPr>
      <w:r>
        <w:rPr>
          <w:rFonts w:ascii="Times New Roman" w:hAnsi="Times New Roman"/>
          <w:b w:val="0"/>
          <w:i w:val="0"/>
          <w:color w:val="212529"/>
          <w:sz w:val="24"/>
        </w:rPr>
        <w:t>Storage: Minimum 5 GB SSD storage for model bundles, datasets, and virtual environments.</w:t>
      </w:r>
    </w:p>
    <w:p>
      <w:pPr>
        <w:pStyle w:val="ListBullet"/>
        <w:spacing w:before="0" w:after="60" w:line="276" w:lineRule="auto"/>
      </w:pPr>
      <w:r>
        <w:rPr>
          <w:rFonts w:ascii="Times New Roman" w:hAnsi="Times New Roman"/>
          <w:b w:val="0"/>
          <w:i w:val="0"/>
          <w:color w:val="212529"/>
          <w:sz w:val="24"/>
        </w:rPr>
        <w:t>Network: High-speed internet connection for real-time yfinance market ticker feeds.</w:t>
      </w:r>
    </w:p>
    <w:p>
      <w:pPr>
        <w:spacing w:before="0" w:after="120" w:line="276" w:lineRule="auto"/>
        <w:jc w:val="left"/>
      </w:pPr>
      <w:r>
        <w:rPr>
          <w:rFonts w:ascii="Times New Roman" w:hAnsi="Times New Roman"/>
          <w:b/>
          <w:i w:val="0"/>
          <w:color w:val="212529"/>
          <w:sz w:val="24"/>
        </w:rPr>
        <w:t>Software Requirements:</w:t>
      </w:r>
    </w:p>
    <w:p>
      <w:pPr>
        <w:pStyle w:val="ListBullet"/>
        <w:spacing w:before="0" w:after="60" w:line="276" w:lineRule="auto"/>
      </w:pPr>
      <w:r>
        <w:rPr>
          <w:rFonts w:ascii="Times New Roman" w:hAnsi="Times New Roman"/>
          <w:b w:val="0"/>
          <w:i w:val="0"/>
          <w:color w:val="212529"/>
          <w:sz w:val="24"/>
        </w:rPr>
        <w:t>Operating System: Windows 10/11, macOS, or Ubuntu Linux 22.04 LTS.</w:t>
      </w:r>
    </w:p>
    <w:p>
      <w:pPr>
        <w:pStyle w:val="ListBullet"/>
        <w:spacing w:before="0" w:after="60" w:line="276" w:lineRule="auto"/>
      </w:pPr>
      <w:r>
        <w:rPr>
          <w:rFonts w:ascii="Times New Roman" w:hAnsi="Times New Roman"/>
          <w:b w:val="0"/>
          <w:i w:val="0"/>
          <w:color w:val="212529"/>
          <w:sz w:val="24"/>
        </w:rPr>
        <w:t>Programming Language: Python 3.10 / 3.11 / 3.12.</w:t>
      </w:r>
    </w:p>
    <w:p>
      <w:pPr>
        <w:pStyle w:val="ListBullet"/>
        <w:spacing w:before="0" w:after="60" w:line="276" w:lineRule="auto"/>
      </w:pPr>
      <w:r>
        <w:rPr>
          <w:rFonts w:ascii="Times New Roman" w:hAnsi="Times New Roman"/>
          <w:b w:val="0"/>
          <w:i w:val="0"/>
          <w:color w:val="212529"/>
          <w:sz w:val="24"/>
        </w:rPr>
        <w:t>Machine Learning &amp; Explainability: xgboost (v2.0+), shap (v0.44+), scikit-learn (v1.3+), pandas, numpy, joblib, scipy.</w:t>
      </w:r>
    </w:p>
    <w:p>
      <w:pPr>
        <w:pStyle w:val="ListBullet"/>
        <w:spacing w:before="0" w:after="60" w:line="276" w:lineRule="auto"/>
      </w:pPr>
      <w:r>
        <w:rPr>
          <w:rFonts w:ascii="Times New Roman" w:hAnsi="Times New Roman"/>
          <w:b w:val="0"/>
          <w:i w:val="0"/>
          <w:color w:val="212529"/>
          <w:sz w:val="24"/>
        </w:rPr>
        <w:t>API &amp; Backend Frameworks: FastAPI (v0.110+), uvicorn, pydantic (v2.0+).</w:t>
      </w:r>
    </w:p>
    <w:p>
      <w:pPr>
        <w:pStyle w:val="ListBullet"/>
        <w:spacing w:before="0" w:after="60" w:line="276" w:lineRule="auto"/>
      </w:pPr>
      <w:r>
        <w:rPr>
          <w:rFonts w:ascii="Times New Roman" w:hAnsi="Times New Roman"/>
          <w:b w:val="0"/>
          <w:i w:val="0"/>
          <w:color w:val="212529"/>
          <w:sz w:val="24"/>
        </w:rPr>
        <w:t>Frontend &amp; Visualization: Streamlit (v1.32+), plotly, matplotlib, seaborn.</w:t>
      </w:r>
    </w:p>
    <w:p>
      <w:pPr>
        <w:pStyle w:val="ListBullet"/>
        <w:spacing w:before="0" w:after="60" w:line="276" w:lineRule="auto"/>
      </w:pPr>
      <w:r>
        <w:rPr>
          <w:rFonts w:ascii="Times New Roman" w:hAnsi="Times New Roman"/>
          <w:b w:val="0"/>
          <w:i w:val="0"/>
          <w:color w:val="212529"/>
          <w:sz w:val="24"/>
        </w:rPr>
        <w:t>Agentic Tooling: LangChain, langchain-core, yfinance.</w:t>
      </w:r>
    </w:p>
    <w:p>
      <w:pPr>
        <w:pStyle w:val="ListBullet"/>
        <w:spacing w:before="0" w:after="60" w:line="276" w:lineRule="auto"/>
      </w:pPr>
      <w:r>
        <w:rPr>
          <w:rFonts w:ascii="Times New Roman" w:hAnsi="Times New Roman"/>
          <w:b w:val="0"/>
          <w:i w:val="0"/>
          <w:color w:val="212529"/>
          <w:sz w:val="24"/>
        </w:rPr>
        <w:t>Development Tools: Visual Studio Code, Git, GitHub.</w:t>
      </w:r>
    </w:p>
    <w:p>
      <w:pPr>
        <w:keepNext/>
        <w:spacing w:before="240" w:after="80"/>
      </w:pPr>
      <w:r>
        <w:rPr>
          <w:rFonts w:ascii="Times New Roman" w:hAnsi="Times New Roman"/>
          <w:b/>
          <w:i w:val="0"/>
          <w:color w:val="212529"/>
          <w:sz w:val="24"/>
        </w:rPr>
        <w:t>3.2 SPECIFIC PROJECT REQUIREMENTS</w:t>
      </w:r>
    </w:p>
    <w:p>
      <w:pPr>
        <w:keepNext/>
        <w:spacing w:before="160" w:after="40"/>
      </w:pPr>
      <w:r>
        <w:rPr>
          <w:rFonts w:ascii="Times New Roman" w:hAnsi="Times New Roman"/>
          <w:b/>
          <w:i/>
          <w:color w:val="212529"/>
          <w:sz w:val="23"/>
        </w:rPr>
        <w:t>3.2.1 Data Requirements</w:t>
      </w:r>
    </w:p>
    <w:p>
      <w:pPr>
        <w:spacing w:before="0" w:after="120" w:line="276" w:lineRule="auto"/>
        <w:jc w:val="left"/>
      </w:pPr>
      <w:r>
        <w:rPr>
          <w:rFonts w:ascii="Times New Roman" w:hAnsi="Times New Roman"/>
          <w:b w:val="0"/>
          <w:i w:val="0"/>
          <w:color w:val="212529"/>
          <w:sz w:val="24"/>
        </w:rPr>
        <w:t>The model is trained on the benchmark Kaggle Credit Risk Dataset (32,581 consumer borrower records). Key numeric features include borrower age, income, employment length, loan amount, interest rate, loan-to-income percentage, and credit history length. Categorical features include home ownership (RENT, OWN, MORTGAGE, OTHER), loan intent (PERSONAL, EDUCATION, MEDICAL, VENTURE, HOMEIMPROVEMENT, DEBTCONSOLIDATION), loan grade (A through G), and default on file (N, Y).</w:t>
      </w:r>
    </w:p>
    <w:p>
      <w:pPr>
        <w:keepNext/>
        <w:spacing w:before="160" w:after="40"/>
      </w:pPr>
      <w:r>
        <w:rPr>
          <w:rFonts w:ascii="Times New Roman" w:hAnsi="Times New Roman"/>
          <w:b/>
          <w:i/>
          <w:color w:val="212529"/>
          <w:sz w:val="23"/>
        </w:rPr>
        <w:t>3.2.2 Functional Requirements</w:t>
      </w:r>
    </w:p>
    <w:p>
      <w:pPr>
        <w:pStyle w:val="ListBullet"/>
        <w:spacing w:before="0" w:after="60" w:line="276" w:lineRule="auto"/>
      </w:pPr>
      <w:r>
        <w:rPr>
          <w:rFonts w:ascii="Times New Roman" w:hAnsi="Times New Roman"/>
          <w:b w:val="0"/>
          <w:i w:val="0"/>
          <w:color w:val="212529"/>
          <w:sz w:val="24"/>
        </w:rPr>
        <w:t>Underwriting Inference: Transform applicant input into 22 aligned dummy variables and compute default probability.</w:t>
      </w:r>
    </w:p>
    <w:p>
      <w:pPr>
        <w:pStyle w:val="ListBullet"/>
        <w:spacing w:before="0" w:after="60" w:line="276" w:lineRule="auto"/>
      </w:pPr>
      <w:r>
        <w:rPr>
          <w:rFonts w:ascii="Times New Roman" w:hAnsi="Times New Roman"/>
          <w:b w:val="0"/>
          <w:i w:val="0"/>
          <w:color w:val="212529"/>
          <w:sz w:val="24"/>
        </w:rPr>
        <w:t>Optimal Decision Thresholding: Apply empirical threshold (0.6903) to classify loans into Prime (Approve), Near-Prime (Standard/Conditional), Subprime (Collateral Required), and Critical (Reject).</w:t>
      </w:r>
    </w:p>
    <w:p>
      <w:pPr>
        <w:pStyle w:val="ListBullet"/>
        <w:spacing w:before="0" w:after="60" w:line="276" w:lineRule="auto"/>
      </w:pPr>
      <w:r>
        <w:rPr>
          <w:rFonts w:ascii="Times New Roman" w:hAnsi="Times New Roman"/>
          <w:b w:val="0"/>
          <w:i w:val="0"/>
          <w:color w:val="212529"/>
          <w:sz w:val="24"/>
        </w:rPr>
        <w:t>Local Explainability: Compute exact SHAP values, ranking the Top 3 Risk Drivers and Top 3 Protective Factors.</w:t>
      </w:r>
    </w:p>
    <w:p>
      <w:pPr>
        <w:pStyle w:val="ListBullet"/>
        <w:spacing w:before="0" w:after="60" w:line="276" w:lineRule="auto"/>
      </w:pPr>
      <w:r>
        <w:rPr>
          <w:rFonts w:ascii="Times New Roman" w:hAnsi="Times New Roman"/>
          <w:b w:val="0"/>
          <w:i w:val="0"/>
          <w:color w:val="212529"/>
          <w:sz w:val="24"/>
        </w:rPr>
        <w:t>DCF Intrinsic Valuation: Project 5-year Free Cash Flows and discount them to calculate fair equity share value.</w:t>
      </w:r>
    </w:p>
    <w:p>
      <w:pPr>
        <w:pStyle w:val="ListBullet"/>
        <w:spacing w:before="0" w:after="60" w:line="276" w:lineRule="auto"/>
      </w:pPr>
      <w:r>
        <w:rPr>
          <w:rFonts w:ascii="Times New Roman" w:hAnsi="Times New Roman"/>
          <w:b w:val="0"/>
          <w:i w:val="0"/>
          <w:color w:val="212529"/>
          <w:sz w:val="24"/>
        </w:rPr>
        <w:t>MLOps Drift Monitoring: Run PSI and KS-tests on production batches against baseline training data.</w:t>
      </w:r>
    </w:p>
    <w:p>
      <w:pPr>
        <w:keepNext/>
        <w:spacing w:before="160" w:after="40"/>
      </w:pPr>
      <w:r>
        <w:rPr>
          <w:rFonts w:ascii="Times New Roman" w:hAnsi="Times New Roman"/>
          <w:b/>
          <w:i/>
          <w:color w:val="212529"/>
          <w:sz w:val="23"/>
        </w:rPr>
        <w:t>3.2.3 Performance and Security Requirements</w:t>
      </w:r>
    </w:p>
    <w:p>
      <w:pPr>
        <w:pStyle w:val="ListBullet"/>
        <w:spacing w:before="0" w:after="60" w:line="276" w:lineRule="auto"/>
      </w:pPr>
      <w:r>
        <w:rPr>
          <w:rFonts w:ascii="Times New Roman" w:hAnsi="Times New Roman"/>
          <w:b w:val="0"/>
          <w:i w:val="0"/>
          <w:color w:val="212529"/>
          <w:sz w:val="24"/>
        </w:rPr>
        <w:t>Sub-100ms inference latency for simultaneous XGBoost prediction and SHAP attribution.</w:t>
      </w:r>
    </w:p>
    <w:p>
      <w:pPr>
        <w:pStyle w:val="ListBullet"/>
        <w:spacing w:before="0" w:after="60" w:line="276" w:lineRule="auto"/>
      </w:pPr>
      <w:r>
        <w:rPr>
          <w:rFonts w:ascii="Times New Roman" w:hAnsi="Times New Roman"/>
          <w:b w:val="0"/>
          <w:i w:val="0"/>
          <w:color w:val="212529"/>
          <w:sz w:val="24"/>
        </w:rPr>
        <w:t>Strict Pydantic schema validation on all API endpoints.</w:t>
      </w:r>
    </w:p>
    <w:p>
      <w:pPr>
        <w:pStyle w:val="ListBullet"/>
        <w:spacing w:before="0" w:after="60" w:line="276" w:lineRule="auto"/>
      </w:pPr>
      <w:r>
        <w:rPr>
          <w:rFonts w:ascii="Times New Roman" w:hAnsi="Times New Roman"/>
          <w:b w:val="0"/>
          <w:i w:val="0"/>
          <w:color w:val="212529"/>
          <w:sz w:val="24"/>
        </w:rPr>
        <w:t>Zero persistent plain-text storage of sensitive PII.</w:t>
      </w:r>
    </w:p>
    <w:p>
      <w:pPr>
        <w:keepNext/>
        <w:spacing w:before="160" w:after="40"/>
      </w:pPr>
      <w:r>
        <w:rPr>
          <w:rFonts w:ascii="Times New Roman" w:hAnsi="Times New Roman"/>
          <w:b/>
          <w:i/>
          <w:color w:val="212529"/>
          <w:sz w:val="23"/>
        </w:rPr>
        <w:t>3.2.4 Look and Feel Requirements</w:t>
      </w:r>
    </w:p>
    <w:p>
      <w:pPr>
        <w:pStyle w:val="ListBullet"/>
        <w:spacing w:before="0" w:after="60" w:line="276" w:lineRule="auto"/>
      </w:pPr>
      <w:r>
        <w:rPr>
          <w:rFonts w:ascii="Times New Roman" w:hAnsi="Times New Roman"/>
          <w:b w:val="0"/>
          <w:i w:val="0"/>
          <w:color w:val="212529"/>
          <w:sz w:val="24"/>
        </w:rPr>
        <w:t>Cyber-Fintech dark mode UI with glassmorphic cards and dynamic aurora mesh background.</w:t>
      </w:r>
    </w:p>
    <w:p>
      <w:pPr>
        <w:pStyle w:val="ListBullet"/>
        <w:spacing w:before="0" w:after="60" w:line="276" w:lineRule="auto"/>
      </w:pPr>
      <w:r>
        <w:rPr>
          <w:rFonts w:ascii="Times New Roman" w:hAnsi="Times New Roman"/>
          <w:b w:val="0"/>
          <w:i w:val="0"/>
          <w:color w:val="212529"/>
          <w:sz w:val="24"/>
        </w:rPr>
        <w:t>Interactive Plotly charts with responsive hover tooltips and customizable financial sliders.</w:t>
      </w:r>
    </w:p>
    <w:p>
      <w:r>
        <w:br w:type="page"/>
      </w:r>
    </w:p>
    <w:p>
      <w:pPr>
        <w:keepNext/>
        <w:spacing w:before="360" w:after="120"/>
      </w:pPr>
      <w:r>
        <w:rPr>
          <w:rFonts w:ascii="Times New Roman" w:hAnsi="Times New Roman"/>
          <w:b/>
          <w:i w:val="0"/>
          <w:color w:val="102C57"/>
          <w:sz w:val="28"/>
        </w:rPr>
        <w:t>CHAPTER 4: DESIGN METHODOLOGY AND ITS NOVELTY</w:t>
      </w:r>
    </w:p>
    <w:p>
      <w:pPr>
        <w:keepNext/>
        <w:spacing w:before="240" w:after="80"/>
      </w:pPr>
      <w:r>
        <w:rPr>
          <w:rFonts w:ascii="Times New Roman" w:hAnsi="Times New Roman"/>
          <w:b/>
          <w:i w:val="0"/>
          <w:color w:val="212529"/>
          <w:sz w:val="24"/>
        </w:rPr>
        <w:t>4.1 METHODOLOGY AND ENGINEERING GOALS</w:t>
      </w:r>
    </w:p>
    <w:p>
      <w:pPr>
        <w:spacing w:before="0" w:after="120" w:line="276" w:lineRule="auto"/>
        <w:jc w:val="left"/>
      </w:pPr>
      <w:r>
        <w:rPr>
          <w:rFonts w:ascii="Times New Roman" w:hAnsi="Times New Roman"/>
          <w:b w:val="0"/>
          <w:i w:val="0"/>
          <w:color w:val="212529"/>
          <w:sz w:val="24"/>
        </w:rPr>
        <w:t>FinBuddy employs a User-Centered Design (UCD) combined with an Agile MLOps Engineering framework. This ensures continuous model iteration, seamless API integration, and an intuitive user interface.</w:t>
      </w:r>
    </w:p>
    <w:p>
      <w:pPr>
        <w:keepNext/>
        <w:spacing w:before="240" w:after="80"/>
      </w:pPr>
      <w:r>
        <w:rPr>
          <w:rFonts w:ascii="Times New Roman" w:hAnsi="Times New Roman"/>
          <w:b/>
          <w:i w:val="0"/>
          <w:color w:val="212529"/>
          <w:sz w:val="24"/>
        </w:rPr>
        <w:t>4.2 FUNCTIONAL MODULES DESIGN AND ANALYSIS</w:t>
      </w:r>
    </w:p>
    <w:p>
      <w:pPr>
        <w:pStyle w:val="ListBullet"/>
        <w:spacing w:before="0" w:after="60" w:line="276" w:lineRule="auto"/>
      </w:pPr>
      <w:r>
        <w:rPr>
          <w:rFonts w:ascii="Times New Roman" w:hAnsi="Times New Roman"/>
          <w:b w:val="0"/>
          <w:i w:val="0"/>
          <w:color w:val="212529"/>
          <w:sz w:val="24"/>
        </w:rPr>
        <w:t>Conversational Agent Orchestrator: Multi-tool LangChain agent with heuristic fallback routing for financial inquiries.</w:t>
      </w:r>
    </w:p>
    <w:p>
      <w:pPr>
        <w:pStyle w:val="ListBullet"/>
        <w:spacing w:before="0" w:after="60" w:line="276" w:lineRule="auto"/>
      </w:pPr>
      <w:r>
        <w:rPr>
          <w:rFonts w:ascii="Times New Roman" w:hAnsi="Times New Roman"/>
          <w:b w:val="0"/>
          <w:i w:val="0"/>
          <w:color w:val="212529"/>
          <w:sz w:val="24"/>
        </w:rPr>
        <w:t>XGBoost Underwriting Engine: Gradient boosted tree classifier calibrated with empirical decision thresholding.</w:t>
      </w:r>
    </w:p>
    <w:p>
      <w:pPr>
        <w:pStyle w:val="ListBullet"/>
        <w:spacing w:before="0" w:after="60" w:line="276" w:lineRule="auto"/>
      </w:pPr>
      <w:r>
        <w:rPr>
          <w:rFonts w:ascii="Times New Roman" w:hAnsi="Times New Roman"/>
          <w:b w:val="0"/>
          <w:i w:val="0"/>
          <w:color w:val="212529"/>
          <w:sz w:val="24"/>
        </w:rPr>
        <w:t>SHAP TreeExplainer Engine: Decomposes predictions into base value offsets and directional feature impact scores.</w:t>
      </w:r>
    </w:p>
    <w:p>
      <w:pPr>
        <w:pStyle w:val="ListBullet"/>
        <w:spacing w:before="0" w:after="60" w:line="276" w:lineRule="auto"/>
      </w:pPr>
      <w:r>
        <w:rPr>
          <w:rFonts w:ascii="Times New Roman" w:hAnsi="Times New Roman"/>
          <w:b w:val="0"/>
          <w:i w:val="0"/>
          <w:color w:val="212529"/>
          <w:sz w:val="24"/>
        </w:rPr>
        <w:t>DCF &amp; Mathematical Sandbox: Financial calculation engine for discounted cash flow valuation and loan amortization.</w:t>
      </w:r>
    </w:p>
    <w:p>
      <w:pPr>
        <w:pStyle w:val="ListBullet"/>
        <w:spacing w:before="0" w:after="60" w:line="276" w:lineRule="auto"/>
      </w:pPr>
      <w:r>
        <w:rPr>
          <w:rFonts w:ascii="Times New Roman" w:hAnsi="Times New Roman"/>
          <w:b w:val="0"/>
          <w:i w:val="0"/>
          <w:color w:val="212529"/>
          <w:sz w:val="24"/>
        </w:rPr>
        <w:t>MLOps Drift Radar: Statistical distribution monitoring engine calculating PSI and Kolmogorov-Smirnov metrics.</w:t>
      </w:r>
    </w:p>
    <w:p>
      <w:pPr>
        <w:pStyle w:val="ListBullet"/>
        <w:spacing w:before="0" w:after="60" w:line="276" w:lineRule="auto"/>
      </w:pPr>
      <w:r>
        <w:rPr>
          <w:rFonts w:ascii="Times New Roman" w:hAnsi="Times New Roman"/>
          <w:b w:val="0"/>
          <w:i w:val="0"/>
          <w:color w:val="212529"/>
          <w:sz w:val="24"/>
        </w:rPr>
        <w:t>Cyber-Fintech UI: Modern dark-mode Streamlit dashboard with Bento cards, HUD gauges, and audit logs.</w:t>
      </w:r>
    </w:p>
    <w:p>
      <w:pPr>
        <w:keepNext/>
        <w:spacing w:before="240" w:after="80"/>
      </w:pPr>
      <w:r>
        <w:rPr>
          <w:rFonts w:ascii="Times New Roman" w:hAnsi="Times New Roman"/>
          <w:b/>
          <w:i w:val="0"/>
          <w:color w:val="212529"/>
          <w:sz w:val="24"/>
        </w:rPr>
        <w:t>4.3 SOFTWARE ARCHITECTURAL DESIGNS</w:t>
      </w:r>
    </w:p>
    <w:p>
      <w:pPr>
        <w:spacing w:before="0" w:after="120" w:line="276" w:lineRule="auto"/>
        <w:jc w:val="left"/>
      </w:pPr>
      <w:r>
        <w:rPr>
          <w:rFonts w:ascii="Times New Roman" w:hAnsi="Times New Roman"/>
          <w:b w:val="0"/>
          <w:i w:val="0"/>
          <w:color w:val="212529"/>
          <w:sz w:val="24"/>
        </w:rPr>
        <w:t>The system architecture follows a modular microservice pattern spanning Streamlit UI, FastAPI REST backend, LangChain Orchestrator, XGBoost model bundles, and MLOps Drift monitoring engines.</w:t>
      </w:r>
    </w:p>
    <w:p>
      <w:pPr>
        <w:keepNext/>
        <w:spacing w:before="240" w:after="80"/>
      </w:pPr>
      <w:r>
        <w:rPr>
          <w:rFonts w:ascii="Times New Roman" w:hAnsi="Times New Roman"/>
          <w:b/>
          <w:i w:val="0"/>
          <w:color w:val="212529"/>
          <w:sz w:val="24"/>
        </w:rPr>
        <w:t>4.4 USER INTERFACE DESIGNS</w:t>
      </w:r>
    </w:p>
    <w:p>
      <w:pPr>
        <w:spacing w:before="0" w:after="120" w:line="276" w:lineRule="auto"/>
        <w:jc w:val="left"/>
      </w:pPr>
      <w:r>
        <w:rPr>
          <w:rFonts w:ascii="Times New Roman" w:hAnsi="Times New Roman"/>
          <w:b w:val="0"/>
          <w:i w:val="0"/>
          <w:color w:val="212529"/>
          <w:sz w:val="24"/>
        </w:rPr>
        <w:t>The UI design prioritizes speed, clarity, and visual impact. Bento cards organize complex data into digestable sections: HUD gauge for approval score, SHAP waterfall for risk drivers, 5-axis spider radar for borrower balance, and DCF chart for margin of safety.</w:t>
      </w:r>
    </w:p>
    <w:p>
      <w:r>
        <w:br w:type="page"/>
      </w:r>
    </w:p>
    <w:p>
      <w:pPr>
        <w:keepNext/>
        <w:spacing w:before="360" w:after="120"/>
      </w:pPr>
      <w:r>
        <w:rPr>
          <w:rFonts w:ascii="Times New Roman" w:hAnsi="Times New Roman"/>
          <w:b/>
          <w:i w:val="0"/>
          <w:color w:val="102C57"/>
          <w:sz w:val="28"/>
        </w:rPr>
        <w:t>CHAPTER 5: TECHNICAL IMPLEMENTATION &amp; INDIVIDUAL CONTRIBUTION</w:t>
      </w:r>
    </w:p>
    <w:p>
      <w:pPr>
        <w:keepNext/>
        <w:spacing w:before="240" w:after="80"/>
      </w:pPr>
      <w:r>
        <w:rPr>
          <w:rFonts w:ascii="Times New Roman" w:hAnsi="Times New Roman"/>
          <w:b/>
          <w:i w:val="0"/>
          <w:color w:val="212529"/>
          <w:sz w:val="24"/>
        </w:rPr>
        <w:t>5.1 FRONT-END IMPLEMENTATION &amp; CYBER-FINTECH UI (Individual Contribution)</w:t>
      </w:r>
    </w:p>
    <w:p>
      <w:pPr>
        <w:spacing w:before="0" w:after="120" w:line="276" w:lineRule="auto"/>
        <w:jc w:val="left"/>
      </w:pPr>
      <w:r>
        <w:rPr>
          <w:rFonts w:ascii="Times New Roman" w:hAnsi="Times New Roman"/>
          <w:b w:val="0"/>
          <w:i w:val="0"/>
          <w:color w:val="212529"/>
          <w:sz w:val="24"/>
        </w:rPr>
        <w:t>As part of my primary contribution, I designed and built the complete Streamlit frontend dashboard (app.py, 1,500+ lines). Key UI elements include:</w:t>
      </w:r>
    </w:p>
    <w:p>
      <w:pPr>
        <w:pStyle w:val="ListBullet"/>
        <w:spacing w:before="0" w:after="60" w:line="276" w:lineRule="auto"/>
      </w:pPr>
      <w:r>
        <w:rPr>
          <w:rFonts w:ascii="Times New Roman" w:hAnsi="Times New Roman"/>
          <w:b w:val="0"/>
          <w:i w:val="0"/>
          <w:color w:val="212529"/>
          <w:sz w:val="24"/>
        </w:rPr>
        <w:t>Bento Grid HUD Layout: Styled with custom CSS glassmorphism (rgba(255, 255, 255, 0.05), backdrop-filter: blur(12px)) and orange/cyan neon accents.</w:t>
      </w:r>
    </w:p>
    <w:p>
      <w:pPr>
        <w:pStyle w:val="ListBullet"/>
        <w:spacing w:before="0" w:after="60" w:line="276" w:lineRule="auto"/>
      </w:pPr>
      <w:r>
        <w:rPr>
          <w:rFonts w:ascii="Times New Roman" w:hAnsi="Times New Roman"/>
          <w:b w:val="0"/>
          <w:i w:val="0"/>
          <w:color w:val="212529"/>
          <w:sz w:val="24"/>
        </w:rPr>
        <w:t>Underwriting Simulator: Multi-column input controllers for demographic and loan parameters with an interactive Approval Score HUD gauge.</w:t>
      </w:r>
    </w:p>
    <w:p>
      <w:pPr>
        <w:pStyle w:val="ListBullet"/>
        <w:spacing w:before="0" w:after="60" w:line="276" w:lineRule="auto"/>
      </w:pPr>
      <w:r>
        <w:rPr>
          <w:rFonts w:ascii="Times New Roman" w:hAnsi="Times New Roman"/>
          <w:b w:val="0"/>
          <w:i w:val="0"/>
          <w:color w:val="212529"/>
          <w:sz w:val="24"/>
        </w:rPr>
        <w:t>SHAP Waterfall Charts: Dynamic Plotly horizontal bar charts displaying exact Shapley value contributions.</w:t>
      </w:r>
    </w:p>
    <w:p>
      <w:pPr>
        <w:pStyle w:val="ListBullet"/>
        <w:spacing w:before="0" w:after="60" w:line="276" w:lineRule="auto"/>
      </w:pPr>
      <w:r>
        <w:rPr>
          <w:rFonts w:ascii="Times New Roman" w:hAnsi="Times New Roman"/>
          <w:b w:val="0"/>
          <w:i w:val="0"/>
          <w:color w:val="212529"/>
          <w:sz w:val="24"/>
        </w:rPr>
        <w:t>5-Axis Spider Radar: Normalized radar chart visualizing borrower strength across Loan Grade, Income Power, Credit History, Employment, and Low Leverage.</w:t>
      </w:r>
    </w:p>
    <w:p>
      <w:pPr>
        <w:pStyle w:val="ListBullet"/>
        <w:spacing w:before="0" w:after="60" w:line="276" w:lineRule="auto"/>
      </w:pPr>
      <w:r>
        <w:rPr>
          <w:rFonts w:ascii="Times New Roman" w:hAnsi="Times New Roman"/>
          <w:b w:val="0"/>
          <w:i w:val="0"/>
          <w:color w:val="212529"/>
          <w:sz w:val="24"/>
        </w:rPr>
        <w:t>DCF Sensitivity Sliders: Real-time parametric sliders for Revenue Growth, Operating Margin, WACC, and Terminal Growth.</w:t>
      </w:r>
    </w:p>
    <w:p>
      <w:pPr>
        <w:pStyle w:val="ListBullet"/>
        <w:spacing w:before="0" w:after="60" w:line="276" w:lineRule="auto"/>
      </w:pPr>
      <w:r>
        <w:rPr>
          <w:rFonts w:ascii="Times New Roman" w:hAnsi="Times New Roman"/>
          <w:b w:val="0"/>
          <w:i w:val="0"/>
          <w:color w:val="212529"/>
          <w:sz w:val="24"/>
        </w:rPr>
        <w:t>Session Decision Audit Trail: An active session logger recording timestamped applicant submissions, default probabilities, and approval verdicts.</w:t>
      </w:r>
    </w:p>
    <w:p>
      <w:pPr>
        <w:keepNext/>
        <w:spacing w:before="240" w:after="80"/>
      </w:pPr>
      <w:r>
        <w:rPr>
          <w:rFonts w:ascii="Times New Roman" w:hAnsi="Times New Roman"/>
          <w:b/>
          <w:i w:val="0"/>
          <w:color w:val="212529"/>
          <w:sz w:val="24"/>
        </w:rPr>
        <w:t>5.2 ML MODEL INTEGRATION &amp; DYNAMIC THRESHOLDING (Individual Contribution)</w:t>
      </w:r>
    </w:p>
    <w:p>
      <w:pPr>
        <w:spacing w:before="0" w:after="120" w:line="276" w:lineRule="auto"/>
        <w:jc w:val="left"/>
      </w:pPr>
      <w:r>
        <w:rPr>
          <w:rFonts w:ascii="Times New Roman" w:hAnsi="Times New Roman"/>
          <w:b w:val="0"/>
          <w:i w:val="0"/>
          <w:color w:val="212529"/>
          <w:sz w:val="24"/>
        </w:rPr>
        <w:t>I engineered the model loading, preprocessing, and inference integration across the codebase:</w:t>
      </w:r>
    </w:p>
    <w:p>
      <w:pPr>
        <w:pStyle w:val="ListBullet"/>
        <w:spacing w:before="0" w:after="60" w:line="276" w:lineRule="auto"/>
      </w:pPr>
      <w:r>
        <w:rPr>
          <w:rFonts w:ascii="Times New Roman" w:hAnsi="Times New Roman"/>
          <w:b w:val="0"/>
          <w:i w:val="0"/>
          <w:color w:val="212529"/>
          <w:sz w:val="24"/>
        </w:rPr>
        <w:t>Dual Format Model Support: Supported both synchronized .joblib model bundles (containing model, threshold, feature names) and cross-platform native XGBoost .json models.</w:t>
      </w:r>
    </w:p>
    <w:p>
      <w:pPr>
        <w:pStyle w:val="ListBullet"/>
        <w:spacing w:before="0" w:after="60" w:line="276" w:lineRule="auto"/>
      </w:pPr>
      <w:r>
        <w:rPr>
          <w:rFonts w:ascii="Times New Roman" w:hAnsi="Times New Roman"/>
          <w:b w:val="0"/>
          <w:i w:val="0"/>
          <w:color w:val="212529"/>
          <w:sz w:val="24"/>
        </w:rPr>
        <w:t>22-Feature Alignment: Implemented transform_applicant_input() using drop_first=True to avoid dummy variable traps while maintaining perfect feature ordering.</w:t>
      </w:r>
    </w:p>
    <w:p>
      <w:pPr>
        <w:pStyle w:val="ListBullet"/>
        <w:spacing w:before="0" w:after="60" w:line="276" w:lineRule="auto"/>
      </w:pPr>
      <w:r>
        <w:rPr>
          <w:rFonts w:ascii="Times New Roman" w:hAnsi="Times New Roman"/>
          <w:b w:val="0"/>
          <w:i w:val="0"/>
          <w:color w:val="212529"/>
          <w:sz w:val="24"/>
        </w:rPr>
        <w:t>Optimal Thresholding: Integrated the empirical optimal threshold (0.6903) derived from precision-recall optimization (F1-score 0.8274).</w:t>
      </w:r>
    </w:p>
    <w:p>
      <w:pPr>
        <w:pStyle w:val="ListBullet"/>
        <w:spacing w:before="0" w:after="60" w:line="276" w:lineRule="auto"/>
      </w:pPr>
      <w:r>
        <w:rPr>
          <w:rFonts w:ascii="Times New Roman" w:hAnsi="Times New Roman"/>
          <w:b w:val="0"/>
          <w:i w:val="0"/>
          <w:color w:val="212529"/>
          <w:sz w:val="24"/>
        </w:rPr>
        <w:t>Underwriting Tiers: Mapped default probabilities to Prime (&lt;0.20), Near-Prime (&lt;0.6903), Subprime (&lt;0.85), and Critical (&gt;=0.85).</w:t>
      </w:r>
    </w:p>
    <w:p>
      <w:pPr>
        <w:keepNext/>
        <w:spacing w:before="240" w:after="80"/>
      </w:pPr>
      <w:r>
        <w:rPr>
          <w:rFonts w:ascii="Times New Roman" w:hAnsi="Times New Roman"/>
          <w:b/>
          <w:i w:val="0"/>
          <w:color w:val="212529"/>
          <w:sz w:val="24"/>
        </w:rPr>
        <w:t>5.3 PIPELINE AUTOMATION &amp; MLOPS DRIFT OBSERVABILITY (Individual Contribution)</w:t>
      </w:r>
    </w:p>
    <w:p>
      <w:pPr>
        <w:spacing w:before="0" w:after="120" w:line="276" w:lineRule="auto"/>
        <w:jc w:val="left"/>
      </w:pPr>
      <w:r>
        <w:rPr>
          <w:rFonts w:ascii="Times New Roman" w:hAnsi="Times New Roman"/>
          <w:b w:val="0"/>
          <w:i w:val="0"/>
          <w:color w:val="212529"/>
          <w:sz w:val="24"/>
        </w:rPr>
        <w:t>I designed and automated the MLOps monitoring and backend pipelines:</w:t>
      </w:r>
    </w:p>
    <w:p>
      <w:pPr>
        <w:pStyle w:val="ListBullet"/>
        <w:spacing w:before="0" w:after="60" w:line="276" w:lineRule="auto"/>
      </w:pPr>
      <w:r>
        <w:rPr>
          <w:rFonts w:ascii="Times New Roman" w:hAnsi="Times New Roman"/>
          <w:b w:val="0"/>
          <w:i w:val="0"/>
          <w:color w:val="212529"/>
          <w:sz w:val="24"/>
        </w:rPr>
        <w:t>Automated Baseline Generation: Created save_baseline_dataset() to automatically generate standardized baseline datasets and preprocessor metadata.</w:t>
      </w:r>
    </w:p>
    <w:p>
      <w:pPr>
        <w:pStyle w:val="ListBullet"/>
        <w:spacing w:before="0" w:after="60" w:line="276" w:lineRule="auto"/>
      </w:pPr>
      <w:r>
        <w:rPr>
          <w:rFonts w:ascii="Times New Roman" w:hAnsi="Times New Roman"/>
          <w:b w:val="0"/>
          <w:i w:val="0"/>
          <w:color w:val="212529"/>
          <w:sz w:val="24"/>
        </w:rPr>
        <w:t>Population Stability Index (PSI): Programmed calculate_psi() to monitor distribution shifts across all 22 features (PSI &lt; 0.10: Stable, 0.10-0.25: Moderate Drift, &gt; 0.25: Critical Drift).</w:t>
      </w:r>
    </w:p>
    <w:p>
      <w:pPr>
        <w:pStyle w:val="ListBullet"/>
        <w:spacing w:before="0" w:after="60" w:line="276" w:lineRule="auto"/>
      </w:pPr>
      <w:r>
        <w:rPr>
          <w:rFonts w:ascii="Times New Roman" w:hAnsi="Times New Roman"/>
          <w:b w:val="0"/>
          <w:i w:val="0"/>
          <w:color w:val="212529"/>
          <w:sz w:val="24"/>
        </w:rPr>
        <w:t>Kolmogorov-Smirnov Testing: Automated KS-test p-value and statistic computations against live production batches.</w:t>
      </w:r>
    </w:p>
    <w:p>
      <w:pPr>
        <w:pStyle w:val="ListBullet"/>
        <w:spacing w:before="0" w:after="60" w:line="276" w:lineRule="auto"/>
      </w:pPr>
      <w:r>
        <w:rPr>
          <w:rFonts w:ascii="Times New Roman" w:hAnsi="Times New Roman"/>
          <w:b w:val="0"/>
          <w:i w:val="0"/>
          <w:color w:val="212529"/>
          <w:sz w:val="24"/>
        </w:rPr>
        <w:t>Macroeconomic Stress Engine: Built generate_credit_dataset() with parametric drift factors simulating inflation, interest rate hikes, and unemployment.</w:t>
      </w:r>
    </w:p>
    <w:p>
      <w:pPr>
        <w:pStyle w:val="ListBullet"/>
        <w:spacing w:before="0" w:after="60" w:line="276" w:lineRule="auto"/>
      </w:pPr>
      <w:r>
        <w:rPr>
          <w:rFonts w:ascii="Times New Roman" w:hAnsi="Times New Roman"/>
          <w:b w:val="0"/>
          <w:i w:val="0"/>
          <w:color w:val="212529"/>
          <w:sz w:val="24"/>
        </w:rPr>
        <w:t>FastAPI Endpoints: Developed /api/credit/score, /api/monitoring/drift, and /api/health endpoints with Pydantic validation.</w:t>
      </w:r>
    </w:p>
    <w:p>
      <w:pPr>
        <w:keepNext/>
        <w:spacing w:before="240" w:after="80"/>
      </w:pPr>
      <w:r>
        <w:rPr>
          <w:rFonts w:ascii="Times New Roman" w:hAnsi="Times New Roman"/>
          <w:b/>
          <w:i w:val="0"/>
          <w:color w:val="212529"/>
          <w:sz w:val="24"/>
        </w:rPr>
        <w:t>5.4 TESTING, VALIDATION &amp; VERIFICATION</w:t>
      </w:r>
    </w:p>
    <w:p>
      <w:pPr>
        <w:spacing w:before="0" w:after="120" w:line="276" w:lineRule="auto"/>
        <w:jc w:val="left"/>
      </w:pPr>
      <w:r>
        <w:rPr>
          <w:rFonts w:ascii="Times New Roman" w:hAnsi="Times New Roman"/>
          <w:b w:val="0"/>
          <w:i w:val="0"/>
          <w:color w:val="212529"/>
          <w:sz w:val="24"/>
        </w:rPr>
        <w:t>An automated unit and integration test suite was created in tests/test_ml.py and tests/test_agent.py covering dataset generation, model training, SHAP inference, PSI calculations, and agent tools. All 8 test suites pass successfully.</w:t>
      </w:r>
    </w:p>
    <w:p>
      <w:r>
        <w:br w:type="page"/>
      </w:r>
    </w:p>
    <w:p>
      <w:pPr>
        <w:keepNext/>
        <w:spacing w:before="360" w:after="120"/>
      </w:pPr>
      <w:r>
        <w:rPr>
          <w:rFonts w:ascii="Times New Roman" w:hAnsi="Times New Roman"/>
          <w:b/>
          <w:i w:val="0"/>
          <w:color w:val="102C57"/>
          <w:sz w:val="28"/>
        </w:rPr>
        <w:t>CHAPTER 6: PROJECT OUTCOME AND APPLICABILITY</w:t>
      </w:r>
    </w:p>
    <w:p>
      <w:pPr>
        <w:keepNext/>
        <w:spacing w:before="240" w:after="80"/>
      </w:pPr>
      <w:r>
        <w:rPr>
          <w:rFonts w:ascii="Times New Roman" w:hAnsi="Times New Roman"/>
          <w:b/>
          <w:i w:val="0"/>
          <w:color w:val="212529"/>
          <w:sz w:val="24"/>
        </w:rPr>
        <w:t>6.1 KEY IMPLEMENTATION DELIVERABLES</w:t>
      </w:r>
    </w:p>
    <w:p>
      <w:pPr>
        <w:spacing w:before="0" w:after="120" w:line="276" w:lineRule="auto"/>
        <w:jc w:val="left"/>
      </w:pPr>
      <w:r>
        <w:rPr>
          <w:rFonts w:ascii="Times New Roman" w:hAnsi="Times New Roman"/>
          <w:b w:val="0"/>
          <w:i w:val="0"/>
          <w:color w:val="212529"/>
          <w:sz w:val="24"/>
        </w:rPr>
        <w:t>The primary deliverables completed in Phase-I include:</w:t>
      </w:r>
    </w:p>
    <w:p>
      <w:pPr>
        <w:pStyle w:val="ListBullet"/>
        <w:spacing w:before="0" w:after="60" w:line="276" w:lineRule="auto"/>
      </w:pPr>
      <w:r>
        <w:rPr>
          <w:rFonts w:ascii="Times New Roman" w:hAnsi="Times New Roman"/>
          <w:b w:val="0"/>
          <w:i w:val="0"/>
          <w:color w:val="212529"/>
          <w:sz w:val="24"/>
        </w:rPr>
        <w:t>Complete GitHub Repository: Yash-2808/FinBuddy containing all source code, models, and tests.</w:t>
      </w:r>
    </w:p>
    <w:p>
      <w:pPr>
        <w:pStyle w:val="ListBullet"/>
        <w:spacing w:before="0" w:after="60" w:line="276" w:lineRule="auto"/>
      </w:pPr>
      <w:r>
        <w:rPr>
          <w:rFonts w:ascii="Times New Roman" w:hAnsi="Times New Roman"/>
          <w:b w:val="0"/>
          <w:i w:val="0"/>
          <w:color w:val="212529"/>
          <w:sz w:val="24"/>
        </w:rPr>
        <w:t>Jupyter Training Notebook: Credit_train.ipynb with full EDA, grid search, and threshold optimization.</w:t>
      </w:r>
    </w:p>
    <w:p>
      <w:pPr>
        <w:pStyle w:val="ListBullet"/>
        <w:spacing w:before="0" w:after="60" w:line="276" w:lineRule="auto"/>
      </w:pPr>
      <w:r>
        <w:rPr>
          <w:rFonts w:ascii="Times New Roman" w:hAnsi="Times New Roman"/>
          <w:b w:val="0"/>
          <w:i w:val="0"/>
          <w:color w:val="212529"/>
          <w:sz w:val="24"/>
        </w:rPr>
        <w:t>Serialized Models: xgboost_loan_model.joblib, xgboost_loan_model.json, and shap_explainer.pkl.</w:t>
      </w:r>
    </w:p>
    <w:p>
      <w:pPr>
        <w:pStyle w:val="ListBullet"/>
        <w:spacing w:before="0" w:after="60" w:line="276" w:lineRule="auto"/>
      </w:pPr>
      <w:r>
        <w:rPr>
          <w:rFonts w:ascii="Times New Roman" w:hAnsi="Times New Roman"/>
          <w:b w:val="0"/>
          <w:i w:val="0"/>
          <w:color w:val="212529"/>
          <w:sz w:val="24"/>
        </w:rPr>
        <w:t>Web Application: Streamlit Cyber-Fintech UI with 4 feature tabs.</w:t>
      </w:r>
    </w:p>
    <w:p>
      <w:pPr>
        <w:pStyle w:val="ListBullet"/>
        <w:spacing w:before="0" w:after="60" w:line="276" w:lineRule="auto"/>
      </w:pPr>
      <w:r>
        <w:rPr>
          <w:rFonts w:ascii="Times New Roman" w:hAnsi="Times New Roman"/>
          <w:b w:val="0"/>
          <w:i w:val="0"/>
          <w:color w:val="212529"/>
          <w:sz w:val="24"/>
        </w:rPr>
        <w:t>REST API: FastAPI backend serving predictions and drift reports.</w:t>
      </w:r>
    </w:p>
    <w:p>
      <w:pPr>
        <w:keepNext/>
        <w:spacing w:before="240" w:after="80"/>
      </w:pPr>
      <w:r>
        <w:rPr>
          <w:rFonts w:ascii="Times New Roman" w:hAnsi="Times New Roman"/>
          <w:b/>
          <w:i w:val="0"/>
          <w:color w:val="212529"/>
          <w:sz w:val="24"/>
        </w:rPr>
        <w:t>6.2 SIGNIFICANT EMPIRICAL OUTCOMES &amp; METRICS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5E5E5"/>
          <w:insideV w:val="none"/>
        </w:tblBorders>
      </w:tblPr>
      <w:tblGrid>
        <w:gridCol w:w="2592"/>
        <w:gridCol w:w="1728"/>
        <w:gridCol w:w="2304"/>
        <w:gridCol w:w="2880"/>
      </w:tblGrid>
      <w:tr>
        <w:tc>
          <w:tcPr>
            <w:tcW w:type="dxa" w:w="2250"/>
            <w:shd w:fill="F0F4F8"/>
          </w:tcPr>
          <w:p>
            <w:r>
              <w:rPr>
                <w:rFonts w:ascii="Times New Roman" w:hAnsi="Times New Roman"/>
                <w:b/>
                <w:i w:val="0"/>
                <w:color w:val="102C57"/>
                <w:sz w:val="21"/>
              </w:rPr>
              <w:t>Evaluation Metric</w:t>
            </w:r>
          </w:p>
        </w:tc>
        <w:tc>
          <w:tcPr>
            <w:tcW w:type="dxa" w:w="2250"/>
            <w:shd w:fill="F0F4F8"/>
          </w:tcPr>
          <w:p>
            <w:r>
              <w:rPr>
                <w:rFonts w:ascii="Times New Roman" w:hAnsi="Times New Roman"/>
                <w:b/>
                <w:i w:val="0"/>
                <w:color w:val="102C57"/>
                <w:sz w:val="21"/>
              </w:rPr>
              <w:t>Score</w:t>
            </w:r>
          </w:p>
        </w:tc>
        <w:tc>
          <w:tcPr>
            <w:tcW w:type="dxa" w:w="2250"/>
            <w:shd w:fill="F0F4F8"/>
          </w:tcPr>
          <w:p>
            <w:r>
              <w:rPr>
                <w:rFonts w:ascii="Times New Roman" w:hAnsi="Times New Roman"/>
                <w:b/>
                <w:i w:val="0"/>
                <w:color w:val="102C57"/>
                <w:sz w:val="21"/>
              </w:rPr>
              <w:t>Performance Tier</w:t>
            </w:r>
          </w:p>
        </w:tc>
        <w:tc>
          <w:tcPr>
            <w:tcW w:type="dxa" w:w="2250"/>
            <w:shd w:fill="F0F4F8"/>
          </w:tcPr>
          <w:p>
            <w:r>
              <w:rPr>
                <w:rFonts w:ascii="Times New Roman" w:hAnsi="Times New Roman"/>
                <w:b/>
                <w:i w:val="0"/>
                <w:color w:val="102C57"/>
                <w:sz w:val="21"/>
              </w:rPr>
              <w:t>Description</w:t>
            </w:r>
          </w:p>
        </w:tc>
      </w:tr>
      <w:tr>
        <w:tc>
          <w:tcPr>
            <w:tcW w:type="dxa" w:w="2250"/>
          </w:tcPr>
          <w:p>
            <w:r>
              <w:rPr>
                <w:rFonts w:ascii="Times New Roman" w:hAnsi="Times New Roman"/>
                <w:b w:val="0"/>
                <w:i w:val="0"/>
                <w:color w:val="212529"/>
                <w:sz w:val="19"/>
              </w:rPr>
              <w:t>ROC-AUC</w:t>
            </w:r>
          </w:p>
        </w:tc>
        <w:tc>
          <w:tcPr>
            <w:tcW w:type="dxa" w:w="2250"/>
          </w:tcPr>
          <w:p>
            <w:r>
              <w:rPr>
                <w:rFonts w:ascii="Times New Roman" w:hAnsi="Times New Roman"/>
                <w:b w:val="0"/>
                <w:i w:val="0"/>
                <w:color w:val="212529"/>
                <w:sz w:val="19"/>
              </w:rPr>
              <w:t>0.9441</w:t>
            </w:r>
          </w:p>
        </w:tc>
        <w:tc>
          <w:tcPr>
            <w:tcW w:type="dxa" w:w="2250"/>
          </w:tcPr>
          <w:p>
            <w:r>
              <w:rPr>
                <w:rFonts w:ascii="Times New Roman" w:hAnsi="Times New Roman"/>
                <w:b w:val="0"/>
                <w:i w:val="0"/>
                <w:color w:val="212529"/>
                <w:sz w:val="19"/>
              </w:rPr>
              <w:t>Exceptional</w:t>
            </w:r>
          </w:p>
        </w:tc>
        <w:tc>
          <w:tcPr>
            <w:tcW w:type="dxa" w:w="2250"/>
          </w:tcPr>
          <w:p>
            <w:r>
              <w:rPr>
                <w:rFonts w:ascii="Times New Roman" w:hAnsi="Times New Roman"/>
                <w:b w:val="0"/>
                <w:i w:val="0"/>
                <w:color w:val="212529"/>
                <w:sz w:val="19"/>
              </w:rPr>
              <w:t>Area under ROC curve on holdout test set</w:t>
            </w:r>
          </w:p>
        </w:tc>
      </w:tr>
      <w:tr>
        <w:tc>
          <w:tcPr>
            <w:tcW w:type="dxa" w:w="2250"/>
          </w:tcPr>
          <w:p>
            <w:r>
              <w:rPr>
                <w:rFonts w:ascii="Times New Roman" w:hAnsi="Times New Roman"/>
                <w:b w:val="0"/>
                <w:i w:val="0"/>
                <w:color w:val="212529"/>
                <w:sz w:val="19"/>
              </w:rPr>
              <w:t>Accuracy</w:t>
            </w:r>
          </w:p>
        </w:tc>
        <w:tc>
          <w:tcPr>
            <w:tcW w:type="dxa" w:w="2250"/>
          </w:tcPr>
          <w:p>
            <w:r>
              <w:rPr>
                <w:rFonts w:ascii="Times New Roman" w:hAnsi="Times New Roman"/>
                <w:b w:val="0"/>
                <w:i w:val="0"/>
                <w:color w:val="212529"/>
                <w:sz w:val="19"/>
              </w:rPr>
              <w:t>93.24%</w:t>
            </w:r>
          </w:p>
        </w:tc>
        <w:tc>
          <w:tcPr>
            <w:tcW w:type="dxa" w:w="2250"/>
          </w:tcPr>
          <w:p>
            <w:r>
              <w:rPr>
                <w:rFonts w:ascii="Times New Roman" w:hAnsi="Times New Roman"/>
                <w:b w:val="0"/>
                <w:i w:val="0"/>
                <w:color w:val="212529"/>
                <w:sz w:val="19"/>
              </w:rPr>
              <w:t>Optimal</w:t>
            </w:r>
          </w:p>
        </w:tc>
        <w:tc>
          <w:tcPr>
            <w:tcW w:type="dxa" w:w="2250"/>
          </w:tcPr>
          <w:p>
            <w:r>
              <w:rPr>
                <w:rFonts w:ascii="Times New Roman" w:hAnsi="Times New Roman"/>
                <w:b w:val="0"/>
                <w:i w:val="0"/>
                <w:color w:val="212529"/>
                <w:sz w:val="19"/>
              </w:rPr>
              <w:t>Overall correct classification rate</w:t>
            </w:r>
          </w:p>
        </w:tc>
      </w:tr>
      <w:tr>
        <w:tc>
          <w:tcPr>
            <w:tcW w:type="dxa" w:w="2250"/>
          </w:tcPr>
          <w:p>
            <w:r>
              <w:rPr>
                <w:rFonts w:ascii="Times New Roman" w:hAnsi="Times New Roman"/>
                <w:b w:val="0"/>
                <w:i w:val="0"/>
                <w:color w:val="212529"/>
                <w:sz w:val="19"/>
              </w:rPr>
              <w:t>Precision</w:t>
            </w:r>
          </w:p>
        </w:tc>
        <w:tc>
          <w:tcPr>
            <w:tcW w:type="dxa" w:w="2250"/>
          </w:tcPr>
          <w:p>
            <w:r>
              <w:rPr>
                <w:rFonts w:ascii="Times New Roman" w:hAnsi="Times New Roman"/>
                <w:b w:val="0"/>
                <w:i w:val="0"/>
                <w:color w:val="212529"/>
                <w:sz w:val="19"/>
              </w:rPr>
              <w:t>89.12%</w:t>
            </w:r>
          </w:p>
        </w:tc>
        <w:tc>
          <w:tcPr>
            <w:tcW w:type="dxa" w:w="2250"/>
          </w:tcPr>
          <w:p>
            <w:r>
              <w:rPr>
                <w:rFonts w:ascii="Times New Roman" w:hAnsi="Times New Roman"/>
                <w:b w:val="0"/>
                <w:i w:val="0"/>
                <w:color w:val="212529"/>
                <w:sz w:val="19"/>
              </w:rPr>
              <w:t>High Confidence</w:t>
            </w:r>
          </w:p>
        </w:tc>
        <w:tc>
          <w:tcPr>
            <w:tcW w:type="dxa" w:w="2250"/>
          </w:tcPr>
          <w:p>
            <w:r>
              <w:rPr>
                <w:rFonts w:ascii="Times New Roman" w:hAnsi="Times New Roman"/>
                <w:b w:val="0"/>
                <w:i w:val="0"/>
                <w:color w:val="212529"/>
                <w:sz w:val="19"/>
              </w:rPr>
              <w:t>Proportion of true defaults among positive predictions</w:t>
            </w:r>
          </w:p>
        </w:tc>
      </w:tr>
      <w:tr>
        <w:tc>
          <w:tcPr>
            <w:tcW w:type="dxa" w:w="2250"/>
          </w:tcPr>
          <w:p>
            <w:r>
              <w:rPr>
                <w:rFonts w:ascii="Times New Roman" w:hAnsi="Times New Roman"/>
                <w:b w:val="0"/>
                <w:i w:val="0"/>
                <w:color w:val="212529"/>
                <w:sz w:val="19"/>
              </w:rPr>
              <w:t>Recall</w:t>
            </w:r>
          </w:p>
        </w:tc>
        <w:tc>
          <w:tcPr>
            <w:tcW w:type="dxa" w:w="2250"/>
          </w:tcPr>
          <w:p>
            <w:r>
              <w:rPr>
                <w:rFonts w:ascii="Times New Roman" w:hAnsi="Times New Roman"/>
                <w:b w:val="0"/>
                <w:i w:val="0"/>
                <w:color w:val="212529"/>
                <w:sz w:val="19"/>
              </w:rPr>
              <w:t>77.21%</w:t>
            </w:r>
          </w:p>
        </w:tc>
        <w:tc>
          <w:tcPr>
            <w:tcW w:type="dxa" w:w="2250"/>
          </w:tcPr>
          <w:p>
            <w:r>
              <w:rPr>
                <w:rFonts w:ascii="Times New Roman" w:hAnsi="Times New Roman"/>
                <w:b w:val="0"/>
                <w:i w:val="0"/>
                <w:color w:val="212529"/>
                <w:sz w:val="19"/>
              </w:rPr>
              <w:t>High Coverage</w:t>
            </w:r>
          </w:p>
        </w:tc>
        <w:tc>
          <w:tcPr>
            <w:tcW w:type="dxa" w:w="2250"/>
          </w:tcPr>
          <w:p>
            <w:r>
              <w:rPr>
                <w:rFonts w:ascii="Times New Roman" w:hAnsi="Times New Roman"/>
                <w:b w:val="0"/>
                <w:i w:val="0"/>
                <w:color w:val="212529"/>
                <w:sz w:val="19"/>
              </w:rPr>
              <w:t>Proportion of actual defaults detected</w:t>
            </w:r>
          </w:p>
        </w:tc>
      </w:tr>
      <w:tr>
        <w:tc>
          <w:tcPr>
            <w:tcW w:type="dxa" w:w="2250"/>
          </w:tcPr>
          <w:p>
            <w:r>
              <w:rPr>
                <w:rFonts w:ascii="Times New Roman" w:hAnsi="Times New Roman"/>
                <w:b w:val="0"/>
                <w:i w:val="0"/>
                <w:color w:val="212529"/>
                <w:sz w:val="19"/>
              </w:rPr>
              <w:t>F1-Score</w:t>
            </w:r>
          </w:p>
        </w:tc>
        <w:tc>
          <w:tcPr>
            <w:tcW w:type="dxa" w:w="2250"/>
          </w:tcPr>
          <w:p>
            <w:r>
              <w:rPr>
                <w:rFonts w:ascii="Times New Roman" w:hAnsi="Times New Roman"/>
                <w:b w:val="0"/>
                <w:i w:val="0"/>
                <w:color w:val="212529"/>
                <w:sz w:val="19"/>
              </w:rPr>
              <w:t>0.8274</w:t>
            </w:r>
          </w:p>
        </w:tc>
        <w:tc>
          <w:tcPr>
            <w:tcW w:type="dxa" w:w="2250"/>
          </w:tcPr>
          <w:p>
            <w:r>
              <w:rPr>
                <w:rFonts w:ascii="Times New Roman" w:hAnsi="Times New Roman"/>
                <w:b w:val="0"/>
                <w:i w:val="0"/>
                <w:color w:val="212529"/>
                <w:sz w:val="19"/>
              </w:rPr>
              <w:t>Robust</w:t>
            </w:r>
          </w:p>
        </w:tc>
        <w:tc>
          <w:tcPr>
            <w:tcW w:type="dxa" w:w="2250"/>
          </w:tcPr>
          <w:p>
            <w:r>
              <w:rPr>
                <w:rFonts w:ascii="Times New Roman" w:hAnsi="Times New Roman"/>
                <w:b w:val="0"/>
                <w:i w:val="0"/>
                <w:color w:val="212529"/>
                <w:sz w:val="19"/>
              </w:rPr>
              <w:t>Harmonic mean of precision and recall at optimal threshold</w:t>
            </w:r>
          </w:p>
        </w:tc>
      </w:tr>
      <w:tr>
        <w:tc>
          <w:tcPr>
            <w:tcW w:type="dxa" w:w="2250"/>
          </w:tcPr>
          <w:p>
            <w:r>
              <w:rPr>
                <w:rFonts w:ascii="Times New Roman" w:hAnsi="Times New Roman"/>
                <w:b w:val="0"/>
                <w:i w:val="0"/>
                <w:color w:val="212529"/>
                <w:sz w:val="19"/>
              </w:rPr>
              <w:t>PR-AUC</w:t>
            </w:r>
          </w:p>
        </w:tc>
        <w:tc>
          <w:tcPr>
            <w:tcW w:type="dxa" w:w="2250"/>
          </w:tcPr>
          <w:p>
            <w:r>
              <w:rPr>
                <w:rFonts w:ascii="Times New Roman" w:hAnsi="Times New Roman"/>
                <w:b w:val="0"/>
                <w:i w:val="0"/>
                <w:color w:val="212529"/>
                <w:sz w:val="19"/>
              </w:rPr>
              <w:t>0.8856</w:t>
            </w:r>
          </w:p>
        </w:tc>
        <w:tc>
          <w:tcPr>
            <w:tcW w:type="dxa" w:w="2250"/>
          </w:tcPr>
          <w:p>
            <w:r>
              <w:rPr>
                <w:rFonts w:ascii="Times New Roman" w:hAnsi="Times New Roman"/>
                <w:b w:val="0"/>
                <w:i w:val="0"/>
                <w:color w:val="212529"/>
                <w:sz w:val="19"/>
              </w:rPr>
              <w:t>Calibrated</w:t>
            </w:r>
          </w:p>
        </w:tc>
        <w:tc>
          <w:tcPr>
            <w:tcW w:type="dxa" w:w="2250"/>
          </w:tcPr>
          <w:p>
            <w:r>
              <w:rPr>
                <w:rFonts w:ascii="Times New Roman" w:hAnsi="Times New Roman"/>
                <w:b w:val="0"/>
                <w:i w:val="0"/>
                <w:color w:val="212529"/>
                <w:sz w:val="19"/>
              </w:rPr>
              <w:t>Area under Precision-Recall curve</w:t>
            </w:r>
          </w:p>
        </w:tc>
      </w:tr>
      <w:tr>
        <w:tc>
          <w:tcPr>
            <w:tcW w:type="dxa" w:w="2250"/>
          </w:tcPr>
          <w:p>
            <w:r>
              <w:rPr>
                <w:rFonts w:ascii="Times New Roman" w:hAnsi="Times New Roman"/>
                <w:b w:val="0"/>
                <w:i w:val="0"/>
                <w:color w:val="212529"/>
                <w:sz w:val="19"/>
              </w:rPr>
              <w:t>Brier Score</w:t>
            </w:r>
          </w:p>
        </w:tc>
        <w:tc>
          <w:tcPr>
            <w:tcW w:type="dxa" w:w="2250"/>
          </w:tcPr>
          <w:p>
            <w:r>
              <w:rPr>
                <w:rFonts w:ascii="Times New Roman" w:hAnsi="Times New Roman"/>
                <w:b w:val="0"/>
                <w:i w:val="0"/>
                <w:color w:val="212529"/>
                <w:sz w:val="19"/>
              </w:rPr>
              <w:t>0.0512</w:t>
            </w:r>
          </w:p>
        </w:tc>
        <w:tc>
          <w:tcPr>
            <w:tcW w:type="dxa" w:w="2250"/>
          </w:tcPr>
          <w:p>
            <w:r>
              <w:rPr>
                <w:rFonts w:ascii="Times New Roman" w:hAnsi="Times New Roman"/>
                <w:b w:val="0"/>
                <w:i w:val="0"/>
                <w:color w:val="212529"/>
                <w:sz w:val="19"/>
              </w:rPr>
              <w:t>Calibrated</w:t>
            </w:r>
          </w:p>
        </w:tc>
        <w:tc>
          <w:tcPr>
            <w:tcW w:type="dxa" w:w="2250"/>
          </w:tcPr>
          <w:p>
            <w:r>
              <w:rPr>
                <w:rFonts w:ascii="Times New Roman" w:hAnsi="Times New Roman"/>
                <w:b w:val="0"/>
                <w:i w:val="0"/>
                <w:color w:val="212529"/>
                <w:sz w:val="19"/>
              </w:rPr>
              <w:t>Mean squared probability error</w:t>
            </w:r>
          </w:p>
        </w:tc>
      </w:tr>
      <w:tr>
        <w:tc>
          <w:tcPr>
            <w:tcW w:type="dxa" w:w="2250"/>
          </w:tcPr>
          <w:p>
            <w:r>
              <w:rPr>
                <w:rFonts w:ascii="Times New Roman" w:hAnsi="Times New Roman"/>
                <w:b w:val="0"/>
                <w:i w:val="0"/>
                <w:color w:val="212529"/>
                <w:sz w:val="19"/>
              </w:rPr>
              <w:t>Optimal Threshold</w:t>
            </w:r>
          </w:p>
        </w:tc>
        <w:tc>
          <w:tcPr>
            <w:tcW w:type="dxa" w:w="2250"/>
          </w:tcPr>
          <w:p>
            <w:r>
              <w:rPr>
                <w:rFonts w:ascii="Times New Roman" w:hAnsi="Times New Roman"/>
                <w:b w:val="0"/>
                <w:i w:val="0"/>
                <w:color w:val="212529"/>
                <w:sz w:val="19"/>
              </w:rPr>
              <w:t>0.6903</w:t>
            </w:r>
          </w:p>
        </w:tc>
        <w:tc>
          <w:tcPr>
            <w:tcW w:type="dxa" w:w="2250"/>
          </w:tcPr>
          <w:p>
            <w:r>
              <w:rPr>
                <w:rFonts w:ascii="Times New Roman" w:hAnsi="Times New Roman"/>
                <w:b w:val="0"/>
                <w:i w:val="0"/>
                <w:color w:val="212529"/>
                <w:sz w:val="19"/>
              </w:rPr>
              <w:t>Tuned</w:t>
            </w:r>
          </w:p>
        </w:tc>
        <w:tc>
          <w:tcPr>
            <w:tcW w:type="dxa" w:w="2250"/>
          </w:tcPr>
          <w:p>
            <w:r>
              <w:rPr>
                <w:rFonts w:ascii="Times New Roman" w:hAnsi="Times New Roman"/>
                <w:b w:val="0"/>
                <w:i w:val="0"/>
                <w:color w:val="212529"/>
                <w:sz w:val="19"/>
              </w:rPr>
              <w:t>Empirical cut-off maximizing F1-score</w:t>
            </w:r>
          </w:p>
        </w:tc>
      </w:tr>
    </w:tbl>
    <w:p>
      <w:pPr>
        <w:keepNext/>
        <w:spacing w:before="240" w:after="80"/>
      </w:pPr>
      <w:r>
        <w:rPr>
          <w:rFonts w:ascii="Times New Roman" w:hAnsi="Times New Roman"/>
          <w:b/>
          <w:i w:val="0"/>
          <w:color w:val="212529"/>
          <w:sz w:val="24"/>
        </w:rPr>
        <w:t>6.3 REAL-WORLD INDUSTRIAL APPLICABILITY</w:t>
      </w:r>
    </w:p>
    <w:p>
      <w:pPr>
        <w:pStyle w:val="ListBullet"/>
        <w:spacing w:before="0" w:after="60" w:line="276" w:lineRule="auto"/>
      </w:pPr>
      <w:r>
        <w:rPr>
          <w:rFonts w:ascii="Times New Roman" w:hAnsi="Times New Roman"/>
          <w:b w:val="0"/>
          <w:i w:val="0"/>
          <w:color w:val="212529"/>
          <w:sz w:val="24"/>
        </w:rPr>
        <w:t>Commercial Banking &amp; Neo-Banks: Automated loan underwriting with instant adverse action reason codes.</w:t>
      </w:r>
    </w:p>
    <w:p>
      <w:pPr>
        <w:pStyle w:val="ListBullet"/>
        <w:spacing w:before="0" w:after="60" w:line="276" w:lineRule="auto"/>
      </w:pPr>
      <w:r>
        <w:rPr>
          <w:rFonts w:ascii="Times New Roman" w:hAnsi="Times New Roman"/>
          <w:b w:val="0"/>
          <w:i w:val="0"/>
          <w:color w:val="212529"/>
          <w:sz w:val="24"/>
        </w:rPr>
        <w:t>P2P Lending Platforms: Risk-based dynamic interest rate pricing.</w:t>
      </w:r>
    </w:p>
    <w:p>
      <w:pPr>
        <w:pStyle w:val="ListBullet"/>
        <w:spacing w:before="0" w:after="60" w:line="276" w:lineRule="auto"/>
      </w:pPr>
      <w:r>
        <w:rPr>
          <w:rFonts w:ascii="Times New Roman" w:hAnsi="Times New Roman"/>
          <w:b w:val="0"/>
          <w:i w:val="0"/>
          <w:color w:val="212529"/>
          <w:sz w:val="24"/>
        </w:rPr>
        <w:t>Wealth Management: Unified equity DCF valuation and borrower credit profiling.</w:t>
      </w:r>
    </w:p>
    <w:p>
      <w:pPr>
        <w:pStyle w:val="ListBullet"/>
        <w:spacing w:before="0" w:after="60" w:line="276" w:lineRule="auto"/>
      </w:pPr>
      <w:r>
        <w:rPr>
          <w:rFonts w:ascii="Times New Roman" w:hAnsi="Times New Roman"/>
          <w:b w:val="0"/>
          <w:i w:val="0"/>
          <w:color w:val="212529"/>
          <w:sz w:val="24"/>
        </w:rPr>
        <w:t>Regulatory Auditing: Quantitative audit trails for model fairness and bias compliance.</w:t>
      </w:r>
    </w:p>
    <w:p>
      <w:r>
        <w:br w:type="page"/>
      </w:r>
    </w:p>
    <w:p>
      <w:pPr>
        <w:keepNext/>
        <w:spacing w:before="360" w:after="120"/>
      </w:pPr>
      <w:r>
        <w:rPr>
          <w:rFonts w:ascii="Times New Roman" w:hAnsi="Times New Roman"/>
          <w:b/>
          <w:i w:val="0"/>
          <w:color w:val="102C57"/>
          <w:sz w:val="28"/>
        </w:rPr>
        <w:t>CHAPTER 7: CONCLUSIONS AND RECOMMENDATIONS</w:t>
      </w:r>
    </w:p>
    <w:p>
      <w:pPr>
        <w:keepNext/>
        <w:spacing w:before="240" w:after="80"/>
      </w:pPr>
      <w:r>
        <w:rPr>
          <w:rFonts w:ascii="Times New Roman" w:hAnsi="Times New Roman"/>
          <w:b/>
          <w:i w:val="0"/>
          <w:color w:val="212529"/>
          <w:sz w:val="24"/>
        </w:rPr>
        <w:t>7.1 CONCLUSION</w:t>
      </w:r>
    </w:p>
    <w:p>
      <w:pPr>
        <w:spacing w:before="0" w:after="120" w:line="276" w:lineRule="auto"/>
        <w:jc w:val="left"/>
      </w:pPr>
      <w:r>
        <w:rPr>
          <w:rFonts w:ascii="Times New Roman" w:hAnsi="Times New Roman"/>
          <w:b w:val="0"/>
          <w:i w:val="0"/>
          <w:color w:val="212529"/>
          <w:sz w:val="24"/>
        </w:rPr>
        <w:t>Phase-I of this capstone project successfully designed, implemented, and validated FinBuddy. By uniting high-accuracy XGBoost machine learning, local SHAP explainability, real-time MLOps drift monitoring, and a responsive Streamlit Cyber-Fintech UI, FinBuddy sets a new standard for transparent financial AI.</w:t>
      </w:r>
    </w:p>
    <w:p>
      <w:pPr>
        <w:keepNext/>
        <w:spacing w:before="240" w:after="80"/>
      </w:pPr>
      <w:r>
        <w:rPr>
          <w:rFonts w:ascii="Times New Roman" w:hAnsi="Times New Roman"/>
          <w:b/>
          <w:i w:val="0"/>
          <w:color w:val="212529"/>
          <w:sz w:val="24"/>
        </w:rPr>
        <w:t>7.2 LIMITATIONS/CONSTRAINTS</w:t>
      </w:r>
    </w:p>
    <w:p>
      <w:pPr>
        <w:pStyle w:val="ListBullet"/>
        <w:spacing w:before="0" w:after="60" w:line="276" w:lineRule="auto"/>
      </w:pPr>
      <w:r>
        <w:rPr>
          <w:rFonts w:ascii="Times New Roman" w:hAnsi="Times New Roman"/>
          <w:b w:val="0"/>
          <w:i w:val="0"/>
          <w:color w:val="212529"/>
          <w:sz w:val="24"/>
        </w:rPr>
        <w:t>Macroeconomic Granularity: Drift simulator uses synthetic stress scaling rather than live macroeconomic CPI feeds.</w:t>
      </w:r>
    </w:p>
    <w:p>
      <w:pPr>
        <w:pStyle w:val="ListBullet"/>
        <w:spacing w:before="0" w:after="60" w:line="276" w:lineRule="auto"/>
      </w:pPr>
      <w:r>
        <w:rPr>
          <w:rFonts w:ascii="Times New Roman" w:hAnsi="Times New Roman"/>
          <w:b w:val="0"/>
          <w:i w:val="0"/>
          <w:color w:val="212529"/>
          <w:sz w:val="24"/>
        </w:rPr>
        <w:t>LLM Quotas: Real-time multi-agent conversational reasoning depends on external API limits in online mode.</w:t>
      </w:r>
    </w:p>
    <w:p>
      <w:pPr>
        <w:keepNext/>
        <w:spacing w:before="240" w:after="80"/>
      </w:pPr>
      <w:r>
        <w:rPr>
          <w:rFonts w:ascii="Times New Roman" w:hAnsi="Times New Roman"/>
          <w:b/>
          <w:i w:val="0"/>
          <w:color w:val="212529"/>
          <w:sz w:val="24"/>
        </w:rPr>
        <w:t>7.3 FUTURE ENHANCEMENTS &amp; PHASE-II ROADMAP</w:t>
      </w:r>
    </w:p>
    <w:p>
      <w:pPr>
        <w:pStyle w:val="ListBullet"/>
        <w:spacing w:before="0" w:after="60" w:line="276" w:lineRule="auto"/>
      </w:pPr>
      <w:r>
        <w:rPr>
          <w:rFonts w:ascii="Times New Roman" w:hAnsi="Times New Roman"/>
          <w:b w:val="0"/>
          <w:i w:val="0"/>
          <w:color w:val="212529"/>
          <w:sz w:val="24"/>
        </w:rPr>
        <w:t>Multi-Agent Underwriting Debate: Dual-agent debate architecture (Optimistic Growth vs. Conservative Risk).</w:t>
      </w:r>
    </w:p>
    <w:p>
      <w:pPr>
        <w:pStyle w:val="ListBullet"/>
        <w:spacing w:before="0" w:after="60" w:line="276" w:lineRule="auto"/>
      </w:pPr>
      <w:r>
        <w:rPr>
          <w:rFonts w:ascii="Times New Roman" w:hAnsi="Times New Roman"/>
          <w:b w:val="0"/>
          <w:i w:val="0"/>
          <w:color w:val="212529"/>
          <w:sz w:val="24"/>
        </w:rPr>
        <w:t>Document OCR Ingestion: Automated parsing of PDF bank statements and W-2 tax forms using Vision-Language Models.</w:t>
      </w:r>
    </w:p>
    <w:p>
      <w:pPr>
        <w:pStyle w:val="ListBullet"/>
        <w:spacing w:before="0" w:after="60" w:line="276" w:lineRule="auto"/>
      </w:pPr>
      <w:r>
        <w:rPr>
          <w:rFonts w:ascii="Times New Roman" w:hAnsi="Times New Roman"/>
          <w:b w:val="0"/>
          <w:i w:val="0"/>
          <w:color w:val="212529"/>
          <w:sz w:val="24"/>
        </w:rPr>
        <w:t>Continuous Automated Retraining: Automated Airflow/MLflow retraining triggers when PSI exceeds 0.25.</w:t>
      </w:r>
    </w:p>
    <w:p>
      <w:r>
        <w:br w:type="page"/>
      </w:r>
    </w:p>
    <w:p>
      <w:pPr>
        <w:keepNext/>
        <w:spacing w:before="360" w:after="120"/>
      </w:pPr>
      <w:r>
        <w:rPr>
          <w:rFonts w:ascii="Times New Roman" w:hAnsi="Times New Roman"/>
          <w:b/>
          <w:i w:val="0"/>
          <w:color w:val="102C57"/>
          <w:sz w:val="28"/>
        </w:rPr>
        <w:t>APPENDIX A: SCREENSHOTS &amp; VISUAL ARTIFACTS</w:t>
      </w:r>
    </w:p>
    <w:p>
      <w:pPr>
        <w:keepNext/>
        <w:spacing w:before="240" w:after="80"/>
      </w:pPr>
      <w:r>
        <w:rPr>
          <w:rFonts w:ascii="Times New Roman" w:hAnsi="Times New Roman"/>
          <w:b/>
          <w:i w:val="0"/>
          <w:color w:val="212529"/>
          <w:sz w:val="24"/>
        </w:rPr>
        <w:t>Figure A.1: FinBuddy Interactive Cyber-Fintech Underwriting Dashboard UI</w:t>
      </w:r>
    </w:p>
    <w:p>
      <w:pPr>
        <w:spacing w:before="0" w:after="120" w:line="276" w:lineRule="auto"/>
        <w:jc w:val="left"/>
      </w:pPr>
      <w:r>
        <w:rPr>
          <w:rFonts w:ascii="Times New Roman" w:hAnsi="Times New Roman"/>
          <w:b w:val="0"/>
          <w:i/>
          <w:color w:val="212529"/>
          <w:sz w:val="24"/>
        </w:rPr>
        <w:t>Displays the Credit Applications summary, Credit Risk Underwriting Score HUD gauge (685 / Good), SHAP Waterfall feature importance, and interactive DCF equity valuation graph.</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finbuddy_dashboard_ui_1791136835669.jpg"/>
                    <pic:cNvPicPr/>
                  </pic:nvPicPr>
                  <pic:blipFill>
                    <a:blip r:embed="rId9"/>
                    <a:stretch>
                      <a:fillRect/>
                    </a:stretch>
                  </pic:blipFill>
                  <pic:spPr>
                    <a:xfrm>
                      <a:off x="0" y="0"/>
                      <a:ext cx="5486400" cy="3062177"/>
                    </a:xfrm>
                    <a:prstGeom prst="rect"/>
                  </pic:spPr>
                </pic:pic>
              </a:graphicData>
            </a:graphic>
          </wp:inline>
        </w:drawing>
      </w:r>
    </w:p>
    <w:p>
      <w:pPr>
        <w:keepNext/>
        <w:spacing w:before="240" w:after="80"/>
      </w:pPr>
      <w:r>
        <w:rPr>
          <w:rFonts w:ascii="Times New Roman" w:hAnsi="Times New Roman"/>
          <w:b/>
          <w:i w:val="0"/>
          <w:color w:val="212529"/>
          <w:sz w:val="24"/>
        </w:rPr>
        <w:t>Figure A.2: End-to-End AI Machine Learning Pipeline &amp; Software Architecture</w:t>
      </w:r>
    </w:p>
    <w:p>
      <w:pPr>
        <w:spacing w:before="0" w:after="120" w:line="276" w:lineRule="auto"/>
        <w:jc w:val="left"/>
      </w:pPr>
      <w:r>
        <w:rPr>
          <w:rFonts w:ascii="Times New Roman" w:hAnsi="Times New Roman"/>
          <w:b w:val="0"/>
          <w:i/>
          <w:color w:val="212529"/>
          <w:sz w:val="24"/>
        </w:rPr>
        <w:t>Illustrates the Streamlit Frontend, FastAPI REST API Layer, LangChain Agent Orchestrator, XGBoost Model Bundle, SHAP TreeExplainer, and MLOps Data Drift Detector.</w:t>
      </w:r>
    </w:p>
    <w:p>
      <w:pPr>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finbuddy_architecture_flow_1791136861751.jpg"/>
                    <pic:cNvPicPr/>
                  </pic:nvPicPr>
                  <pic:blipFill>
                    <a:blip r:embed="rId10"/>
                    <a:stretch>
                      <a:fillRect/>
                    </a:stretch>
                  </pic:blipFill>
                  <pic:spPr>
                    <a:xfrm>
                      <a:off x="0" y="0"/>
                      <a:ext cx="5486400" cy="3062177"/>
                    </a:xfrm>
                    <a:prstGeom prst="rect"/>
                  </pic:spPr>
                </pic:pic>
              </a:graphicData>
            </a:graphic>
          </wp:inline>
        </w:drawing>
      </w:r>
    </w:p>
    <w:p>
      <w:pPr>
        <w:keepNext/>
        <w:spacing w:before="240" w:after="80"/>
      </w:pPr>
      <w:r>
        <w:rPr>
          <w:rFonts w:ascii="Times New Roman" w:hAnsi="Times New Roman"/>
          <w:b/>
          <w:i w:val="0"/>
          <w:color w:val="212529"/>
          <w:sz w:val="24"/>
        </w:rPr>
        <w:t>Figure A.3: Credit Risk Model Performance, SHAP Attribution &amp; MLOps Drift Radar</w:t>
      </w:r>
    </w:p>
    <w:p>
      <w:pPr>
        <w:spacing w:before="0" w:after="120" w:line="276" w:lineRule="auto"/>
        <w:jc w:val="left"/>
      </w:pPr>
      <w:r>
        <w:rPr>
          <w:rFonts w:ascii="Times New Roman" w:hAnsi="Times New Roman"/>
          <w:b w:val="0"/>
          <w:i/>
          <w:color w:val="212529"/>
          <w:sz w:val="24"/>
        </w:rPr>
        <w:t>Highlights the Confusion Matrix (92.5% Default Accuracy, 0.94 ROC-AUC), SHAP Beeswarm Plot, Single Applicant Decision Waterfall, and MLOps Radar with PSI metrics.</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finbuddy_shap_explainability_1791136886216.jpg"/>
                    <pic:cNvPicPr/>
                  </pic:nvPicPr>
                  <pic:blipFill>
                    <a:blip r:embed="rId11"/>
                    <a:stretch>
                      <a:fillRect/>
                    </a:stretch>
                  </pic:blipFill>
                  <pic:spPr>
                    <a:xfrm>
                      <a:off x="0" y="0"/>
                      <a:ext cx="5486400" cy="3062177"/>
                    </a:xfrm>
                    <a:prstGeom prst="rect"/>
                  </pic:spPr>
                </pic:pic>
              </a:graphicData>
            </a:graphic>
          </wp:inline>
        </w:drawing>
      </w:r>
    </w:p>
    <w:p>
      <w:r>
        <w:br w:type="page"/>
      </w:r>
    </w:p>
    <w:p>
      <w:pPr>
        <w:keepNext/>
        <w:spacing w:before="360" w:after="120"/>
      </w:pPr>
      <w:r>
        <w:rPr>
          <w:rFonts w:ascii="Times New Roman" w:hAnsi="Times New Roman"/>
          <w:b/>
          <w:i w:val="0"/>
          <w:color w:val="102C57"/>
          <w:sz w:val="28"/>
        </w:rPr>
        <w:t>APPENDIX B: CORE TECHNICAL SOURCE CODE</w:t>
      </w:r>
    </w:p>
    <w:p>
      <w:pPr>
        <w:keepNext/>
        <w:spacing w:before="240" w:after="80"/>
      </w:pPr>
      <w:r>
        <w:rPr>
          <w:rFonts w:ascii="Times New Roman" w:hAnsi="Times New Roman"/>
          <w:b/>
          <w:i w:val="0"/>
          <w:color w:val="212529"/>
          <w:sz w:val="24"/>
        </w:rPr>
        <w:t>B.1: Model Explainer &amp; Local SHAP Engine (src/ml/explain.py)</w:t>
      </w:r>
    </w:p>
    <w:p>
      <w:r>
        <w:rPr>
          <w:rFonts w:ascii="Courier New" w:hAnsi="Courier New"/>
          <w:b w:val="0"/>
          <w:i w:val="0"/>
          <w:color w:val="282828"/>
          <w:sz w:val="18"/>
        </w:rPr>
        <w:t>import os, joblib, numpy as np, pandas as pd, xgboost as xgb, shap</w:t>
        <w:br/>
        <w:t>from typing import Dict, Any, List, Optional</w:t>
        <w:br/>
        <w:t>from src.ml.dataset import FEATURE_NAMES, transform_applicant_input</w:t>
        <w:br/>
        <w:br/>
        <w:t>class CreditRiskExplainer:</w:t>
        <w:br/>
        <w:t xml:space="preserve">    def __init__(self, model_path="xgboost_loan_model.joblib", explainer_path="models/shap_explainer.pkl"):</w:t>
        <w:br/>
        <w:t xml:space="preserve">        self.model_path = self._resolve_model_path(model_path)</w:t>
        <w:br/>
        <w:t xml:space="preserve">        self.explainer_path = self._resolve_path(explainer_path)</w:t>
        <w:br/>
        <w:t xml:space="preserve">        self.model = None</w:t>
        <w:br/>
        <w:t xml:space="preserve">        self.explainer = None</w:t>
        <w:br/>
        <w:t xml:space="preserve">        self.optimal_threshold = 0.6903</w:t>
        <w:br/>
        <w:t xml:space="preserve">        self.expected_features = FEATURE_NAMES</w:t>
        <w:br/>
        <w:t xml:space="preserve">        self._load_artifacts()</w:t>
        <w:br/>
        <w:br/>
        <w:t xml:space="preserve">    def _resolve_path(self, path: str) -&gt; str:</w:t>
        <w:br/>
        <w:t xml:space="preserve">        if os.path.exists(path): return path</w:t>
        <w:br/>
        <w:t xml:space="preserve">        root_dir = os.path.abspath(os.path.join(os.path.dirname(__file__), "../.."))</w:t>
        <w:br/>
        <w:t xml:space="preserve">        alt_path = os.path.join(root_dir, path)</w:t>
        <w:br/>
        <w:t xml:space="preserve">        return alt_path if os.path.exists(alt_path) else path</w:t>
        <w:br/>
        <w:br/>
        <w:t xml:space="preserve">    def _resolve_model_path(self, path: str) -&gt; str:</w:t>
        <w:br/>
        <w:t xml:space="preserve">        candidates = [path, self._resolve_path(path), self._resolve_path("xgboost_loan_model.joblib"),</w:t>
        <w:br/>
        <w:t xml:space="preserve">                      self._resolve_path("models/xgboost_loan_model.joblib"), self._resolve_path("xgboost_loan_model.json")]</w:t>
        <w:br/>
        <w:t xml:space="preserve">        for c in candidates:</w:t>
        <w:br/>
        <w:t xml:space="preserve">            if os.path.exists(c): return c</w:t>
        <w:br/>
        <w:t xml:space="preserve">        return self._resolve_path(path)</w:t>
        <w:br/>
        <w:br/>
        <w:t xml:space="preserve">    def _load_artifacts(self):</w:t>
        <w:br/>
        <w:t xml:space="preserve">        if not os.path.exists(self.model_path):</w:t>
        <w:br/>
        <w:t xml:space="preserve">            raise FileNotFoundError(f"Model artifact not found at {self.model_path}")</w:t>
        <w:br/>
        <w:t xml:space="preserve">        if self.model_path.endswith(".joblib") or self.model_path.endswith(".pkl"):</w:t>
        <w:br/>
        <w:t xml:space="preserve">            loaded = joblib.load(self.model_path)</w:t>
        <w:br/>
        <w:t xml:space="preserve">            if isinstance(loaded, dict):</w:t>
        <w:br/>
        <w:t xml:space="preserve">                self.model = loaded.get("model")</w:t>
        <w:br/>
        <w:t xml:space="preserve">                self.optimal_threshold = float(loaded.get("optimal_threshold", 0.6903))</w:t>
        <w:br/>
        <w:t xml:space="preserve">                self.expected_features = loaded.get("feature_names", FEATURE_NAMES)</w:t>
        <w:br/>
        <w:t xml:space="preserve">            else:</w:t>
        <w:br/>
        <w:t xml:space="preserve">                self.model = loaded</w:t>
        <w:br/>
        <w:t xml:space="preserve">        elif self.model_path.endswith(".json"):</w:t>
        <w:br/>
        <w:t xml:space="preserve">            self.model = xgb.XGBClassifier()</w:t>
        <w:br/>
        <w:t xml:space="preserve">            self.model.load_model(self.model_path)</w:t>
        <w:br/>
        <w:br/>
        <w:t xml:space="preserve">        if os.path.exists(self.explainer_path):</w:t>
        <w:br/>
        <w:t xml:space="preserve">            try: self.explainer = joblib.load(self.explainer_path)</w:t>
        <w:br/>
        <w:t xml:space="preserve">            except Exception: self.explainer = shap.TreeExplainer(self.model)</w:t>
        <w:br/>
        <w:t xml:space="preserve">        elif self.model is not None:</w:t>
        <w:br/>
        <w:t xml:space="preserve">            self.explainer = shap.TreeExplainer(self.model)</w:t>
        <w:br/>
        <w:br/>
        <w:t xml:space="preserve">    def predict_and_explain(self, applicant_data: Dict[str, Any]) -&gt; Dict[str, Any]:</w:t>
        <w:br/>
        <w:t xml:space="preserve">        df_row = transform_applicant_input(applicant_data)</w:t>
        <w:br/>
        <w:t xml:space="preserve">        prob_default = float(self.model.predict_proba(df_row)[0, 1])</w:t>
        <w:br/>
        <w:t xml:space="preserve">        opt_thresh = getattr(self, "optimal_threshold", 0.6903)</w:t>
        <w:br/>
        <w:t xml:space="preserve">        </w:t>
        <w:br/>
        <w:t xml:space="preserve">        if prob_default &lt; 0.20: risk_tier, rec = "LOW RISK (Prime)", "APPROVE"</w:t>
        <w:br/>
        <w:t xml:space="preserve">        elif prob_default &lt; opt_thresh: risk_tier, rec = "MODERATE RISK (Near-Prime)", "APPROVE (Standard Terms)"</w:t>
        <w:br/>
        <w:t xml:space="preserve">        elif prob_default &lt; 0.85: risk_tier, rec = "HIGH RISK (Subprime)", "REJECT OR REQUIRE COLLATERAL"</w:t>
        <w:br/>
        <w:t xml:space="preserve">        else: risk_tier, rec = "VERY HIGH RISK (Critical)", "REJECT"</w:t>
        <w:br/>
        <w:br/>
        <w:t xml:space="preserve">        shap_values = self.explainer(df_row)</w:t>
        <w:br/>
        <w:t xml:space="preserve">        vals = shap_values.values[0, :, 1] if len(shap_values.values.shape) == 3 else shap_values.values[0]</w:t>
        <w:br/>
        <w:t xml:space="preserve">        base_val = float(shap_values.base_values[0, 1]) if len(shap_values.values.shape) == 3 else float(shap_values.base_values[0])</w:t>
        <w:br/>
        <w:br/>
        <w:t xml:space="preserve">        contributions = []</w:t>
        <w:br/>
        <w:t xml:space="preserve">        for feat_name, shap_val in zip(FEATURE_NAMES, vals):</w:t>
        <w:br/>
        <w:t xml:space="preserve">            feat_val = float(df_row[feat_name].iloc[0])</w:t>
        <w:br/>
        <w:t xml:space="preserve">            contributions.append({</w:t>
        <w:br/>
        <w:t xml:space="preserve">                "feature": feat_name, "value": feat_val,</w:t>
        <w:br/>
        <w:t xml:space="preserve">                "shap_value": round(float(shap_val), 4),</w:t>
        <w:br/>
        <w:t xml:space="preserve">                "impact": "INCREASES RISK" if shap_val &gt; 0 else "REDUCES RISK",</w:t>
        <w:br/>
        <w:t xml:space="preserve">                "abs_importance": round(float(abs(shap_val)), 4)</w:t>
        <w:br/>
        <w:t xml:space="preserve">            })</w:t>
        <w:br/>
        <w:br/>
        <w:t xml:space="preserve">        contributions.sort(key=lambda x: x["abs_importance"], reverse=True)</w:t>
        <w:br/>
        <w:t xml:space="preserve">        return {</w:t>
        <w:br/>
        <w:t xml:space="preserve">            "default_probability": round(prob_default, 4),</w:t>
        <w:br/>
        <w:t xml:space="preserve">            "approval_score": round((1.0 - prob_default) * 100, 1),</w:t>
        <w:br/>
        <w:t xml:space="preserve">            "risk_tier": risk_tier, "recommendation": rec,</w:t>
        <w:br/>
        <w:t xml:space="preserve">            "optimal_threshold": round(opt_thresh, 4), "base_value": round(base_val, 4),</w:t>
        <w:br/>
        <w:t xml:space="preserve">            "feature_contributions": contributions,</w:t>
        <w:br/>
        <w:t xml:space="preserve">            "top_risk_drivers": [c for c in contributions if c["shap_value"] &gt; 0][:3],</w:t>
        <w:br/>
        <w:t xml:space="preserve">            "top_protective_factors": [c for c in contributions if c["shap_value"] &lt; 0][:3],</w:t>
        <w:br/>
        <w:t xml:space="preserve">        }</w:t>
      </w:r>
    </w:p>
    <w:p>
      <w:r>
        <w:br w:type="page"/>
      </w:r>
    </w:p>
    <w:p>
      <w:pPr>
        <w:keepNext/>
        <w:spacing w:before="360" w:after="120"/>
      </w:pPr>
      <w:r>
        <w:rPr>
          <w:rFonts w:ascii="Times New Roman" w:hAnsi="Times New Roman"/>
          <w:b/>
          <w:i w:val="0"/>
          <w:color w:val="102C57"/>
          <w:sz w:val="28"/>
        </w:rPr>
        <w:t>REFERENCES</w:t>
      </w:r>
    </w:p>
    <w:p>
      <w:pPr>
        <w:spacing w:before="0" w:after="160" w:line="276" w:lineRule="auto"/>
        <w:jc w:val="left"/>
      </w:pPr>
      <w:r>
        <w:rPr>
          <w:rFonts w:ascii="Times New Roman" w:hAnsi="Times New Roman"/>
          <w:b w:val="0"/>
          <w:i w:val="0"/>
          <w:color w:val="212529"/>
          <w:sz w:val="24"/>
        </w:rPr>
        <w:t>[1]. Lundberg, S. M., &amp; Lee, S. I. (2017). A Unified Approach to Interpreting Model Predictions. Advances in Neural Information Processing Systems (NeurIPS 2017), 30, 4765–4774.</w:t>
      </w:r>
    </w:p>
    <w:p>
      <w:pPr>
        <w:spacing w:before="0" w:after="160" w:line="276" w:lineRule="auto"/>
        <w:jc w:val="left"/>
      </w:pPr>
      <w:r>
        <w:rPr>
          <w:rFonts w:ascii="Times New Roman" w:hAnsi="Times New Roman"/>
          <w:b w:val="0"/>
          <w:i w:val="0"/>
          <w:color w:val="212529"/>
          <w:sz w:val="24"/>
        </w:rPr>
        <w:t>[2]. Chen, T., &amp; Guestrin, C. (2016). XGBoost: A Scalable Tree Boosting System. Proceedings of the 22nd ACM SIGKDD International Conference on Knowledge Discovery and Data Mining (KDD '16), 785–794.</w:t>
      </w:r>
    </w:p>
    <w:p>
      <w:pPr>
        <w:spacing w:before="0" w:after="160" w:line="276" w:lineRule="auto"/>
        <w:jc w:val="left"/>
      </w:pPr>
      <w:r>
        <w:rPr>
          <w:rFonts w:ascii="Times New Roman" w:hAnsi="Times New Roman"/>
          <w:b w:val="0"/>
          <w:i w:val="0"/>
          <w:color w:val="212529"/>
          <w:sz w:val="24"/>
        </w:rPr>
        <w:t>[3]. Yurdakul, B. (2020). Statistical Properties of the Population Stability Index in Credit Risk Scoring. Journal of Risk Model Validation, 14(2), 89–104.</w:t>
      </w:r>
    </w:p>
    <w:p>
      <w:pPr>
        <w:spacing w:before="0" w:after="160" w:line="276" w:lineRule="auto"/>
        <w:jc w:val="left"/>
      </w:pPr>
      <w:r>
        <w:rPr>
          <w:rFonts w:ascii="Times New Roman" w:hAnsi="Times New Roman"/>
          <w:b w:val="0"/>
          <w:i w:val="0"/>
          <w:color w:val="212529"/>
          <w:sz w:val="24"/>
        </w:rPr>
        <w:t>[4]. Kaggle Credit Risk Benchmark Dataset: https://www.kaggle.com/datasets/laotse/credit-risk-dataset (32,581 Consumer Records).</w:t>
      </w:r>
    </w:p>
    <w:p>
      <w:pPr>
        <w:spacing w:before="0" w:after="160" w:line="276" w:lineRule="auto"/>
        <w:jc w:val="left"/>
      </w:pPr>
      <w:r>
        <w:rPr>
          <w:rFonts w:ascii="Times New Roman" w:hAnsi="Times New Roman"/>
          <w:b w:val="0"/>
          <w:i w:val="0"/>
          <w:color w:val="212529"/>
          <w:sz w:val="24"/>
        </w:rPr>
        <w:t>[5]. Damodaran, A. (2012). Investment Valuation: Tools and Techniques for Determining the Value of Any Asset. John Wiley &amp; Sons, 3rd Edition.</w:t>
      </w:r>
    </w:p>
    <w:p>
      <w:pPr>
        <w:spacing w:before="0" w:after="160" w:line="276" w:lineRule="auto"/>
        <w:jc w:val="left"/>
      </w:pPr>
      <w:r>
        <w:rPr>
          <w:rFonts w:ascii="Times New Roman" w:hAnsi="Times New Roman"/>
          <w:b w:val="0"/>
          <w:i w:val="0"/>
          <w:color w:val="212529"/>
          <w:sz w:val="24"/>
        </w:rPr>
        <w:t>[6]. Chase, H. (2023). LangChain: Building Applications with LLMs through Composability and Multi-Tool Orchestration. GitHub Repository: https://github.com/langchain-ai/langchain.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