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Black" w:hAnsi="Arial Black"/>
          <w:color w:val="0A2540"/>
          <w:sz w:val="48"/>
        </w:rPr>
        <w:t>VOLTRA GRID INTELLIGENCE PLATFORM</w:t>
      </w:r>
    </w:p>
    <w:p>
      <w:pPr>
        <w:spacing w:before="0" w:after="320"/>
      </w:pPr>
      <w:r>
        <w:rPr>
          <w:rFonts w:ascii="Arial" w:hAnsi="Arial"/>
          <w:b/>
          <w:color w:val="009688"/>
          <w:sz w:val="26"/>
        </w:rPr>
        <w:t>Comprehensive Technical Specification: Mathematical Formulations, Machine Learning Architectures, Engineering Physics, and Value Analysis</w:t>
      </w:r>
    </w:p>
    <w:p>
      <w:pPr>
        <w:spacing w:after="400"/>
      </w:pPr>
      <w:r>
        <w:rPr>
          <w:rFonts w:ascii="Arial" w:hAnsi="Arial"/>
          <w:i/>
          <w:color w:val="64748B"/>
          <w:sz w:val="19"/>
        </w:rPr>
        <w:t>System: VOLTRA / Techtonics · Grid Scope: Anand District (MGVCL 18-Substation Network)</w:t>
        <w:br/>
        <w:t>Target Standards: IEEE C57.104-2019, IEEE C57.91-2011, IEC 60599 Ed. 3.0</w:t>
        <w:br/>
        <w:t>Validation Datasets: Kaggle Power Transformer Failure Analysis (470 records) &amp; Kaggle DGA Dataset (4,150 records)</w:t>
      </w:r>
    </w:p>
    <w:p>
      <w:pPr>
        <w:spacing w:after="320"/>
      </w:pPr>
      <w:r>
        <w:t>———————————————————————————————————————————————————————</w:t>
      </w:r>
    </w:p>
    <w:p>
      <w:pPr>
        <w:pStyle w:val="Heading1"/>
        <w:spacing w:before="240" w:after="160"/>
      </w:pPr>
      <w:r>
        <w:t>1. Executive Summary &amp; Mathematical Architecture</w:t>
      </w:r>
    </w:p>
    <w:p>
      <w:r>
        <w:t>The VOLTRA platform operates a multi-tiered predictive pipeline that translates raw dissolved gas analysis (DGA), dielectric oil quality indicators, thermal telemetry, and micro-climate conditions into actionable grid reliability decisions. The mathematical framework is partitioned into five synchronized layers with zero mock data and zero arbitrary black-box thresholds:</w:t>
      </w:r>
    </w:p>
    <w:tbl>
      <w:tblPr>
        <w:tblW w:type="auto" w:w="0"/>
        <w:jc w:val="center"/>
        <w:tblLook w:firstColumn="1" w:firstRow="1" w:lastColumn="0" w:lastRow="0" w:noHBand="0" w:noVBand="1" w:val="04A0"/>
      </w:tblPr>
      <w:tblGrid>
        <w:gridCol w:w="2484"/>
        <w:gridCol w:w="2484"/>
        <w:gridCol w:w="2484"/>
        <w:gridCol w:w="2484"/>
      </w:tblGrid>
      <w:tr>
        <w:tc>
          <w:tcPr>
            <w:tcW w:type="dxa" w:w="2484"/>
            <w:shd w:fill="0A2540"/>
            <w:tcMar>
              <w:top w:w="120" w:type="dxa"/>
              <w:bottom w:w="120" w:type="dxa"/>
              <w:left w:w="140" w:type="dxa"/>
              <w:right w:w="140" w:type="dxa"/>
            </w:tcMar>
          </w:tcPr>
          <w:p>
            <w:pPr>
              <w:jc w:val="left"/>
            </w:pPr>
            <w:r>
              <w:rPr>
                <w:rFonts w:ascii="Arial" w:hAnsi="Arial"/>
                <w:b/>
                <w:color w:val="FFFFFF"/>
                <w:sz w:val="19"/>
              </w:rPr>
              <w:t>Layer</w:t>
            </w:r>
          </w:p>
        </w:tc>
        <w:tc>
          <w:tcPr>
            <w:tcW w:type="dxa" w:w="2484"/>
            <w:shd w:fill="0A2540"/>
            <w:tcMar>
              <w:top w:w="120" w:type="dxa"/>
              <w:bottom w:w="120" w:type="dxa"/>
              <w:left w:w="140" w:type="dxa"/>
              <w:right w:w="140" w:type="dxa"/>
            </w:tcMar>
          </w:tcPr>
          <w:p>
            <w:pPr>
              <w:jc w:val="left"/>
            </w:pPr>
            <w:r>
              <w:rPr>
                <w:rFonts w:ascii="Arial" w:hAnsi="Arial"/>
                <w:b/>
                <w:color w:val="FFFFFF"/>
                <w:sz w:val="19"/>
              </w:rPr>
              <w:t>Component / Module</w:t>
            </w:r>
          </w:p>
        </w:tc>
        <w:tc>
          <w:tcPr>
            <w:tcW w:type="dxa" w:w="2484"/>
            <w:shd w:fill="0A2540"/>
            <w:tcMar>
              <w:top w:w="120" w:type="dxa"/>
              <w:bottom w:w="120" w:type="dxa"/>
              <w:left w:w="140" w:type="dxa"/>
              <w:right w:w="140" w:type="dxa"/>
            </w:tcMar>
          </w:tcPr>
          <w:p>
            <w:pPr>
              <w:jc w:val="left"/>
            </w:pPr>
            <w:r>
              <w:rPr>
                <w:rFonts w:ascii="Arial" w:hAnsi="Arial"/>
                <w:b/>
                <w:color w:val="FFFFFF"/>
                <w:sz w:val="19"/>
              </w:rPr>
              <w:t>Primary Mathematical Operation</w:t>
            </w:r>
          </w:p>
        </w:tc>
        <w:tc>
          <w:tcPr>
            <w:tcW w:type="dxa" w:w="2484"/>
            <w:shd w:fill="0A2540"/>
            <w:tcMar>
              <w:top w:w="120" w:type="dxa"/>
              <w:bottom w:w="120" w:type="dxa"/>
              <w:left w:w="140" w:type="dxa"/>
              <w:right w:w="140" w:type="dxa"/>
            </w:tcMar>
          </w:tcPr>
          <w:p>
            <w:pPr>
              <w:jc w:val="left"/>
            </w:pPr>
            <w:r>
              <w:rPr>
                <w:rFonts w:ascii="Arial" w:hAnsi="Arial"/>
                <w:b/>
                <w:color w:val="FFFFFF"/>
                <w:sz w:val="19"/>
              </w:rPr>
              <w:t>Outputs</w:t>
            </w:r>
          </w:p>
        </w:tc>
      </w:tr>
      <w:tr>
        <w:tc>
          <w:tcPr>
            <w:tcW w:type="dxa" w:w="2484"/>
            <w:shd w:fill="F8FAFC"/>
            <w:tcMar>
              <w:top w:w="80" w:type="dxa"/>
              <w:bottom w:w="80" w:type="dxa"/>
              <w:left w:w="120" w:type="dxa"/>
              <w:right w:w="120" w:type="dxa"/>
            </w:tcMar>
          </w:tcPr>
          <w:p>
            <w:pPr>
              <w:jc w:val="left"/>
            </w:pPr>
            <w:r>
              <w:rPr>
                <w:rFonts w:ascii="Arial" w:hAnsi="Arial"/>
                <w:color w:val="334155"/>
                <w:sz w:val="18"/>
              </w:rPr>
              <w:t>Layer 1</w:t>
            </w:r>
          </w:p>
        </w:tc>
        <w:tc>
          <w:tcPr>
            <w:tcW w:type="dxa" w:w="2484"/>
            <w:shd w:fill="F8FAFC"/>
            <w:tcMar>
              <w:top w:w="80" w:type="dxa"/>
              <w:bottom w:w="80" w:type="dxa"/>
              <w:left w:w="120" w:type="dxa"/>
              <w:right w:w="120" w:type="dxa"/>
            </w:tcMar>
          </w:tcPr>
          <w:p>
            <w:pPr>
              <w:jc w:val="left"/>
            </w:pPr>
            <w:r>
              <w:rPr>
                <w:rFonts w:ascii="Arial" w:hAnsi="Arial"/>
                <w:color w:val="334155"/>
                <w:sz w:val="18"/>
              </w:rPr>
              <w:t>Feature Ingestion &amp; Duval Transformation</w:t>
            </w:r>
          </w:p>
        </w:tc>
        <w:tc>
          <w:tcPr>
            <w:tcW w:type="dxa" w:w="2484"/>
            <w:shd w:fill="F8FAFC"/>
            <w:tcMar>
              <w:top w:w="80" w:type="dxa"/>
              <w:bottom w:w="80" w:type="dxa"/>
              <w:left w:w="120" w:type="dxa"/>
              <w:right w:w="120" w:type="dxa"/>
            </w:tcMar>
          </w:tcPr>
          <w:p>
            <w:pPr>
              <w:jc w:val="left"/>
            </w:pPr>
            <w:r>
              <w:rPr>
                <w:rFonts w:ascii="Arial" w:hAnsi="Arial"/>
                <w:color w:val="334155"/>
                <w:sz w:val="18"/>
              </w:rPr>
              <w:t>Laplace-smoothed logarithmic gas ratio proxies: CH4/(H2+1), C2H2/(C2H4+1)</w:t>
            </w:r>
          </w:p>
        </w:tc>
        <w:tc>
          <w:tcPr>
            <w:tcW w:type="dxa" w:w="2484"/>
            <w:shd w:fill="F8FAFC"/>
            <w:tcMar>
              <w:top w:w="80" w:type="dxa"/>
              <w:bottom w:w="80" w:type="dxa"/>
              <w:left w:w="120" w:type="dxa"/>
              <w:right w:w="120" w:type="dxa"/>
            </w:tcMar>
          </w:tcPr>
          <w:p>
            <w:pPr>
              <w:jc w:val="left"/>
            </w:pPr>
            <w:r>
              <w:rPr>
                <w:rFonts w:ascii="Arial" w:hAnsi="Arial"/>
                <w:color w:val="334155"/>
                <w:sz w:val="18"/>
              </w:rPr>
              <w:t>8-dim normalized feature tensor</w:t>
            </w:r>
          </w:p>
        </w:tc>
      </w:tr>
      <w:tr>
        <w:tc>
          <w:tcPr>
            <w:tcW w:type="dxa" w:w="2484"/>
            <w:shd w:fill="FFFFFF"/>
            <w:tcMar>
              <w:top w:w="80" w:type="dxa"/>
              <w:bottom w:w="80" w:type="dxa"/>
              <w:left w:w="120" w:type="dxa"/>
              <w:right w:w="120" w:type="dxa"/>
            </w:tcMar>
          </w:tcPr>
          <w:p>
            <w:pPr>
              <w:jc w:val="left"/>
            </w:pPr>
            <w:r>
              <w:rPr>
                <w:rFonts w:ascii="Arial" w:hAnsi="Arial"/>
                <w:color w:val="334155"/>
                <w:sz w:val="18"/>
              </w:rPr>
              <w:t>Layer 2</w:t>
            </w:r>
          </w:p>
        </w:tc>
        <w:tc>
          <w:tcPr>
            <w:tcW w:type="dxa" w:w="2484"/>
            <w:shd w:fill="FFFFFF"/>
            <w:tcMar>
              <w:top w:w="80" w:type="dxa"/>
              <w:bottom w:w="80" w:type="dxa"/>
              <w:left w:w="120" w:type="dxa"/>
              <w:right w:w="120" w:type="dxa"/>
            </w:tcMar>
          </w:tcPr>
          <w:p>
            <w:pPr>
              <w:jc w:val="left"/>
            </w:pPr>
            <w:r>
              <w:rPr>
                <w:rFonts w:ascii="Arial" w:hAnsi="Arial"/>
                <w:color w:val="334155"/>
                <w:sz w:val="18"/>
              </w:rPr>
              <w:t>Damage &amp; Fault Inference (Models 1 &amp; 2)</w:t>
            </w:r>
          </w:p>
        </w:tc>
        <w:tc>
          <w:tcPr>
            <w:tcW w:type="dxa" w:w="2484"/>
            <w:shd w:fill="FFFFFF"/>
            <w:tcMar>
              <w:top w:w="80" w:type="dxa"/>
              <w:bottom w:w="80" w:type="dxa"/>
              <w:left w:w="120" w:type="dxa"/>
              <w:right w:w="120" w:type="dxa"/>
            </w:tcMar>
          </w:tcPr>
          <w:p>
            <w:pPr>
              <w:jc w:val="left"/>
            </w:pPr>
            <w:r>
              <w:rPr>
                <w:rFonts w:ascii="Arial" w:hAnsi="Arial"/>
                <w:color w:val="334155"/>
                <w:sz w:val="18"/>
              </w:rPr>
              <w:t>Non-linear Random Forest ensemble regression + balanced softmax classification</w:t>
            </w:r>
          </w:p>
        </w:tc>
        <w:tc>
          <w:tcPr>
            <w:tcW w:type="dxa" w:w="2484"/>
            <w:shd w:fill="FFFFFF"/>
            <w:tcMar>
              <w:top w:w="80" w:type="dxa"/>
              <w:bottom w:w="80" w:type="dxa"/>
              <w:left w:w="120" w:type="dxa"/>
              <w:right w:w="120" w:type="dxa"/>
            </w:tcMar>
          </w:tcPr>
          <w:p>
            <w:pPr>
              <w:jc w:val="left"/>
            </w:pPr>
            <w:r>
              <w:rPr>
                <w:rFonts w:ascii="Arial" w:hAnsi="Arial"/>
                <w:color w:val="334155"/>
                <w:sz w:val="18"/>
              </w:rPr>
              <w:t>Health Index (HI 0-100), Fault Class (7 IEC classes)</w:t>
            </w:r>
          </w:p>
        </w:tc>
      </w:tr>
      <w:tr>
        <w:tc>
          <w:tcPr>
            <w:tcW w:type="dxa" w:w="2484"/>
            <w:shd w:fill="F8FAFC"/>
            <w:tcMar>
              <w:top w:w="80" w:type="dxa"/>
              <w:bottom w:w="80" w:type="dxa"/>
              <w:left w:w="120" w:type="dxa"/>
              <w:right w:w="120" w:type="dxa"/>
            </w:tcMar>
          </w:tcPr>
          <w:p>
            <w:pPr>
              <w:jc w:val="left"/>
            </w:pPr>
            <w:r>
              <w:rPr>
                <w:rFonts w:ascii="Arial" w:hAnsi="Arial"/>
                <w:color w:val="334155"/>
                <w:sz w:val="18"/>
              </w:rPr>
              <w:t>Layer 3</w:t>
            </w:r>
          </w:p>
        </w:tc>
        <w:tc>
          <w:tcPr>
            <w:tcW w:type="dxa" w:w="2484"/>
            <w:shd w:fill="F8FAFC"/>
            <w:tcMar>
              <w:top w:w="80" w:type="dxa"/>
              <w:bottom w:w="80" w:type="dxa"/>
              <w:left w:w="120" w:type="dxa"/>
              <w:right w:w="120" w:type="dxa"/>
            </w:tcMar>
          </w:tcPr>
          <w:p>
            <w:pPr>
              <w:jc w:val="left"/>
            </w:pPr>
            <w:r>
              <w:rPr>
                <w:rFonts w:ascii="Arial" w:hAnsi="Arial"/>
                <w:color w:val="334155"/>
                <w:sz w:val="18"/>
              </w:rPr>
              <w:t>Game-Theoretic SHAP Attribution</w:t>
            </w:r>
          </w:p>
        </w:tc>
        <w:tc>
          <w:tcPr>
            <w:tcW w:type="dxa" w:w="2484"/>
            <w:shd w:fill="F8FAFC"/>
            <w:tcMar>
              <w:top w:w="80" w:type="dxa"/>
              <w:bottom w:w="80" w:type="dxa"/>
              <w:left w:w="120" w:type="dxa"/>
              <w:right w:w="120" w:type="dxa"/>
            </w:tcMar>
          </w:tcPr>
          <w:p>
            <w:pPr>
              <w:jc w:val="left"/>
            </w:pPr>
            <w:r>
              <w:rPr>
                <w:rFonts w:ascii="Arial" w:hAnsi="Arial"/>
                <w:color w:val="334155"/>
                <w:sz w:val="18"/>
              </w:rPr>
              <w:t>Exact Shapley value decomposition: f(x) = phi_0 + sum(phi_i)</w:t>
            </w:r>
          </w:p>
        </w:tc>
        <w:tc>
          <w:tcPr>
            <w:tcW w:type="dxa" w:w="2484"/>
            <w:shd w:fill="F8FAFC"/>
            <w:tcMar>
              <w:top w:w="80" w:type="dxa"/>
              <w:bottom w:w="80" w:type="dxa"/>
              <w:left w:w="120" w:type="dxa"/>
              <w:right w:w="120" w:type="dxa"/>
            </w:tcMar>
          </w:tcPr>
          <w:p>
            <w:pPr>
              <w:jc w:val="left"/>
            </w:pPr>
            <w:r>
              <w:rPr>
                <w:rFonts w:ascii="Arial" w:hAnsi="Arial"/>
                <w:color w:val="334155"/>
                <w:sz w:val="18"/>
              </w:rPr>
              <w:t>Top-3 driver ranking &amp; feature directionality</w:t>
            </w:r>
          </w:p>
        </w:tc>
      </w:tr>
      <w:tr>
        <w:tc>
          <w:tcPr>
            <w:tcW w:type="dxa" w:w="2484"/>
            <w:shd w:fill="FFFFFF"/>
            <w:tcMar>
              <w:top w:w="80" w:type="dxa"/>
              <w:bottom w:w="80" w:type="dxa"/>
              <w:left w:w="120" w:type="dxa"/>
              <w:right w:w="120" w:type="dxa"/>
            </w:tcMar>
          </w:tcPr>
          <w:p>
            <w:pPr>
              <w:jc w:val="left"/>
            </w:pPr>
            <w:r>
              <w:rPr>
                <w:rFonts w:ascii="Arial" w:hAnsi="Arial"/>
                <w:color w:val="334155"/>
                <w:sz w:val="18"/>
              </w:rPr>
              <w:t>Layer 4</w:t>
            </w:r>
          </w:p>
        </w:tc>
        <w:tc>
          <w:tcPr>
            <w:tcW w:type="dxa" w:w="2484"/>
            <w:shd w:fill="FFFFFF"/>
            <w:tcMar>
              <w:top w:w="80" w:type="dxa"/>
              <w:bottom w:w="80" w:type="dxa"/>
              <w:left w:w="120" w:type="dxa"/>
              <w:right w:w="120" w:type="dxa"/>
            </w:tcMar>
          </w:tcPr>
          <w:p>
            <w:pPr>
              <w:jc w:val="left"/>
            </w:pPr>
            <w:r>
              <w:rPr>
                <w:rFonts w:ascii="Arial" w:hAnsi="Arial"/>
                <w:color w:val="334155"/>
                <w:sz w:val="18"/>
              </w:rPr>
              <w:t>Multi-Criteria Grid Impact Ranking</w:t>
            </w:r>
          </w:p>
        </w:tc>
        <w:tc>
          <w:tcPr>
            <w:tcW w:type="dxa" w:w="2484"/>
            <w:shd w:fill="FFFFFF"/>
            <w:tcMar>
              <w:top w:w="80" w:type="dxa"/>
              <w:bottom w:w="80" w:type="dxa"/>
              <w:left w:w="120" w:type="dxa"/>
              <w:right w:w="120" w:type="dxa"/>
            </w:tcMar>
          </w:tcPr>
          <w:p>
            <w:pPr>
              <w:jc w:val="left"/>
            </w:pPr>
            <w:r>
              <w:rPr>
                <w:rFonts w:ascii="Arial" w:hAnsi="Arial"/>
                <w:color w:val="334155"/>
                <w:sz w:val="18"/>
              </w:rPr>
              <w:t>Convex combination of HI, inverted RUL, fault severity, log MVA, incident rate</w:t>
            </w:r>
          </w:p>
        </w:tc>
        <w:tc>
          <w:tcPr>
            <w:tcW w:type="dxa" w:w="2484"/>
            <w:shd w:fill="FFFFFF"/>
            <w:tcMar>
              <w:top w:w="80" w:type="dxa"/>
              <w:bottom w:w="80" w:type="dxa"/>
              <w:left w:w="120" w:type="dxa"/>
              <w:right w:w="120" w:type="dxa"/>
            </w:tcMar>
          </w:tcPr>
          <w:p>
            <w:pPr>
              <w:jc w:val="left"/>
            </w:pPr>
            <w:r>
              <w:rPr>
                <w:rFonts w:ascii="Arial" w:hAnsi="Arial"/>
                <w:color w:val="334155"/>
                <w:sz w:val="18"/>
              </w:rPr>
              <w:t>Composite Grid Risk Index (0.0000 - 1.0000)</w:t>
            </w:r>
          </w:p>
        </w:tc>
      </w:tr>
      <w:tr>
        <w:tc>
          <w:tcPr>
            <w:tcW w:type="dxa" w:w="2484"/>
            <w:shd w:fill="F8FAFC"/>
            <w:tcMar>
              <w:top w:w="80" w:type="dxa"/>
              <w:bottom w:w="80" w:type="dxa"/>
              <w:left w:w="120" w:type="dxa"/>
              <w:right w:w="120" w:type="dxa"/>
            </w:tcMar>
          </w:tcPr>
          <w:p>
            <w:pPr>
              <w:jc w:val="left"/>
            </w:pPr>
            <w:r>
              <w:rPr>
                <w:rFonts w:ascii="Arial" w:hAnsi="Arial"/>
                <w:color w:val="334155"/>
                <w:sz w:val="18"/>
              </w:rPr>
              <w:t>Layer 5</w:t>
            </w:r>
          </w:p>
        </w:tc>
        <w:tc>
          <w:tcPr>
            <w:tcW w:type="dxa" w:w="2484"/>
            <w:shd w:fill="F8FAFC"/>
            <w:tcMar>
              <w:top w:w="80" w:type="dxa"/>
              <w:bottom w:w="80" w:type="dxa"/>
              <w:left w:w="120" w:type="dxa"/>
              <w:right w:w="120" w:type="dxa"/>
            </w:tcMar>
          </w:tcPr>
          <w:p>
            <w:pPr>
              <w:jc w:val="left"/>
            </w:pPr>
            <w:r>
              <w:rPr>
                <w:rFonts w:ascii="Arial" w:hAnsi="Arial"/>
                <w:color w:val="334155"/>
                <w:sz w:val="18"/>
              </w:rPr>
              <w:t>Continuous Physics Operationalization</w:t>
            </w:r>
          </w:p>
        </w:tc>
        <w:tc>
          <w:tcPr>
            <w:tcW w:type="dxa" w:w="2484"/>
            <w:shd w:fill="F8FAFC"/>
            <w:tcMar>
              <w:top w:w="80" w:type="dxa"/>
              <w:bottom w:w="80" w:type="dxa"/>
              <w:left w:w="120" w:type="dxa"/>
              <w:right w:w="120" w:type="dxa"/>
            </w:tcMar>
          </w:tcPr>
          <w:p>
            <w:pPr>
              <w:jc w:val="left"/>
            </w:pPr>
            <w:r>
              <w:rPr>
                <w:rFonts w:ascii="Arial" w:hAnsi="Arial"/>
                <w:color w:val="334155"/>
                <w:sz w:val="18"/>
              </w:rPr>
              <w:t>Empirical restoration physics, Arrhenius aging, dynamic load &amp; population impact</w:t>
            </w:r>
          </w:p>
        </w:tc>
        <w:tc>
          <w:tcPr>
            <w:tcW w:type="dxa" w:w="2484"/>
            <w:shd w:fill="F8FAFC"/>
            <w:tcMar>
              <w:top w:w="80" w:type="dxa"/>
              <w:bottom w:w="80" w:type="dxa"/>
              <w:left w:w="120" w:type="dxa"/>
              <w:right w:w="120" w:type="dxa"/>
            </w:tcMar>
          </w:tcPr>
          <w:p>
            <w:pPr>
              <w:jc w:val="left"/>
            </w:pPr>
            <w:r>
              <w:rPr>
                <w:rFonts w:ascii="Arial" w:hAnsi="Arial"/>
                <w:color w:val="334155"/>
                <w:sz w:val="18"/>
              </w:rPr>
              <w:t>Continuous ETR (mins), TTF (hrs), Affected Homes, SMS</w:t>
            </w:r>
          </w:p>
        </w:tc>
      </w:tr>
    </w:tbl>
    <w:p>
      <w:pPr>
        <w:spacing w:after="240"/>
      </w:pPr>
    </w:p>
    <w:p>
      <w:pPr>
        <w:pStyle w:val="Heading1"/>
        <w:spacing w:before="280" w:after="120"/>
      </w:pPr>
      <w:r>
        <w:t>2. Model 1: Health Index Regression (Damage Score)</w:t>
      </w:r>
    </w:p>
    <w:p>
      <w:r>
        <w:t>Model 1 predicts a continuous damage score (Health Index, HI) reflecting the physical degradation state of the transformer insulation system. Unlike traditional systems where high numbers mean health, VOLTRA's target metric is trained on empirical failure data where 13.4 represents a pristine baseline and 100 represents terminal insulation failure.</w:t>
      </w:r>
    </w:p>
    <w:p>
      <w:r>
        <w:t>• Implementation File: src/models/train_health_index.py (Lines 11-180)</w:t>
        <w:br/>
        <w:t>• Runtime Scoring: src/pipeline/score_asset_risk.py (Lines 314-328)</w:t>
        <w:br/>
        <w:t>• Algorithm: RandomForestRegressor(n_estimators=200, min_samples_leaf=2, random_state=42, n_jobs=-1)</w:t>
        <w:br/>
        <w:t>• Training Dataset: Kaggle failure-analysis-in-power-transformers-dataset (470 genuine field records)</w:t>
        <w:br/>
        <w:t>• Held-out Validation: 80% Train (5-fold stratified CV: R2 = 0.73, MAE = 6.0) / 20% Held-out Test (R2 = 0.72 - 0.76, MAE = 5.88)</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160" w:type="dxa"/>
            </w:tcMar>
            <w:tcBorders>
              <w:top w:val="none"/>
              <w:left w:val="single" w:sz="36" w:space="0" w:color="0A2540"/>
              <w:bottom w:val="none"/>
              <w:right w:val="none"/>
            </w:tcBorders>
          </w:tcPr>
          <w:p>
            <w:pPr>
              <w:spacing w:before="40" w:after="80"/>
            </w:pPr>
            <w:r>
              <w:rPr>
                <w:rFonts w:ascii="Arial" w:hAnsi="Arial"/>
                <w:b/>
                <w:color w:val="0A2540"/>
                <w:sz w:val="21"/>
              </w:rPr>
              <w:t>📐 MODEL 1 REGRESSION MATHEMATICAL FORMULATION</w:t>
            </w:r>
          </w:p>
          <w:p>
            <w:pPr>
              <w:spacing w:before="40" w:after="60" w:line="276" w:lineRule="auto"/>
            </w:pPr>
            <w:r>
              <w:rPr>
                <w:rFonts w:ascii="Consolas" w:hAnsi="Consolas"/>
                <w:color w:val="1E293B"/>
                <w:sz w:val="19"/>
              </w:rPr>
              <w:t>Target Metric: Health Index (HI) ∈ [13.4, 100.0]</w:t>
            </w:r>
          </w:p>
          <w:p>
            <w:pPr>
              <w:spacing w:before="40" w:after="60" w:line="276" w:lineRule="auto"/>
            </w:pPr>
            <w:r>
              <w:rPr>
                <w:rFonts w:ascii="Consolas" w:hAnsi="Consolas"/>
                <w:color w:val="1E293B"/>
                <w:sz w:val="19"/>
              </w:rPr>
              <w:t>Model Function: HI_pred = (1 / B) * sum_{b=1}^{B} T_b(x_14)</w:t>
            </w:r>
          </w:p>
          <w:p>
            <w:pPr>
              <w:spacing w:before="40" w:after="60" w:line="276" w:lineRule="auto"/>
            </w:pPr>
            <w:r>
              <w:rPr>
                <w:rFonts w:ascii="Consolas" w:hAnsi="Consolas"/>
                <w:color w:val="1E293B"/>
                <w:sz w:val="19"/>
              </w:rPr>
              <w:t xml:space="preserve">  where B = 200 trees, min_samples_leaf = 2</w:t>
            </w:r>
          </w:p>
          <w:p>
            <w:pPr>
              <w:spacing w:before="40" w:after="60" w:line="276" w:lineRule="auto"/>
            </w:pPr>
            <w:r>
              <w:rPr>
                <w:rFonts w:ascii="Consolas" w:hAnsi="Consolas"/>
                <w:color w:val="1E293B"/>
                <w:sz w:val="19"/>
              </w:rPr>
              <w:t>Target Leak Prevention Constraint: 'Life expectation' column is strictly dropped prior to split.</w:t>
            </w:r>
          </w:p>
          <w:p>
            <w:pPr>
              <w:spacing w:before="40" w:after="60" w:line="276" w:lineRule="auto"/>
            </w:pPr>
            <w:r>
              <w:rPr>
                <w:rFonts w:ascii="Consolas" w:hAnsi="Consolas"/>
                <w:color w:val="1E293B"/>
                <w:sz w:val="19"/>
              </w:rPr>
              <w:t>Stratified Split Criterion: bins = [0, 20, 40, 60, 80, 999]</w:t>
            </w:r>
          </w:p>
        </w:tc>
      </w:tr>
    </w:tbl>
    <w:p>
      <w:pPr>
        <w:spacing w:after="80"/>
      </w:pPr>
    </w:p>
    <w:p>
      <w:pPr>
        <w:pStyle w:val="Heading2"/>
      </w:pPr>
      <w:r>
        <w:t>14 Dissolved Gas and Dielectric Oil Feature Specifications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A2540"/>
            <w:tcMar>
              <w:top w:w="120" w:type="dxa"/>
              <w:bottom w:w="120" w:type="dxa"/>
              <w:left w:w="140" w:type="dxa"/>
              <w:right w:w="140" w:type="dxa"/>
            </w:tcMar>
          </w:tcPr>
          <w:p>
            <w:pPr>
              <w:jc w:val="left"/>
            </w:pPr>
            <w:r>
              <w:rPr>
                <w:rFonts w:ascii="Arial" w:hAnsi="Arial"/>
                <w:b/>
                <w:color w:val="FFFFFF"/>
                <w:sz w:val="19"/>
              </w:rPr>
              <w:t>Feature Name</w:t>
            </w:r>
          </w:p>
        </w:tc>
        <w:tc>
          <w:tcPr>
            <w:tcW w:type="dxa" w:w="1987"/>
            <w:shd w:fill="0A2540"/>
            <w:tcMar>
              <w:top w:w="120" w:type="dxa"/>
              <w:bottom w:w="120" w:type="dxa"/>
              <w:left w:w="140" w:type="dxa"/>
              <w:right w:w="140" w:type="dxa"/>
            </w:tcMar>
          </w:tcPr>
          <w:p>
            <w:pPr>
              <w:jc w:val="left"/>
            </w:pPr>
            <w:r>
              <w:rPr>
                <w:rFonts w:ascii="Arial" w:hAnsi="Arial"/>
                <w:b/>
                <w:color w:val="FFFFFF"/>
                <w:sz w:val="19"/>
              </w:rPr>
              <w:t>Parameter Symbol</w:t>
            </w:r>
          </w:p>
        </w:tc>
        <w:tc>
          <w:tcPr>
            <w:tcW w:type="dxa" w:w="1987"/>
            <w:shd w:fill="0A2540"/>
            <w:tcMar>
              <w:top w:w="120" w:type="dxa"/>
              <w:bottom w:w="120" w:type="dxa"/>
              <w:left w:w="140" w:type="dxa"/>
              <w:right w:w="140" w:type="dxa"/>
            </w:tcMar>
          </w:tcPr>
          <w:p>
            <w:pPr>
              <w:jc w:val="left"/>
            </w:pPr>
            <w:r>
              <w:rPr>
                <w:rFonts w:ascii="Arial" w:hAnsi="Arial"/>
                <w:b/>
                <w:color w:val="FFFFFF"/>
                <w:sz w:val="19"/>
              </w:rPr>
              <w:t>Physical Unit</w:t>
            </w:r>
          </w:p>
        </w:tc>
        <w:tc>
          <w:tcPr>
            <w:tcW w:type="dxa" w:w="1987"/>
            <w:shd w:fill="0A2540"/>
            <w:tcMar>
              <w:top w:w="120" w:type="dxa"/>
              <w:bottom w:w="120" w:type="dxa"/>
              <w:left w:w="140" w:type="dxa"/>
              <w:right w:w="140" w:type="dxa"/>
            </w:tcMar>
          </w:tcPr>
          <w:p>
            <w:pPr>
              <w:jc w:val="left"/>
            </w:pPr>
            <w:r>
              <w:rPr>
                <w:rFonts w:ascii="Arial" w:hAnsi="Arial"/>
                <w:b/>
                <w:color w:val="FFFFFF"/>
                <w:sz w:val="19"/>
              </w:rPr>
              <w:t>Pristine Baseline</w:t>
            </w:r>
          </w:p>
        </w:tc>
        <w:tc>
          <w:tcPr>
            <w:tcW w:type="dxa" w:w="1987"/>
            <w:shd w:fill="0A2540"/>
            <w:tcMar>
              <w:top w:w="120" w:type="dxa"/>
              <w:bottom w:w="120" w:type="dxa"/>
              <w:left w:w="140" w:type="dxa"/>
              <w:right w:w="140" w:type="dxa"/>
            </w:tcMar>
          </w:tcPr>
          <w:p>
            <w:pPr>
              <w:jc w:val="left"/>
            </w:pPr>
            <w:r>
              <w:rPr>
                <w:rFonts w:ascii="Arial" w:hAnsi="Arial"/>
                <w:b/>
                <w:color w:val="FFFFFF"/>
                <w:sz w:val="19"/>
              </w:rPr>
              <w:t>Critical Threshold</w:t>
            </w:r>
          </w:p>
        </w:tc>
      </w:tr>
      <w:tr>
        <w:tc>
          <w:tcPr>
            <w:tcW w:type="dxa" w:w="1987"/>
            <w:shd w:fill="FFFFFF"/>
            <w:tcMar>
              <w:top w:w="80" w:type="dxa"/>
              <w:bottom w:w="80" w:type="dxa"/>
              <w:left w:w="120" w:type="dxa"/>
              <w:right w:w="120" w:type="dxa"/>
            </w:tcMar>
          </w:tcPr>
          <w:p>
            <w:pPr>
              <w:jc w:val="left"/>
            </w:pPr>
            <w:r>
              <w:rPr>
                <w:rFonts w:ascii="Arial" w:hAnsi="Arial"/>
                <w:color w:val="334155"/>
                <w:sz w:val="18"/>
              </w:rPr>
              <w:t>Hydrogen</w:t>
            </w:r>
          </w:p>
        </w:tc>
        <w:tc>
          <w:tcPr>
            <w:tcW w:type="dxa" w:w="1987"/>
            <w:shd w:fill="FFFFFF"/>
            <w:tcMar>
              <w:top w:w="80" w:type="dxa"/>
              <w:bottom w:w="80" w:type="dxa"/>
              <w:left w:w="120" w:type="dxa"/>
              <w:right w:w="120" w:type="dxa"/>
            </w:tcMar>
          </w:tcPr>
          <w:p>
            <w:pPr>
              <w:jc w:val="left"/>
            </w:pPr>
            <w:r>
              <w:rPr>
                <w:rFonts w:ascii="Arial" w:hAnsi="Arial"/>
                <w:color w:val="334155"/>
                <w:sz w:val="18"/>
              </w:rPr>
              <w:t>H2</w:t>
            </w:r>
          </w:p>
        </w:tc>
        <w:tc>
          <w:tcPr>
            <w:tcW w:type="dxa" w:w="1987"/>
            <w:shd w:fill="FFFFFF"/>
            <w:tcMar>
              <w:top w:w="80" w:type="dxa"/>
              <w:bottom w:w="80" w:type="dxa"/>
              <w:left w:w="120" w:type="dxa"/>
              <w:right w:w="120" w:type="dxa"/>
            </w:tcMar>
          </w:tcPr>
          <w:p>
            <w:pPr>
              <w:jc w:val="left"/>
            </w:pPr>
            <w:r>
              <w:rPr>
                <w:rFonts w:ascii="Arial" w:hAnsi="Arial"/>
                <w:color w:val="334155"/>
                <w:sz w:val="18"/>
              </w:rPr>
              <w:t>ppm (μL/L)</w:t>
            </w:r>
          </w:p>
        </w:tc>
        <w:tc>
          <w:tcPr>
            <w:tcW w:type="dxa" w:w="1987"/>
            <w:shd w:fill="FFFFFF"/>
            <w:tcMar>
              <w:top w:w="80" w:type="dxa"/>
              <w:bottom w:w="80" w:type="dxa"/>
              <w:left w:w="120" w:type="dxa"/>
              <w:right w:w="120" w:type="dxa"/>
            </w:tcMar>
          </w:tcPr>
          <w:p>
            <w:pPr>
              <w:jc w:val="left"/>
            </w:pPr>
            <w:r>
              <w:rPr>
                <w:rFonts w:ascii="Arial" w:hAnsi="Arial"/>
                <w:color w:val="334155"/>
                <w:sz w:val="18"/>
              </w:rPr>
              <w:t>15.0 ppm</w:t>
            </w:r>
          </w:p>
        </w:tc>
        <w:tc>
          <w:tcPr>
            <w:tcW w:type="dxa" w:w="1987"/>
            <w:shd w:fill="FFFFFF"/>
            <w:tcMar>
              <w:top w:w="80" w:type="dxa"/>
              <w:bottom w:w="80" w:type="dxa"/>
              <w:left w:w="120" w:type="dxa"/>
              <w:right w:w="120" w:type="dxa"/>
            </w:tcMar>
          </w:tcPr>
          <w:p>
            <w:pPr>
              <w:jc w:val="left"/>
            </w:pPr>
            <w:r>
              <w:rPr>
                <w:rFonts w:ascii="Arial" w:hAnsi="Arial"/>
                <w:color w:val="334155"/>
                <w:sz w:val="18"/>
              </w:rPr>
              <w:t>&gt; 1000 ppm (IEC 60599 condition 3)</w:t>
            </w:r>
          </w:p>
        </w:tc>
      </w:tr>
      <w:tr>
        <w:tc>
          <w:tcPr>
            <w:tcW w:type="dxa" w:w="1987"/>
            <w:shd w:fill="F8FAFC"/>
            <w:tcMar>
              <w:top w:w="80" w:type="dxa"/>
              <w:bottom w:w="80" w:type="dxa"/>
              <w:left w:w="120" w:type="dxa"/>
              <w:right w:w="120" w:type="dxa"/>
            </w:tcMar>
          </w:tcPr>
          <w:p>
            <w:pPr>
              <w:jc w:val="left"/>
            </w:pPr>
            <w:r>
              <w:rPr>
                <w:rFonts w:ascii="Arial" w:hAnsi="Arial"/>
                <w:color w:val="334155"/>
                <w:sz w:val="18"/>
              </w:rPr>
              <w:t>Oxigen</w:t>
            </w:r>
          </w:p>
        </w:tc>
        <w:tc>
          <w:tcPr>
            <w:tcW w:type="dxa" w:w="1987"/>
            <w:shd w:fill="F8FAFC"/>
            <w:tcMar>
              <w:top w:w="80" w:type="dxa"/>
              <w:bottom w:w="80" w:type="dxa"/>
              <w:left w:w="120" w:type="dxa"/>
              <w:right w:w="120" w:type="dxa"/>
            </w:tcMar>
          </w:tcPr>
          <w:p>
            <w:pPr>
              <w:jc w:val="left"/>
            </w:pPr>
            <w:r>
              <w:rPr>
                <w:rFonts w:ascii="Arial" w:hAnsi="Arial"/>
                <w:color w:val="334155"/>
                <w:sz w:val="18"/>
              </w:rPr>
              <w:t>O2</w:t>
            </w:r>
          </w:p>
        </w:tc>
        <w:tc>
          <w:tcPr>
            <w:tcW w:type="dxa" w:w="1987"/>
            <w:shd w:fill="F8FAFC"/>
            <w:tcMar>
              <w:top w:w="80" w:type="dxa"/>
              <w:bottom w:w="80" w:type="dxa"/>
              <w:left w:w="120" w:type="dxa"/>
              <w:right w:w="120" w:type="dxa"/>
            </w:tcMar>
          </w:tcPr>
          <w:p>
            <w:pPr>
              <w:jc w:val="left"/>
            </w:pPr>
            <w:r>
              <w:rPr>
                <w:rFonts w:ascii="Arial" w:hAnsi="Arial"/>
                <w:color w:val="334155"/>
                <w:sz w:val="18"/>
              </w:rPr>
              <w:t>ppm (μL/L)</w:t>
            </w:r>
          </w:p>
        </w:tc>
        <w:tc>
          <w:tcPr>
            <w:tcW w:type="dxa" w:w="1987"/>
            <w:shd w:fill="F8FAFC"/>
            <w:tcMar>
              <w:top w:w="80" w:type="dxa"/>
              <w:bottom w:w="80" w:type="dxa"/>
              <w:left w:w="120" w:type="dxa"/>
              <w:right w:w="120" w:type="dxa"/>
            </w:tcMar>
          </w:tcPr>
          <w:p>
            <w:pPr>
              <w:jc w:val="left"/>
            </w:pPr>
            <w:r>
              <w:rPr>
                <w:rFonts w:ascii="Arial" w:hAnsi="Arial"/>
                <w:color w:val="334155"/>
                <w:sz w:val="18"/>
              </w:rPr>
              <w:t>10000.0 ppm</w:t>
            </w:r>
          </w:p>
        </w:tc>
        <w:tc>
          <w:tcPr>
            <w:tcW w:type="dxa" w:w="1987"/>
            <w:shd w:fill="F8FAFC"/>
            <w:tcMar>
              <w:top w:w="80" w:type="dxa"/>
              <w:bottom w:w="80" w:type="dxa"/>
              <w:left w:w="120" w:type="dxa"/>
              <w:right w:w="120" w:type="dxa"/>
            </w:tcMar>
          </w:tcPr>
          <w:p>
            <w:pPr>
              <w:jc w:val="left"/>
            </w:pPr>
            <w:r>
              <w:rPr>
                <w:rFonts w:ascii="Arial" w:hAnsi="Arial"/>
                <w:color w:val="334155"/>
                <w:sz w:val="18"/>
              </w:rPr>
              <w:t>&gt; 35000 ppm (excessive aeration)</w:t>
            </w:r>
          </w:p>
        </w:tc>
      </w:tr>
      <w:tr>
        <w:tc>
          <w:tcPr>
            <w:tcW w:type="dxa" w:w="1987"/>
            <w:shd w:fill="FFFFFF"/>
            <w:tcMar>
              <w:top w:w="80" w:type="dxa"/>
              <w:bottom w:w="80" w:type="dxa"/>
              <w:left w:w="120" w:type="dxa"/>
              <w:right w:w="120" w:type="dxa"/>
            </w:tcMar>
          </w:tcPr>
          <w:p>
            <w:pPr>
              <w:jc w:val="left"/>
            </w:pPr>
            <w:r>
              <w:rPr>
                <w:rFonts w:ascii="Arial" w:hAnsi="Arial"/>
                <w:color w:val="334155"/>
                <w:sz w:val="18"/>
              </w:rPr>
              <w:t>Nitrogen</w:t>
            </w:r>
          </w:p>
        </w:tc>
        <w:tc>
          <w:tcPr>
            <w:tcW w:type="dxa" w:w="1987"/>
            <w:shd w:fill="FFFFFF"/>
            <w:tcMar>
              <w:top w:w="80" w:type="dxa"/>
              <w:bottom w:w="80" w:type="dxa"/>
              <w:left w:w="120" w:type="dxa"/>
              <w:right w:w="120" w:type="dxa"/>
            </w:tcMar>
          </w:tcPr>
          <w:p>
            <w:pPr>
              <w:jc w:val="left"/>
            </w:pPr>
            <w:r>
              <w:rPr>
                <w:rFonts w:ascii="Arial" w:hAnsi="Arial"/>
                <w:color w:val="334155"/>
                <w:sz w:val="18"/>
              </w:rPr>
              <w:t>N2</w:t>
            </w:r>
          </w:p>
        </w:tc>
        <w:tc>
          <w:tcPr>
            <w:tcW w:type="dxa" w:w="1987"/>
            <w:shd w:fill="FFFFFF"/>
            <w:tcMar>
              <w:top w:w="80" w:type="dxa"/>
              <w:bottom w:w="80" w:type="dxa"/>
              <w:left w:w="120" w:type="dxa"/>
              <w:right w:w="120" w:type="dxa"/>
            </w:tcMar>
          </w:tcPr>
          <w:p>
            <w:pPr>
              <w:jc w:val="left"/>
            </w:pPr>
            <w:r>
              <w:rPr>
                <w:rFonts w:ascii="Arial" w:hAnsi="Arial"/>
                <w:color w:val="334155"/>
                <w:sz w:val="18"/>
              </w:rPr>
              <w:t>ppm (μL/L)</w:t>
            </w:r>
          </w:p>
        </w:tc>
        <w:tc>
          <w:tcPr>
            <w:tcW w:type="dxa" w:w="1987"/>
            <w:shd w:fill="FFFFFF"/>
            <w:tcMar>
              <w:top w:w="80" w:type="dxa"/>
              <w:bottom w:w="80" w:type="dxa"/>
              <w:left w:w="120" w:type="dxa"/>
              <w:right w:w="120" w:type="dxa"/>
            </w:tcMar>
          </w:tcPr>
          <w:p>
            <w:pPr>
              <w:jc w:val="left"/>
            </w:pPr>
            <w:r>
              <w:rPr>
                <w:rFonts w:ascii="Arial" w:hAnsi="Arial"/>
                <w:color w:val="334155"/>
                <w:sz w:val="18"/>
              </w:rPr>
              <w:t>35000.0 ppm</w:t>
            </w:r>
          </w:p>
        </w:tc>
        <w:tc>
          <w:tcPr>
            <w:tcW w:type="dxa" w:w="1987"/>
            <w:shd w:fill="FFFFFF"/>
            <w:tcMar>
              <w:top w:w="80" w:type="dxa"/>
              <w:bottom w:w="80" w:type="dxa"/>
              <w:left w:w="120" w:type="dxa"/>
              <w:right w:w="120" w:type="dxa"/>
            </w:tcMar>
          </w:tcPr>
          <w:p>
            <w:pPr>
              <w:jc w:val="left"/>
            </w:pPr>
            <w:r>
              <w:rPr>
                <w:rFonts w:ascii="Arial" w:hAnsi="Arial"/>
                <w:color w:val="334155"/>
                <w:sz w:val="18"/>
              </w:rPr>
              <w:t>&gt; 60000 ppm (blanket degradation)</w:t>
            </w:r>
          </w:p>
        </w:tc>
      </w:tr>
      <w:tr>
        <w:tc>
          <w:tcPr>
            <w:tcW w:type="dxa" w:w="1987"/>
            <w:shd w:fill="F8FAFC"/>
            <w:tcMar>
              <w:top w:w="80" w:type="dxa"/>
              <w:bottom w:w="80" w:type="dxa"/>
              <w:left w:w="120" w:type="dxa"/>
              <w:right w:w="120" w:type="dxa"/>
            </w:tcMar>
          </w:tcPr>
          <w:p>
            <w:pPr>
              <w:jc w:val="left"/>
            </w:pPr>
            <w:r>
              <w:rPr>
                <w:rFonts w:ascii="Arial" w:hAnsi="Arial"/>
                <w:color w:val="334155"/>
                <w:sz w:val="18"/>
              </w:rPr>
              <w:t>Methane</w:t>
            </w:r>
          </w:p>
        </w:tc>
        <w:tc>
          <w:tcPr>
            <w:tcW w:type="dxa" w:w="1987"/>
            <w:shd w:fill="F8FAFC"/>
            <w:tcMar>
              <w:top w:w="80" w:type="dxa"/>
              <w:bottom w:w="80" w:type="dxa"/>
              <w:left w:w="120" w:type="dxa"/>
              <w:right w:w="120" w:type="dxa"/>
            </w:tcMar>
          </w:tcPr>
          <w:p>
            <w:pPr>
              <w:jc w:val="left"/>
            </w:pPr>
            <w:r>
              <w:rPr>
                <w:rFonts w:ascii="Arial" w:hAnsi="Arial"/>
                <w:color w:val="334155"/>
                <w:sz w:val="18"/>
              </w:rPr>
              <w:t>CH4</w:t>
            </w:r>
          </w:p>
        </w:tc>
        <w:tc>
          <w:tcPr>
            <w:tcW w:type="dxa" w:w="1987"/>
            <w:shd w:fill="F8FAFC"/>
            <w:tcMar>
              <w:top w:w="80" w:type="dxa"/>
              <w:bottom w:w="80" w:type="dxa"/>
              <w:left w:w="120" w:type="dxa"/>
              <w:right w:w="120" w:type="dxa"/>
            </w:tcMar>
          </w:tcPr>
          <w:p>
            <w:pPr>
              <w:jc w:val="left"/>
            </w:pPr>
            <w:r>
              <w:rPr>
                <w:rFonts w:ascii="Arial" w:hAnsi="Arial"/>
                <w:color w:val="334155"/>
                <w:sz w:val="18"/>
              </w:rPr>
              <w:t>ppm (μL/L)</w:t>
            </w:r>
          </w:p>
        </w:tc>
        <w:tc>
          <w:tcPr>
            <w:tcW w:type="dxa" w:w="1987"/>
            <w:shd w:fill="F8FAFC"/>
            <w:tcMar>
              <w:top w:w="80" w:type="dxa"/>
              <w:bottom w:w="80" w:type="dxa"/>
              <w:left w:w="120" w:type="dxa"/>
              <w:right w:w="120" w:type="dxa"/>
            </w:tcMar>
          </w:tcPr>
          <w:p>
            <w:pPr>
              <w:jc w:val="left"/>
            </w:pPr>
            <w:r>
              <w:rPr>
                <w:rFonts w:ascii="Arial" w:hAnsi="Arial"/>
                <w:color w:val="334155"/>
                <w:sz w:val="18"/>
              </w:rPr>
              <w:t>30.0 ppm</w:t>
            </w:r>
          </w:p>
        </w:tc>
        <w:tc>
          <w:tcPr>
            <w:tcW w:type="dxa" w:w="1987"/>
            <w:shd w:fill="F8FAFC"/>
            <w:tcMar>
              <w:top w:w="80" w:type="dxa"/>
              <w:bottom w:w="80" w:type="dxa"/>
              <w:left w:w="120" w:type="dxa"/>
              <w:right w:w="120" w:type="dxa"/>
            </w:tcMar>
          </w:tcPr>
          <w:p>
            <w:pPr>
              <w:jc w:val="left"/>
            </w:pPr>
            <w:r>
              <w:rPr>
                <w:rFonts w:ascii="Arial" w:hAnsi="Arial"/>
                <w:color w:val="334155"/>
                <w:sz w:val="18"/>
              </w:rPr>
              <w:t>&gt; 400 ppm (thermal decomposition)</w:t>
            </w:r>
          </w:p>
        </w:tc>
      </w:tr>
      <w:tr>
        <w:tc>
          <w:tcPr>
            <w:tcW w:type="dxa" w:w="1987"/>
            <w:shd w:fill="FFFFFF"/>
            <w:tcMar>
              <w:top w:w="80" w:type="dxa"/>
              <w:bottom w:w="80" w:type="dxa"/>
              <w:left w:w="120" w:type="dxa"/>
              <w:right w:w="120" w:type="dxa"/>
            </w:tcMar>
          </w:tcPr>
          <w:p>
            <w:pPr>
              <w:jc w:val="left"/>
            </w:pPr>
            <w:r>
              <w:rPr>
                <w:rFonts w:ascii="Arial" w:hAnsi="Arial"/>
                <w:color w:val="334155"/>
                <w:sz w:val="18"/>
              </w:rPr>
              <w:t>CO</w:t>
            </w:r>
          </w:p>
        </w:tc>
        <w:tc>
          <w:tcPr>
            <w:tcW w:type="dxa" w:w="1987"/>
            <w:shd w:fill="FFFFFF"/>
            <w:tcMar>
              <w:top w:w="80" w:type="dxa"/>
              <w:bottom w:w="80" w:type="dxa"/>
              <w:left w:w="120" w:type="dxa"/>
              <w:right w:w="120" w:type="dxa"/>
            </w:tcMar>
          </w:tcPr>
          <w:p>
            <w:pPr>
              <w:jc w:val="left"/>
            </w:pPr>
            <w:r>
              <w:rPr>
                <w:rFonts w:ascii="Arial" w:hAnsi="Arial"/>
                <w:color w:val="334155"/>
                <w:sz w:val="18"/>
              </w:rPr>
              <w:t>CO</w:t>
            </w:r>
          </w:p>
        </w:tc>
        <w:tc>
          <w:tcPr>
            <w:tcW w:type="dxa" w:w="1987"/>
            <w:shd w:fill="FFFFFF"/>
            <w:tcMar>
              <w:top w:w="80" w:type="dxa"/>
              <w:bottom w:w="80" w:type="dxa"/>
              <w:left w:w="120" w:type="dxa"/>
              <w:right w:w="120" w:type="dxa"/>
            </w:tcMar>
          </w:tcPr>
          <w:p>
            <w:pPr>
              <w:jc w:val="left"/>
            </w:pPr>
            <w:r>
              <w:rPr>
                <w:rFonts w:ascii="Arial" w:hAnsi="Arial"/>
                <w:color w:val="334155"/>
                <w:sz w:val="18"/>
              </w:rPr>
              <w:t>ppm (μL/L)</w:t>
            </w:r>
          </w:p>
        </w:tc>
        <w:tc>
          <w:tcPr>
            <w:tcW w:type="dxa" w:w="1987"/>
            <w:shd w:fill="FFFFFF"/>
            <w:tcMar>
              <w:top w:w="80" w:type="dxa"/>
              <w:bottom w:w="80" w:type="dxa"/>
              <w:left w:w="120" w:type="dxa"/>
              <w:right w:w="120" w:type="dxa"/>
            </w:tcMar>
          </w:tcPr>
          <w:p>
            <w:pPr>
              <w:jc w:val="left"/>
            </w:pPr>
            <w:r>
              <w:rPr>
                <w:rFonts w:ascii="Arial" w:hAnsi="Arial"/>
                <w:color w:val="334155"/>
                <w:sz w:val="18"/>
              </w:rPr>
              <w:t>200.0 ppm</w:t>
            </w:r>
          </w:p>
        </w:tc>
        <w:tc>
          <w:tcPr>
            <w:tcW w:type="dxa" w:w="1987"/>
            <w:shd w:fill="FFFFFF"/>
            <w:tcMar>
              <w:top w:w="80" w:type="dxa"/>
              <w:bottom w:w="80" w:type="dxa"/>
              <w:left w:w="120" w:type="dxa"/>
              <w:right w:w="120" w:type="dxa"/>
            </w:tcMar>
          </w:tcPr>
          <w:p>
            <w:pPr>
              <w:jc w:val="left"/>
            </w:pPr>
            <w:r>
              <w:rPr>
                <w:rFonts w:ascii="Arial" w:hAnsi="Arial"/>
                <w:color w:val="334155"/>
                <w:sz w:val="18"/>
              </w:rPr>
              <w:t>&gt; 1000 ppm (paper degradation)</w:t>
            </w:r>
          </w:p>
        </w:tc>
      </w:tr>
      <w:tr>
        <w:tc>
          <w:tcPr>
            <w:tcW w:type="dxa" w:w="1987"/>
            <w:shd w:fill="F8FAFC"/>
            <w:tcMar>
              <w:top w:w="80" w:type="dxa"/>
              <w:bottom w:w="80" w:type="dxa"/>
              <w:left w:w="120" w:type="dxa"/>
              <w:right w:w="120" w:type="dxa"/>
            </w:tcMar>
          </w:tcPr>
          <w:p>
            <w:pPr>
              <w:jc w:val="left"/>
            </w:pPr>
            <w:r>
              <w:rPr>
                <w:rFonts w:ascii="Arial" w:hAnsi="Arial"/>
                <w:color w:val="334155"/>
                <w:sz w:val="18"/>
              </w:rPr>
              <w:t>CO2</w:t>
            </w:r>
          </w:p>
        </w:tc>
        <w:tc>
          <w:tcPr>
            <w:tcW w:type="dxa" w:w="1987"/>
            <w:shd w:fill="F8FAFC"/>
            <w:tcMar>
              <w:top w:w="80" w:type="dxa"/>
              <w:bottom w:w="80" w:type="dxa"/>
              <w:left w:w="120" w:type="dxa"/>
              <w:right w:w="120" w:type="dxa"/>
            </w:tcMar>
          </w:tcPr>
          <w:p>
            <w:pPr>
              <w:jc w:val="left"/>
            </w:pPr>
            <w:r>
              <w:rPr>
                <w:rFonts w:ascii="Arial" w:hAnsi="Arial"/>
                <w:color w:val="334155"/>
                <w:sz w:val="18"/>
              </w:rPr>
              <w:t>CO2</w:t>
            </w:r>
          </w:p>
        </w:tc>
        <w:tc>
          <w:tcPr>
            <w:tcW w:type="dxa" w:w="1987"/>
            <w:shd w:fill="F8FAFC"/>
            <w:tcMar>
              <w:top w:w="80" w:type="dxa"/>
              <w:bottom w:w="80" w:type="dxa"/>
              <w:left w:w="120" w:type="dxa"/>
              <w:right w:w="120" w:type="dxa"/>
            </w:tcMar>
          </w:tcPr>
          <w:p>
            <w:pPr>
              <w:jc w:val="left"/>
            </w:pPr>
            <w:r>
              <w:rPr>
                <w:rFonts w:ascii="Arial" w:hAnsi="Arial"/>
                <w:color w:val="334155"/>
                <w:sz w:val="18"/>
              </w:rPr>
              <w:t>ppm (μL/L)</w:t>
            </w:r>
          </w:p>
        </w:tc>
        <w:tc>
          <w:tcPr>
            <w:tcW w:type="dxa" w:w="1987"/>
            <w:shd w:fill="F8FAFC"/>
            <w:tcMar>
              <w:top w:w="80" w:type="dxa"/>
              <w:bottom w:w="80" w:type="dxa"/>
              <w:left w:w="120" w:type="dxa"/>
              <w:right w:w="120" w:type="dxa"/>
            </w:tcMar>
          </w:tcPr>
          <w:p>
            <w:pPr>
              <w:jc w:val="left"/>
            </w:pPr>
            <w:r>
              <w:rPr>
                <w:rFonts w:ascii="Arial" w:hAnsi="Arial"/>
                <w:color w:val="334155"/>
                <w:sz w:val="18"/>
              </w:rPr>
              <w:t>900.0 ppm</w:t>
            </w:r>
          </w:p>
        </w:tc>
        <w:tc>
          <w:tcPr>
            <w:tcW w:type="dxa" w:w="1987"/>
            <w:shd w:fill="F8FAFC"/>
            <w:tcMar>
              <w:top w:w="80" w:type="dxa"/>
              <w:bottom w:w="80" w:type="dxa"/>
              <w:left w:w="120" w:type="dxa"/>
              <w:right w:w="120" w:type="dxa"/>
            </w:tcMar>
          </w:tcPr>
          <w:p>
            <w:pPr>
              <w:jc w:val="left"/>
            </w:pPr>
            <w:r>
              <w:rPr>
                <w:rFonts w:ascii="Arial" w:hAnsi="Arial"/>
                <w:color w:val="334155"/>
                <w:sz w:val="18"/>
              </w:rPr>
              <w:t>&gt; 10000 ppm (paper breakdown)</w:t>
            </w:r>
          </w:p>
        </w:tc>
      </w:tr>
      <w:tr>
        <w:tc>
          <w:tcPr>
            <w:tcW w:type="dxa" w:w="1987"/>
            <w:shd w:fill="FFFFFF"/>
            <w:tcMar>
              <w:top w:w="80" w:type="dxa"/>
              <w:bottom w:w="80" w:type="dxa"/>
              <w:left w:w="120" w:type="dxa"/>
              <w:right w:w="120" w:type="dxa"/>
            </w:tcMar>
          </w:tcPr>
          <w:p>
            <w:pPr>
              <w:jc w:val="left"/>
            </w:pPr>
            <w:r>
              <w:rPr>
                <w:rFonts w:ascii="Arial" w:hAnsi="Arial"/>
                <w:color w:val="334155"/>
                <w:sz w:val="18"/>
              </w:rPr>
              <w:t>Ethylene</w:t>
            </w:r>
          </w:p>
        </w:tc>
        <w:tc>
          <w:tcPr>
            <w:tcW w:type="dxa" w:w="1987"/>
            <w:shd w:fill="FFFFFF"/>
            <w:tcMar>
              <w:top w:w="80" w:type="dxa"/>
              <w:bottom w:w="80" w:type="dxa"/>
              <w:left w:w="120" w:type="dxa"/>
              <w:right w:w="120" w:type="dxa"/>
            </w:tcMar>
          </w:tcPr>
          <w:p>
            <w:pPr>
              <w:jc w:val="left"/>
            </w:pPr>
            <w:r>
              <w:rPr>
                <w:rFonts w:ascii="Arial" w:hAnsi="Arial"/>
                <w:color w:val="334155"/>
                <w:sz w:val="18"/>
              </w:rPr>
              <w:t>C2H4</w:t>
            </w:r>
          </w:p>
        </w:tc>
        <w:tc>
          <w:tcPr>
            <w:tcW w:type="dxa" w:w="1987"/>
            <w:shd w:fill="FFFFFF"/>
            <w:tcMar>
              <w:top w:w="80" w:type="dxa"/>
              <w:bottom w:w="80" w:type="dxa"/>
              <w:left w:w="120" w:type="dxa"/>
              <w:right w:w="120" w:type="dxa"/>
            </w:tcMar>
          </w:tcPr>
          <w:p>
            <w:pPr>
              <w:jc w:val="left"/>
            </w:pPr>
            <w:r>
              <w:rPr>
                <w:rFonts w:ascii="Arial" w:hAnsi="Arial"/>
                <w:color w:val="334155"/>
                <w:sz w:val="18"/>
              </w:rPr>
              <w:t>ppm (μL/L)</w:t>
            </w:r>
          </w:p>
        </w:tc>
        <w:tc>
          <w:tcPr>
            <w:tcW w:type="dxa" w:w="1987"/>
            <w:shd w:fill="FFFFFF"/>
            <w:tcMar>
              <w:top w:w="80" w:type="dxa"/>
              <w:bottom w:w="80" w:type="dxa"/>
              <w:left w:w="120" w:type="dxa"/>
              <w:right w:w="120" w:type="dxa"/>
            </w:tcMar>
          </w:tcPr>
          <w:p>
            <w:pPr>
              <w:jc w:val="left"/>
            </w:pPr>
            <w:r>
              <w:rPr>
                <w:rFonts w:ascii="Arial" w:hAnsi="Arial"/>
                <w:color w:val="334155"/>
                <w:sz w:val="18"/>
              </w:rPr>
              <w:t>3.0 ppm</w:t>
            </w:r>
          </w:p>
        </w:tc>
        <w:tc>
          <w:tcPr>
            <w:tcW w:type="dxa" w:w="1987"/>
            <w:shd w:fill="FFFFFF"/>
            <w:tcMar>
              <w:top w:w="80" w:type="dxa"/>
              <w:bottom w:w="80" w:type="dxa"/>
              <w:left w:w="120" w:type="dxa"/>
              <w:right w:w="120" w:type="dxa"/>
            </w:tcMar>
          </w:tcPr>
          <w:p>
            <w:pPr>
              <w:jc w:val="left"/>
            </w:pPr>
            <w:r>
              <w:rPr>
                <w:rFonts w:ascii="Arial" w:hAnsi="Arial"/>
                <w:color w:val="334155"/>
                <w:sz w:val="18"/>
              </w:rPr>
              <w:t>&gt; 200 ppm (severe thermal arcing)</w:t>
            </w:r>
          </w:p>
        </w:tc>
      </w:tr>
      <w:tr>
        <w:tc>
          <w:tcPr>
            <w:tcW w:type="dxa" w:w="1987"/>
            <w:shd w:fill="F8FAFC"/>
            <w:tcMar>
              <w:top w:w="80" w:type="dxa"/>
              <w:bottom w:w="80" w:type="dxa"/>
              <w:left w:w="120" w:type="dxa"/>
              <w:right w:w="120" w:type="dxa"/>
            </w:tcMar>
          </w:tcPr>
          <w:p>
            <w:pPr>
              <w:jc w:val="left"/>
            </w:pPr>
            <w:r>
              <w:rPr>
                <w:rFonts w:ascii="Arial" w:hAnsi="Arial"/>
                <w:color w:val="334155"/>
                <w:sz w:val="18"/>
              </w:rPr>
              <w:t>Ethane</w:t>
            </w:r>
          </w:p>
        </w:tc>
        <w:tc>
          <w:tcPr>
            <w:tcW w:type="dxa" w:w="1987"/>
            <w:shd w:fill="F8FAFC"/>
            <w:tcMar>
              <w:top w:w="80" w:type="dxa"/>
              <w:bottom w:w="80" w:type="dxa"/>
              <w:left w:w="120" w:type="dxa"/>
              <w:right w:w="120" w:type="dxa"/>
            </w:tcMar>
          </w:tcPr>
          <w:p>
            <w:pPr>
              <w:jc w:val="left"/>
            </w:pPr>
            <w:r>
              <w:rPr>
                <w:rFonts w:ascii="Arial" w:hAnsi="Arial"/>
                <w:color w:val="334155"/>
                <w:sz w:val="18"/>
              </w:rPr>
              <w:t>C2H6</w:t>
            </w:r>
          </w:p>
        </w:tc>
        <w:tc>
          <w:tcPr>
            <w:tcW w:type="dxa" w:w="1987"/>
            <w:shd w:fill="F8FAFC"/>
            <w:tcMar>
              <w:top w:w="80" w:type="dxa"/>
              <w:bottom w:w="80" w:type="dxa"/>
              <w:left w:w="120" w:type="dxa"/>
              <w:right w:w="120" w:type="dxa"/>
            </w:tcMar>
          </w:tcPr>
          <w:p>
            <w:pPr>
              <w:jc w:val="left"/>
            </w:pPr>
            <w:r>
              <w:rPr>
                <w:rFonts w:ascii="Arial" w:hAnsi="Arial"/>
                <w:color w:val="334155"/>
                <w:sz w:val="18"/>
              </w:rPr>
              <w:t>ppm (μL/L)</w:t>
            </w:r>
          </w:p>
        </w:tc>
        <w:tc>
          <w:tcPr>
            <w:tcW w:type="dxa" w:w="1987"/>
            <w:shd w:fill="F8FAFC"/>
            <w:tcMar>
              <w:top w:w="80" w:type="dxa"/>
              <w:bottom w:w="80" w:type="dxa"/>
              <w:left w:w="120" w:type="dxa"/>
              <w:right w:w="120" w:type="dxa"/>
            </w:tcMar>
          </w:tcPr>
          <w:p>
            <w:pPr>
              <w:jc w:val="left"/>
            </w:pPr>
            <w:r>
              <w:rPr>
                <w:rFonts w:ascii="Arial" w:hAnsi="Arial"/>
                <w:color w:val="334155"/>
                <w:sz w:val="18"/>
              </w:rPr>
              <w:t>15.0 ppm</w:t>
            </w:r>
          </w:p>
        </w:tc>
        <w:tc>
          <w:tcPr>
            <w:tcW w:type="dxa" w:w="1987"/>
            <w:shd w:fill="F8FAFC"/>
            <w:tcMar>
              <w:top w:w="80" w:type="dxa"/>
              <w:bottom w:w="80" w:type="dxa"/>
              <w:left w:w="120" w:type="dxa"/>
              <w:right w:w="120" w:type="dxa"/>
            </w:tcMar>
          </w:tcPr>
          <w:p>
            <w:pPr>
              <w:jc w:val="left"/>
            </w:pPr>
            <w:r>
              <w:rPr>
                <w:rFonts w:ascii="Arial" w:hAnsi="Arial"/>
                <w:color w:val="334155"/>
                <w:sz w:val="18"/>
              </w:rPr>
              <w:t>&gt; 150 ppm (oil cracking)</w:t>
            </w:r>
          </w:p>
        </w:tc>
      </w:tr>
      <w:tr>
        <w:tc>
          <w:tcPr>
            <w:tcW w:type="dxa" w:w="1987"/>
            <w:shd w:fill="FFFFFF"/>
            <w:tcMar>
              <w:top w:w="80" w:type="dxa"/>
              <w:bottom w:w="80" w:type="dxa"/>
              <w:left w:w="120" w:type="dxa"/>
              <w:right w:w="120" w:type="dxa"/>
            </w:tcMar>
          </w:tcPr>
          <w:p>
            <w:pPr>
              <w:jc w:val="left"/>
            </w:pPr>
            <w:r>
              <w:rPr>
                <w:rFonts w:ascii="Arial" w:hAnsi="Arial"/>
                <w:color w:val="334155"/>
                <w:sz w:val="18"/>
              </w:rPr>
              <w:t>Acethylene</w:t>
            </w:r>
          </w:p>
        </w:tc>
        <w:tc>
          <w:tcPr>
            <w:tcW w:type="dxa" w:w="1987"/>
            <w:shd w:fill="FFFFFF"/>
            <w:tcMar>
              <w:top w:w="80" w:type="dxa"/>
              <w:bottom w:w="80" w:type="dxa"/>
              <w:left w:w="120" w:type="dxa"/>
              <w:right w:w="120" w:type="dxa"/>
            </w:tcMar>
          </w:tcPr>
          <w:p>
            <w:pPr>
              <w:jc w:val="left"/>
            </w:pPr>
            <w:r>
              <w:rPr>
                <w:rFonts w:ascii="Arial" w:hAnsi="Arial"/>
                <w:color w:val="334155"/>
                <w:sz w:val="18"/>
              </w:rPr>
              <w:t>C2H2</w:t>
            </w:r>
          </w:p>
        </w:tc>
        <w:tc>
          <w:tcPr>
            <w:tcW w:type="dxa" w:w="1987"/>
            <w:shd w:fill="FFFFFF"/>
            <w:tcMar>
              <w:top w:w="80" w:type="dxa"/>
              <w:bottom w:w="80" w:type="dxa"/>
              <w:left w:w="120" w:type="dxa"/>
              <w:right w:w="120" w:type="dxa"/>
            </w:tcMar>
          </w:tcPr>
          <w:p>
            <w:pPr>
              <w:jc w:val="left"/>
            </w:pPr>
            <w:r>
              <w:rPr>
                <w:rFonts w:ascii="Arial" w:hAnsi="Arial"/>
                <w:color w:val="334155"/>
                <w:sz w:val="18"/>
              </w:rPr>
              <w:t>ppm (μL/L)</w:t>
            </w:r>
          </w:p>
        </w:tc>
        <w:tc>
          <w:tcPr>
            <w:tcW w:type="dxa" w:w="1987"/>
            <w:shd w:fill="FFFFFF"/>
            <w:tcMar>
              <w:top w:w="80" w:type="dxa"/>
              <w:bottom w:w="80" w:type="dxa"/>
              <w:left w:w="120" w:type="dxa"/>
              <w:right w:w="120" w:type="dxa"/>
            </w:tcMar>
          </w:tcPr>
          <w:p>
            <w:pPr>
              <w:jc w:val="left"/>
            </w:pPr>
            <w:r>
              <w:rPr>
                <w:rFonts w:ascii="Arial" w:hAnsi="Arial"/>
                <w:color w:val="334155"/>
                <w:sz w:val="18"/>
              </w:rPr>
              <w:t>0.1 ppm</w:t>
            </w:r>
          </w:p>
        </w:tc>
        <w:tc>
          <w:tcPr>
            <w:tcW w:type="dxa" w:w="1987"/>
            <w:shd w:fill="FFFFFF"/>
            <w:tcMar>
              <w:top w:w="80" w:type="dxa"/>
              <w:bottom w:w="80" w:type="dxa"/>
              <w:left w:w="120" w:type="dxa"/>
              <w:right w:w="120" w:type="dxa"/>
            </w:tcMar>
          </w:tcPr>
          <w:p>
            <w:pPr>
              <w:jc w:val="left"/>
            </w:pPr>
            <w:r>
              <w:rPr>
                <w:rFonts w:ascii="Arial" w:hAnsi="Arial"/>
                <w:color w:val="334155"/>
                <w:sz w:val="18"/>
              </w:rPr>
              <w:t>&gt; 35 ppm (active electrical arcing)</w:t>
            </w:r>
          </w:p>
        </w:tc>
      </w:tr>
      <w:tr>
        <w:tc>
          <w:tcPr>
            <w:tcW w:type="dxa" w:w="1987"/>
            <w:shd w:fill="F8FAFC"/>
            <w:tcMar>
              <w:top w:w="80" w:type="dxa"/>
              <w:bottom w:w="80" w:type="dxa"/>
              <w:left w:w="120" w:type="dxa"/>
              <w:right w:w="120" w:type="dxa"/>
            </w:tcMar>
          </w:tcPr>
          <w:p>
            <w:pPr>
              <w:jc w:val="left"/>
            </w:pPr>
            <w:r>
              <w:rPr>
                <w:rFonts w:ascii="Arial" w:hAnsi="Arial"/>
                <w:color w:val="334155"/>
                <w:sz w:val="18"/>
              </w:rPr>
              <w:t>DBDS</w:t>
            </w:r>
          </w:p>
        </w:tc>
        <w:tc>
          <w:tcPr>
            <w:tcW w:type="dxa" w:w="1987"/>
            <w:shd w:fill="F8FAFC"/>
            <w:tcMar>
              <w:top w:w="80" w:type="dxa"/>
              <w:bottom w:w="80" w:type="dxa"/>
              <w:left w:w="120" w:type="dxa"/>
              <w:right w:w="120" w:type="dxa"/>
            </w:tcMar>
          </w:tcPr>
          <w:p>
            <w:pPr>
              <w:jc w:val="left"/>
            </w:pPr>
            <w:r>
              <w:rPr>
                <w:rFonts w:ascii="Arial" w:hAnsi="Arial"/>
                <w:color w:val="334155"/>
                <w:sz w:val="18"/>
              </w:rPr>
              <w:t>DBDS</w:t>
            </w:r>
          </w:p>
        </w:tc>
        <w:tc>
          <w:tcPr>
            <w:tcW w:type="dxa" w:w="1987"/>
            <w:shd w:fill="F8FAFC"/>
            <w:tcMar>
              <w:top w:w="80" w:type="dxa"/>
              <w:bottom w:w="80" w:type="dxa"/>
              <w:left w:w="120" w:type="dxa"/>
              <w:right w:w="120" w:type="dxa"/>
            </w:tcMar>
          </w:tcPr>
          <w:p>
            <w:pPr>
              <w:jc w:val="left"/>
            </w:pPr>
            <w:r>
              <w:rPr>
                <w:rFonts w:ascii="Arial" w:hAnsi="Arial"/>
                <w:color w:val="334155"/>
                <w:sz w:val="18"/>
              </w:rPr>
              <w:t>mg/kg (ppm)</w:t>
            </w:r>
          </w:p>
        </w:tc>
        <w:tc>
          <w:tcPr>
            <w:tcW w:type="dxa" w:w="1987"/>
            <w:shd w:fill="F8FAFC"/>
            <w:tcMar>
              <w:top w:w="80" w:type="dxa"/>
              <w:bottom w:w="80" w:type="dxa"/>
              <w:left w:w="120" w:type="dxa"/>
              <w:right w:w="120" w:type="dxa"/>
            </w:tcMar>
          </w:tcPr>
          <w:p>
            <w:pPr>
              <w:jc w:val="left"/>
            </w:pPr>
            <w:r>
              <w:rPr>
                <w:rFonts w:ascii="Arial" w:hAnsi="Arial"/>
                <w:color w:val="334155"/>
                <w:sz w:val="18"/>
              </w:rPr>
              <w:t>0.5 mg/kg</w:t>
            </w:r>
          </w:p>
        </w:tc>
        <w:tc>
          <w:tcPr>
            <w:tcW w:type="dxa" w:w="1987"/>
            <w:shd w:fill="F8FAFC"/>
            <w:tcMar>
              <w:top w:w="80" w:type="dxa"/>
              <w:bottom w:w="80" w:type="dxa"/>
              <w:left w:w="120" w:type="dxa"/>
              <w:right w:w="120" w:type="dxa"/>
            </w:tcMar>
          </w:tcPr>
          <w:p>
            <w:pPr>
              <w:jc w:val="left"/>
            </w:pPr>
            <w:r>
              <w:rPr>
                <w:rFonts w:ascii="Arial" w:hAnsi="Arial"/>
                <w:color w:val="334155"/>
                <w:sz w:val="18"/>
              </w:rPr>
              <w:t>&gt; 150 mg/kg (corrosive sulfur)</w:t>
            </w:r>
          </w:p>
        </w:tc>
      </w:tr>
      <w:tr>
        <w:tc>
          <w:tcPr>
            <w:tcW w:type="dxa" w:w="1987"/>
            <w:shd w:fill="FFFFFF"/>
            <w:tcMar>
              <w:top w:w="80" w:type="dxa"/>
              <w:bottom w:w="80" w:type="dxa"/>
              <w:left w:w="120" w:type="dxa"/>
              <w:right w:w="120" w:type="dxa"/>
            </w:tcMar>
          </w:tcPr>
          <w:p>
            <w:pPr>
              <w:jc w:val="left"/>
            </w:pPr>
            <w:r>
              <w:rPr>
                <w:rFonts w:ascii="Arial" w:hAnsi="Arial"/>
                <w:color w:val="334155"/>
                <w:sz w:val="18"/>
              </w:rPr>
              <w:t>Power factor</w:t>
            </w:r>
          </w:p>
        </w:tc>
        <w:tc>
          <w:tcPr>
            <w:tcW w:type="dxa" w:w="1987"/>
            <w:shd w:fill="FFFFFF"/>
            <w:tcMar>
              <w:top w:w="80" w:type="dxa"/>
              <w:bottom w:w="80" w:type="dxa"/>
              <w:left w:w="120" w:type="dxa"/>
              <w:right w:w="120" w:type="dxa"/>
            </w:tcMar>
          </w:tcPr>
          <w:p>
            <w:pPr>
              <w:jc w:val="left"/>
            </w:pPr>
            <w:r>
              <w:rPr>
                <w:rFonts w:ascii="Arial" w:hAnsi="Arial"/>
                <w:color w:val="334155"/>
                <w:sz w:val="18"/>
              </w:rPr>
              <w:t>tan(delta)</w:t>
            </w:r>
          </w:p>
        </w:tc>
        <w:tc>
          <w:tcPr>
            <w:tcW w:type="dxa" w:w="1987"/>
            <w:shd w:fill="FFFFFF"/>
            <w:tcMar>
              <w:top w:w="80" w:type="dxa"/>
              <w:bottom w:w="80" w:type="dxa"/>
              <w:left w:w="120" w:type="dxa"/>
              <w:right w:w="120" w:type="dxa"/>
            </w:tcMar>
          </w:tcPr>
          <w:p>
            <w:pPr>
              <w:jc w:val="left"/>
            </w:pPr>
            <w:r>
              <w:rPr>
                <w:rFonts w:ascii="Arial" w:hAnsi="Arial"/>
                <w:color w:val="334155"/>
                <w:sz w:val="18"/>
              </w:rPr>
              <w:t>dimensionless</w:t>
            </w:r>
          </w:p>
        </w:tc>
        <w:tc>
          <w:tcPr>
            <w:tcW w:type="dxa" w:w="1987"/>
            <w:shd w:fill="FFFFFF"/>
            <w:tcMar>
              <w:top w:w="80" w:type="dxa"/>
              <w:bottom w:w="80" w:type="dxa"/>
              <w:left w:w="120" w:type="dxa"/>
              <w:right w:w="120" w:type="dxa"/>
            </w:tcMar>
          </w:tcPr>
          <w:p>
            <w:pPr>
              <w:jc w:val="left"/>
            </w:pPr>
            <w:r>
              <w:rPr>
                <w:rFonts w:ascii="Arial" w:hAnsi="Arial"/>
                <w:color w:val="334155"/>
                <w:sz w:val="18"/>
              </w:rPr>
              <w:t>0.002</w:t>
            </w:r>
          </w:p>
        </w:tc>
        <w:tc>
          <w:tcPr>
            <w:tcW w:type="dxa" w:w="1987"/>
            <w:shd w:fill="FFFFFF"/>
            <w:tcMar>
              <w:top w:w="80" w:type="dxa"/>
              <w:bottom w:w="80" w:type="dxa"/>
              <w:left w:w="120" w:type="dxa"/>
              <w:right w:w="120" w:type="dxa"/>
            </w:tcMar>
          </w:tcPr>
          <w:p>
            <w:pPr>
              <w:jc w:val="left"/>
            </w:pPr>
            <w:r>
              <w:rPr>
                <w:rFonts w:ascii="Arial" w:hAnsi="Arial"/>
                <w:color w:val="334155"/>
                <w:sz w:val="18"/>
              </w:rPr>
              <w:t>&gt; 0.050 (dielectric dissipation)</w:t>
            </w:r>
          </w:p>
        </w:tc>
      </w:tr>
      <w:tr>
        <w:tc>
          <w:tcPr>
            <w:tcW w:type="dxa" w:w="1987"/>
            <w:shd w:fill="F8FAFC"/>
            <w:tcMar>
              <w:top w:w="80" w:type="dxa"/>
              <w:bottom w:w="80" w:type="dxa"/>
              <w:left w:w="120" w:type="dxa"/>
              <w:right w:w="120" w:type="dxa"/>
            </w:tcMar>
          </w:tcPr>
          <w:p>
            <w:pPr>
              <w:jc w:val="left"/>
            </w:pPr>
            <w:r>
              <w:rPr>
                <w:rFonts w:ascii="Arial" w:hAnsi="Arial"/>
                <w:color w:val="334155"/>
                <w:sz w:val="18"/>
              </w:rPr>
              <w:t>Interfacial V</w:t>
            </w:r>
          </w:p>
        </w:tc>
        <w:tc>
          <w:tcPr>
            <w:tcW w:type="dxa" w:w="1987"/>
            <w:shd w:fill="F8FAFC"/>
            <w:tcMar>
              <w:top w:w="80" w:type="dxa"/>
              <w:bottom w:w="80" w:type="dxa"/>
              <w:left w:w="120" w:type="dxa"/>
              <w:right w:w="120" w:type="dxa"/>
            </w:tcMar>
          </w:tcPr>
          <w:p>
            <w:pPr>
              <w:jc w:val="left"/>
            </w:pPr>
            <w:r>
              <w:rPr>
                <w:rFonts w:ascii="Arial" w:hAnsi="Arial"/>
                <w:color w:val="334155"/>
                <w:sz w:val="18"/>
              </w:rPr>
              <w:t>IFT</w:t>
            </w:r>
          </w:p>
        </w:tc>
        <w:tc>
          <w:tcPr>
            <w:tcW w:type="dxa" w:w="1987"/>
            <w:shd w:fill="F8FAFC"/>
            <w:tcMar>
              <w:top w:w="80" w:type="dxa"/>
              <w:bottom w:w="80" w:type="dxa"/>
              <w:left w:w="120" w:type="dxa"/>
              <w:right w:w="120" w:type="dxa"/>
            </w:tcMar>
          </w:tcPr>
          <w:p>
            <w:pPr>
              <w:jc w:val="left"/>
            </w:pPr>
            <w:r>
              <w:rPr>
                <w:rFonts w:ascii="Arial" w:hAnsi="Arial"/>
                <w:color w:val="334155"/>
                <w:sz w:val="18"/>
              </w:rPr>
              <w:t>mN/m (dynes/cm)</w:t>
            </w:r>
          </w:p>
        </w:tc>
        <w:tc>
          <w:tcPr>
            <w:tcW w:type="dxa" w:w="1987"/>
            <w:shd w:fill="F8FAFC"/>
            <w:tcMar>
              <w:top w:w="80" w:type="dxa"/>
              <w:bottom w:w="80" w:type="dxa"/>
              <w:left w:w="120" w:type="dxa"/>
              <w:right w:w="120" w:type="dxa"/>
            </w:tcMar>
          </w:tcPr>
          <w:p>
            <w:pPr>
              <w:jc w:val="left"/>
            </w:pPr>
            <w:r>
              <w:rPr>
                <w:rFonts w:ascii="Arial" w:hAnsi="Arial"/>
                <w:color w:val="334155"/>
                <w:sz w:val="18"/>
              </w:rPr>
              <w:t>35.0 mN/m</w:t>
            </w:r>
          </w:p>
        </w:tc>
        <w:tc>
          <w:tcPr>
            <w:tcW w:type="dxa" w:w="1987"/>
            <w:shd w:fill="F8FAFC"/>
            <w:tcMar>
              <w:top w:w="80" w:type="dxa"/>
              <w:bottom w:w="80" w:type="dxa"/>
              <w:left w:w="120" w:type="dxa"/>
              <w:right w:w="120" w:type="dxa"/>
            </w:tcMar>
          </w:tcPr>
          <w:p>
            <w:pPr>
              <w:jc w:val="left"/>
            </w:pPr>
            <w:r>
              <w:rPr>
                <w:rFonts w:ascii="Arial" w:hAnsi="Arial"/>
                <w:color w:val="334155"/>
                <w:sz w:val="18"/>
              </w:rPr>
              <w:t>&lt; 22.0 mN/m (acid oxidation)</w:t>
            </w:r>
          </w:p>
        </w:tc>
      </w:tr>
      <w:tr>
        <w:tc>
          <w:tcPr>
            <w:tcW w:type="dxa" w:w="1987"/>
            <w:shd w:fill="FFFFFF"/>
            <w:tcMar>
              <w:top w:w="80" w:type="dxa"/>
              <w:bottom w:w="80" w:type="dxa"/>
              <w:left w:w="120" w:type="dxa"/>
              <w:right w:w="120" w:type="dxa"/>
            </w:tcMar>
          </w:tcPr>
          <w:p>
            <w:pPr>
              <w:jc w:val="left"/>
            </w:pPr>
            <w:r>
              <w:rPr>
                <w:rFonts w:ascii="Arial" w:hAnsi="Arial"/>
                <w:color w:val="334155"/>
                <w:sz w:val="18"/>
              </w:rPr>
              <w:t>Dielectric rigidity</w:t>
            </w:r>
          </w:p>
        </w:tc>
        <w:tc>
          <w:tcPr>
            <w:tcW w:type="dxa" w:w="1987"/>
            <w:shd w:fill="FFFFFF"/>
            <w:tcMar>
              <w:top w:w="80" w:type="dxa"/>
              <w:bottom w:w="80" w:type="dxa"/>
              <w:left w:w="120" w:type="dxa"/>
              <w:right w:w="120" w:type="dxa"/>
            </w:tcMar>
          </w:tcPr>
          <w:p>
            <w:pPr>
              <w:jc w:val="left"/>
            </w:pPr>
            <w:r>
              <w:rPr>
                <w:rFonts w:ascii="Arial" w:hAnsi="Arial"/>
                <w:color w:val="334155"/>
                <w:sz w:val="18"/>
              </w:rPr>
              <w:t>BDV</w:t>
            </w:r>
          </w:p>
        </w:tc>
        <w:tc>
          <w:tcPr>
            <w:tcW w:type="dxa" w:w="1987"/>
            <w:shd w:fill="FFFFFF"/>
            <w:tcMar>
              <w:top w:w="80" w:type="dxa"/>
              <w:bottom w:w="80" w:type="dxa"/>
              <w:left w:w="120" w:type="dxa"/>
              <w:right w:w="120" w:type="dxa"/>
            </w:tcMar>
          </w:tcPr>
          <w:p>
            <w:pPr>
              <w:jc w:val="left"/>
            </w:pPr>
            <w:r>
              <w:rPr>
                <w:rFonts w:ascii="Arial" w:hAnsi="Arial"/>
                <w:color w:val="334155"/>
                <w:sz w:val="18"/>
              </w:rPr>
              <w:t>kV / 2.5mm</w:t>
            </w:r>
          </w:p>
        </w:tc>
        <w:tc>
          <w:tcPr>
            <w:tcW w:type="dxa" w:w="1987"/>
            <w:shd w:fill="FFFFFF"/>
            <w:tcMar>
              <w:top w:w="80" w:type="dxa"/>
              <w:bottom w:w="80" w:type="dxa"/>
              <w:left w:w="120" w:type="dxa"/>
              <w:right w:w="120" w:type="dxa"/>
            </w:tcMar>
          </w:tcPr>
          <w:p>
            <w:pPr>
              <w:jc w:val="left"/>
            </w:pPr>
            <w:r>
              <w:rPr>
                <w:rFonts w:ascii="Arial" w:hAnsi="Arial"/>
                <w:color w:val="334155"/>
                <w:sz w:val="18"/>
              </w:rPr>
              <w:t>60.0 kV</w:t>
            </w:r>
          </w:p>
        </w:tc>
        <w:tc>
          <w:tcPr>
            <w:tcW w:type="dxa" w:w="1987"/>
            <w:shd w:fill="FFFFFF"/>
            <w:tcMar>
              <w:top w:w="80" w:type="dxa"/>
              <w:bottom w:w="80" w:type="dxa"/>
              <w:left w:w="120" w:type="dxa"/>
              <w:right w:w="120" w:type="dxa"/>
            </w:tcMar>
          </w:tcPr>
          <w:p>
            <w:pPr>
              <w:jc w:val="left"/>
            </w:pPr>
            <w:r>
              <w:rPr>
                <w:rFonts w:ascii="Arial" w:hAnsi="Arial"/>
                <w:color w:val="334155"/>
                <w:sz w:val="18"/>
              </w:rPr>
              <w:t>&lt; 30.0 kV (oil dielectric breakdown)</w:t>
            </w:r>
          </w:p>
        </w:tc>
      </w:tr>
      <w:tr>
        <w:tc>
          <w:tcPr>
            <w:tcW w:type="dxa" w:w="1987"/>
            <w:shd w:fill="F8FAFC"/>
            <w:tcMar>
              <w:top w:w="80" w:type="dxa"/>
              <w:bottom w:w="80" w:type="dxa"/>
              <w:left w:w="120" w:type="dxa"/>
              <w:right w:w="120" w:type="dxa"/>
            </w:tcMar>
          </w:tcPr>
          <w:p>
            <w:pPr>
              <w:jc w:val="left"/>
            </w:pPr>
            <w:r>
              <w:rPr>
                <w:rFonts w:ascii="Arial" w:hAnsi="Arial"/>
                <w:color w:val="334155"/>
                <w:sz w:val="18"/>
              </w:rPr>
              <w:t>Water content</w:t>
            </w:r>
          </w:p>
        </w:tc>
        <w:tc>
          <w:tcPr>
            <w:tcW w:type="dxa" w:w="1987"/>
            <w:shd w:fill="F8FAFC"/>
            <w:tcMar>
              <w:top w:w="80" w:type="dxa"/>
              <w:bottom w:w="80" w:type="dxa"/>
              <w:left w:w="120" w:type="dxa"/>
              <w:right w:w="120" w:type="dxa"/>
            </w:tcMar>
          </w:tcPr>
          <w:p>
            <w:pPr>
              <w:jc w:val="left"/>
            </w:pPr>
            <w:r>
              <w:rPr>
                <w:rFonts w:ascii="Arial" w:hAnsi="Arial"/>
                <w:color w:val="334155"/>
                <w:sz w:val="18"/>
              </w:rPr>
              <w:t>Moisture</w:t>
            </w:r>
          </w:p>
        </w:tc>
        <w:tc>
          <w:tcPr>
            <w:tcW w:type="dxa" w:w="1987"/>
            <w:shd w:fill="F8FAFC"/>
            <w:tcMar>
              <w:top w:w="80" w:type="dxa"/>
              <w:bottom w:w="80" w:type="dxa"/>
              <w:left w:w="120" w:type="dxa"/>
              <w:right w:w="120" w:type="dxa"/>
            </w:tcMar>
          </w:tcPr>
          <w:p>
            <w:pPr>
              <w:jc w:val="left"/>
            </w:pPr>
            <w:r>
              <w:rPr>
                <w:rFonts w:ascii="Arial" w:hAnsi="Arial"/>
                <w:color w:val="334155"/>
                <w:sz w:val="18"/>
              </w:rPr>
              <w:t>ppm (mg/kg)</w:t>
            </w:r>
          </w:p>
        </w:tc>
        <w:tc>
          <w:tcPr>
            <w:tcW w:type="dxa" w:w="1987"/>
            <w:shd w:fill="F8FAFC"/>
            <w:tcMar>
              <w:top w:w="80" w:type="dxa"/>
              <w:bottom w:w="80" w:type="dxa"/>
              <w:left w:w="120" w:type="dxa"/>
              <w:right w:w="120" w:type="dxa"/>
            </w:tcMar>
          </w:tcPr>
          <w:p>
            <w:pPr>
              <w:jc w:val="left"/>
            </w:pPr>
            <w:r>
              <w:rPr>
                <w:rFonts w:ascii="Arial" w:hAnsi="Arial"/>
                <w:color w:val="334155"/>
                <w:sz w:val="18"/>
              </w:rPr>
              <w:t>12.0 ppm</w:t>
            </w:r>
          </w:p>
        </w:tc>
        <w:tc>
          <w:tcPr>
            <w:tcW w:type="dxa" w:w="1987"/>
            <w:shd w:fill="F8FAFC"/>
            <w:tcMar>
              <w:top w:w="80" w:type="dxa"/>
              <w:bottom w:w="80" w:type="dxa"/>
              <w:left w:w="120" w:type="dxa"/>
              <w:right w:w="120" w:type="dxa"/>
            </w:tcMar>
          </w:tcPr>
          <w:p>
            <w:pPr>
              <w:jc w:val="left"/>
            </w:pPr>
            <w:r>
              <w:rPr>
                <w:rFonts w:ascii="Arial" w:hAnsi="Arial"/>
                <w:color w:val="334155"/>
                <w:sz w:val="18"/>
              </w:rPr>
              <w:t>&gt; 35.0 ppm (moisture saturation)</w:t>
            </w:r>
          </w:p>
        </w:tc>
      </w:tr>
    </w:tbl>
    <w:p>
      <w:pPr>
        <w:spacing w:after="160"/>
      </w:pPr>
    </w:p>
    <w:p>
      <w:pPr>
        <w:pStyle w:val="Heading2"/>
      </w:pPr>
      <w:r>
        <w:t>Game-Theoretic SHAP Feature Attribution Formula</w:t>
      </w:r>
    </w:p>
    <w:p>
      <w:r>
        <w:t>For each inference call, VOLTRA calculates exact additive feature attributions using TreeSHAP. This guarantees that the sum of feature contributions plus the expected base value equals the exact model prediction:</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160" w:type="dxa"/>
            </w:tcMar>
            <w:tcBorders>
              <w:top w:val="none"/>
              <w:left w:val="single" w:sz="36" w:space="0" w:color="0A2540"/>
              <w:bottom w:val="none"/>
              <w:right w:val="none"/>
            </w:tcBorders>
          </w:tcPr>
          <w:p>
            <w:pPr>
              <w:spacing w:before="40" w:after="80"/>
            </w:pPr>
            <w:r>
              <w:rPr>
                <w:rFonts w:ascii="Arial" w:hAnsi="Arial"/>
                <w:b/>
                <w:color w:val="0A2540"/>
                <w:sz w:val="21"/>
              </w:rPr>
              <w:t>📐 EXACT SHAP VALUE ATTRIBUTION FORMULATION</w:t>
            </w:r>
          </w:p>
          <w:p>
            <w:pPr>
              <w:spacing w:before="40" w:after="60" w:line="276" w:lineRule="auto"/>
            </w:pPr>
            <w:r>
              <w:rPr>
                <w:rFonts w:ascii="Consolas" w:hAnsi="Consolas"/>
                <w:color w:val="1E293B"/>
                <w:sz w:val="19"/>
              </w:rPr>
              <w:t>HI_pred(x) = phi_0 + sum_{i=1}^{14} phi_i(x)</w:t>
            </w:r>
          </w:p>
          <w:p>
            <w:pPr>
              <w:spacing w:before="40" w:after="60" w:line="276" w:lineRule="auto"/>
            </w:pPr>
            <w:r>
              <w:rPr>
                <w:rFonts w:ascii="Consolas" w:hAnsi="Consolas"/>
                <w:color w:val="1E293B"/>
                <w:sz w:val="19"/>
              </w:rPr>
              <w:t xml:space="preserve">  where phi_0 = E[HI] (expected baseline across training fleet ≈ 22.4)</w:t>
            </w:r>
          </w:p>
          <w:p>
            <w:pPr>
              <w:spacing w:before="40" w:after="60" w:line="276" w:lineRule="auto"/>
            </w:pPr>
            <w:r>
              <w:rPr>
                <w:rFonts w:ascii="Consolas" w:hAnsi="Consolas"/>
                <w:color w:val="1E293B"/>
                <w:sz w:val="19"/>
              </w:rPr>
              <w:t xml:space="preserve">  phi_i(x) = sum_{S ⊆ F \ {i}} [ |S|!(|F| - |S| - 1)! / |F|! ] * [ f(S ∪ {i}) - f(S) ]</w:t>
            </w:r>
          </w:p>
          <w:p>
            <w:pPr>
              <w:spacing w:before="40" w:after="60" w:line="276" w:lineRule="auto"/>
            </w:pPr>
            <w:r>
              <w:rPr>
                <w:rFonts w:ascii="Consolas" w:hAnsi="Consolas"/>
                <w:color w:val="1E293B"/>
                <w:sz w:val="19"/>
              </w:rPr>
              <w:t>Top-3 Driver Selection: Ranked descending by absolute impact: |phi_(1)| &gt;= |phi_(2)| &gt;= |phi_(3)|</w:t>
            </w:r>
          </w:p>
          <w:p>
            <w:pPr>
              <w:spacing w:before="40" w:after="60" w:line="276" w:lineRule="auto"/>
            </w:pPr>
            <w:r>
              <w:rPr>
                <w:rFonts w:ascii="Consolas" w:hAnsi="Consolas"/>
                <w:color w:val="1E293B"/>
                <w:sz w:val="19"/>
              </w:rPr>
              <w:t>Directionality: phi_i &gt; 0 indicates feature accelerates damage; phi_i &lt; 0 indicates stabilizing protective effect.</w:t>
            </w:r>
          </w:p>
        </w:tc>
      </w:tr>
    </w:tbl>
    <w:p>
      <w:pPr>
        <w:spacing w:after="80"/>
      </w:pPr>
    </w:p>
    <w:p>
      <w:pPr>
        <w:pStyle w:val="Heading1"/>
        <w:spacing w:before="280" w:after="120"/>
      </w:pPr>
      <w:r>
        <w:t>3. Remaining Useful Life (RUL) &amp; Risk Tier Formulations</w:t>
      </w:r>
    </w:p>
    <w:p>
      <w:r>
        <w:t>Because industry transformer datasets lack continuous ground-truth run-to-failure telemetry under uninterrupted operation, VOLTRA utilizes an empirically calibrated piecewise-linear heuristic mapping from predicted Health Index (HI) to Remaining Useful Life (RUL) in days. The slopes are mathematically derived from IEEE accelerated thermal aging curves and CIGRE WG A2 failure statistics.</w:t>
      </w:r>
    </w:p>
    <w:p>
      <w:r>
        <w:t>• Implementation Files: src/pipeline/score_asset_risk.py (Lines 53-71), src/data/generate_synthetic.py (Lines 214-230)</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160" w:type="dxa"/>
            </w:tcMar>
            <w:tcBorders>
              <w:top w:val="none"/>
              <w:left w:val="single" w:sz="36" w:space="0" w:color="0A2540"/>
              <w:bottom w:val="none"/>
              <w:right w:val="none"/>
            </w:tcBorders>
          </w:tcPr>
          <w:p>
            <w:pPr>
              <w:spacing w:before="40" w:after="80"/>
            </w:pPr>
            <w:r>
              <w:rPr>
                <w:rFonts w:ascii="Arial" w:hAnsi="Arial"/>
                <w:b/>
                <w:color w:val="0A2540"/>
                <w:sz w:val="21"/>
              </w:rPr>
              <w:t>📐 PIECEWISE REMAINING USEFUL LIFE (RUL) GOVERNING EQUATIONS</w:t>
            </w:r>
          </w:p>
          <w:p>
            <w:pPr>
              <w:spacing w:before="40" w:after="60" w:line="276" w:lineRule="auto"/>
            </w:pPr>
            <w:r>
              <w:rPr>
                <w:rFonts w:ascii="Consolas" w:hAnsi="Consolas"/>
                <w:color w:val="1E293B"/>
                <w:sz w:val="19"/>
              </w:rPr>
              <w:t>Piecewise RUL Formula:</w:t>
            </w:r>
          </w:p>
          <w:p>
            <w:pPr>
              <w:spacing w:before="40" w:after="60" w:line="276" w:lineRule="auto"/>
            </w:pPr>
            <w:r>
              <w:rPr>
                <w:rFonts w:ascii="Consolas" w:hAnsi="Consolas"/>
                <w:color w:val="1E293B"/>
                <w:sz w:val="19"/>
              </w:rPr>
              <w:t xml:space="preserve">  RUL(HI) = max(1.0,  8.0 - (HI - 70.0) * 0.20)     if HI &gt;= 70.0  (Critical Steep Regime)</w:t>
            </w:r>
          </w:p>
          <w:p>
            <w:pPr>
              <w:spacing w:before="40" w:after="60" w:line="276" w:lineRule="auto"/>
            </w:pPr>
            <w:r>
              <w:rPr>
                <w:rFonts w:ascii="Consolas" w:hAnsi="Consolas"/>
                <w:color w:val="1E293B"/>
                <w:sz w:val="19"/>
              </w:rPr>
              <w:t xml:space="preserve">  RUL(HI) = max(8.0, 45.0 - (HI - 50.0) * 1.85)     if 50.0 &lt;= HI &lt; 70.0 (Severe Fault Zone)</w:t>
            </w:r>
          </w:p>
          <w:p>
            <w:pPr>
              <w:spacing w:before="40" w:after="60" w:line="276" w:lineRule="auto"/>
            </w:pPr>
            <w:r>
              <w:rPr>
                <w:rFonts w:ascii="Consolas" w:hAnsi="Consolas"/>
                <w:color w:val="1E293B"/>
                <w:sz w:val="19"/>
              </w:rPr>
              <w:t xml:space="preserve">  RUL(HI) = max(45.0, 180.0 - (HI - 13.4) * 3.65)   if HI &lt; 50.0  (Normal / Baseline Regime)</w:t>
            </w:r>
          </w:p>
          <w:p>
            <w:pPr>
              <w:spacing w:before="40" w:after="60" w:line="276" w:lineRule="auto"/>
            </w:pPr>
            <w:r>
              <w:rPr>
                <w:rFonts w:ascii="Consolas" w:hAnsi="Consolas"/>
                <w:color w:val="1E293B"/>
                <w:sz w:val="19"/>
              </w:rPr>
            </w:r>
          </w:p>
          <w:p>
            <w:pPr>
              <w:spacing w:before="40" w:after="60" w:line="276" w:lineRule="auto"/>
            </w:pPr>
            <w:r>
              <w:rPr>
                <w:rFonts w:ascii="Consolas" w:hAnsi="Consolas"/>
                <w:color w:val="1E293B"/>
                <w:sz w:val="19"/>
              </w:rPr>
              <w:t>Continuous Derivative (RUL Sensitivity to Degradation):</w:t>
            </w:r>
          </w:p>
          <w:p>
            <w:pPr>
              <w:spacing w:before="40" w:after="60" w:line="276" w:lineRule="auto"/>
            </w:pPr>
            <w:r>
              <w:rPr>
                <w:rFonts w:ascii="Consolas" w:hAnsi="Consolas"/>
                <w:color w:val="1E293B"/>
                <w:sz w:val="19"/>
              </w:rPr>
              <w:t xml:space="preserve">  d(RUL)/d(HI) = -3.65 days/point   for HI ∈ [13.4, 50.0)   (3.65 days lost per damage point)</w:t>
            </w:r>
          </w:p>
          <w:p>
            <w:pPr>
              <w:spacing w:before="40" w:after="60" w:line="276" w:lineRule="auto"/>
            </w:pPr>
            <w:r>
              <w:rPr>
                <w:rFonts w:ascii="Consolas" w:hAnsi="Consolas"/>
                <w:color w:val="1E293B"/>
                <w:sz w:val="19"/>
              </w:rPr>
              <w:t xml:space="preserve">  d(RUL)/d(HI) = -1.85 days/point   for HI ∈ [50.0, 70.0)   (Rapid collapse towards 1 week)</w:t>
            </w:r>
          </w:p>
          <w:p>
            <w:pPr>
              <w:spacing w:before="40" w:after="60" w:line="276" w:lineRule="auto"/>
            </w:pPr>
            <w:r>
              <w:rPr>
                <w:rFonts w:ascii="Consolas" w:hAnsi="Consolas"/>
                <w:color w:val="1E293B"/>
                <w:sz w:val="19"/>
              </w:rPr>
              <w:t xml:space="preserve">  d(RUL)/d(HI) = -0.20 days/point   for HI ∈ [70.0, 100.0]  (Emergency tail, clamped at 1.0 day min)</w:t>
            </w:r>
          </w:p>
        </w:tc>
      </w:tr>
    </w:tbl>
    <w:p>
      <w:pPr>
        <w:spacing w:after="80"/>
      </w:pP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A2540"/>
            <w:tcMar>
              <w:top w:w="120" w:type="dxa"/>
              <w:bottom w:w="120" w:type="dxa"/>
              <w:left w:w="140" w:type="dxa"/>
              <w:right w:w="140" w:type="dxa"/>
            </w:tcMar>
          </w:tcPr>
          <w:p>
            <w:pPr>
              <w:jc w:val="left"/>
            </w:pPr>
            <w:r>
              <w:rPr>
                <w:rFonts w:ascii="Arial" w:hAnsi="Arial"/>
                <w:b/>
                <w:color w:val="FFFFFF"/>
                <w:sz w:val="19"/>
              </w:rPr>
              <w:t>Health Index (HI)</w:t>
            </w:r>
          </w:p>
        </w:tc>
        <w:tc>
          <w:tcPr>
            <w:tcW w:type="dxa" w:w="1987"/>
            <w:shd w:fill="0A2540"/>
            <w:tcMar>
              <w:top w:w="120" w:type="dxa"/>
              <w:bottom w:w="120" w:type="dxa"/>
              <w:left w:w="140" w:type="dxa"/>
              <w:right w:w="140" w:type="dxa"/>
            </w:tcMar>
          </w:tcPr>
          <w:p>
            <w:pPr>
              <w:jc w:val="left"/>
            </w:pPr>
            <w:r>
              <w:rPr>
                <w:rFonts w:ascii="Arial" w:hAnsi="Arial"/>
                <w:b/>
                <w:color w:val="FFFFFF"/>
                <w:sz w:val="19"/>
              </w:rPr>
              <w:t>Operating State</w:t>
            </w:r>
          </w:p>
        </w:tc>
        <w:tc>
          <w:tcPr>
            <w:tcW w:type="dxa" w:w="1987"/>
            <w:shd w:fill="0A2540"/>
            <w:tcMar>
              <w:top w:w="120" w:type="dxa"/>
              <w:bottom w:w="120" w:type="dxa"/>
              <w:left w:w="140" w:type="dxa"/>
              <w:right w:w="140" w:type="dxa"/>
            </w:tcMar>
          </w:tcPr>
          <w:p>
            <w:pPr>
              <w:jc w:val="left"/>
            </w:pPr>
            <w:r>
              <w:rPr>
                <w:rFonts w:ascii="Arial" w:hAnsi="Arial"/>
                <w:b/>
                <w:color w:val="FFFFFF"/>
                <w:sz w:val="19"/>
              </w:rPr>
              <w:t>Calculated RUL (Days)</w:t>
            </w:r>
          </w:p>
        </w:tc>
        <w:tc>
          <w:tcPr>
            <w:tcW w:type="dxa" w:w="1987"/>
            <w:shd w:fill="0A2540"/>
            <w:tcMar>
              <w:top w:w="120" w:type="dxa"/>
              <w:bottom w:w="120" w:type="dxa"/>
              <w:left w:w="140" w:type="dxa"/>
              <w:right w:w="140" w:type="dxa"/>
            </w:tcMar>
          </w:tcPr>
          <w:p>
            <w:pPr>
              <w:jc w:val="left"/>
            </w:pPr>
            <w:r>
              <w:rPr>
                <w:rFonts w:ascii="Arial" w:hAnsi="Arial"/>
                <w:b/>
                <w:color w:val="FFFFFF"/>
                <w:sz w:val="19"/>
              </w:rPr>
              <w:t>Risk Tier Category</w:t>
            </w:r>
          </w:p>
        </w:tc>
        <w:tc>
          <w:tcPr>
            <w:tcW w:type="dxa" w:w="1987"/>
            <w:shd w:fill="0A2540"/>
            <w:tcMar>
              <w:top w:w="120" w:type="dxa"/>
              <w:bottom w:w="120" w:type="dxa"/>
              <w:left w:w="140" w:type="dxa"/>
              <w:right w:w="140" w:type="dxa"/>
            </w:tcMar>
          </w:tcPr>
          <w:p>
            <w:pPr>
              <w:jc w:val="left"/>
            </w:pPr>
            <w:r>
              <w:rPr>
                <w:rFonts w:ascii="Arial" w:hAnsi="Arial"/>
                <w:b/>
                <w:color w:val="FFFFFF"/>
                <w:sz w:val="19"/>
              </w:rPr>
              <w:t>Operational Urgency</w:t>
            </w:r>
          </w:p>
        </w:tc>
      </w:tr>
      <w:tr>
        <w:tc>
          <w:tcPr>
            <w:tcW w:type="dxa" w:w="1987"/>
            <w:shd w:fill="F8FAFC"/>
            <w:tcMar>
              <w:top w:w="80" w:type="dxa"/>
              <w:bottom w:w="80" w:type="dxa"/>
              <w:left w:w="120" w:type="dxa"/>
              <w:right w:w="120" w:type="dxa"/>
            </w:tcMar>
          </w:tcPr>
          <w:p>
            <w:pPr>
              <w:jc w:val="left"/>
            </w:pPr>
            <w:r>
              <w:rPr>
                <w:rFonts w:ascii="Arial" w:hAnsi="Arial"/>
                <w:color w:val="334155"/>
                <w:sz w:val="18"/>
              </w:rPr>
              <w:t>13.4 (Pristine)</w:t>
            </w:r>
          </w:p>
        </w:tc>
        <w:tc>
          <w:tcPr>
            <w:tcW w:type="dxa" w:w="1987"/>
            <w:shd w:fill="F8FAFC"/>
            <w:tcMar>
              <w:top w:w="80" w:type="dxa"/>
              <w:bottom w:w="80" w:type="dxa"/>
              <w:left w:w="120" w:type="dxa"/>
              <w:right w:w="120" w:type="dxa"/>
            </w:tcMar>
          </w:tcPr>
          <w:p>
            <w:pPr>
              <w:jc w:val="left"/>
            </w:pPr>
            <w:r>
              <w:rPr>
                <w:rFonts w:ascii="Arial" w:hAnsi="Arial"/>
                <w:color w:val="334155"/>
                <w:sz w:val="18"/>
              </w:rPr>
              <w:t>New / Fully Refurbished</w:t>
            </w:r>
          </w:p>
        </w:tc>
        <w:tc>
          <w:tcPr>
            <w:tcW w:type="dxa" w:w="1987"/>
            <w:shd w:fill="F8FAFC"/>
            <w:tcMar>
              <w:top w:w="80" w:type="dxa"/>
              <w:bottom w:w="80" w:type="dxa"/>
              <w:left w:w="120" w:type="dxa"/>
              <w:right w:w="120" w:type="dxa"/>
            </w:tcMar>
          </w:tcPr>
          <w:p>
            <w:pPr>
              <w:jc w:val="left"/>
            </w:pPr>
            <w:r>
              <w:rPr>
                <w:rFonts w:ascii="Arial" w:hAnsi="Arial"/>
                <w:color w:val="334155"/>
                <w:sz w:val="18"/>
              </w:rPr>
              <w:t>180.0 days</w:t>
            </w:r>
          </w:p>
        </w:tc>
        <w:tc>
          <w:tcPr>
            <w:tcW w:type="dxa" w:w="1987"/>
            <w:shd w:fill="F8FAFC"/>
            <w:tcMar>
              <w:top w:w="80" w:type="dxa"/>
              <w:bottom w:w="80" w:type="dxa"/>
              <w:left w:w="120" w:type="dxa"/>
              <w:right w:w="120" w:type="dxa"/>
            </w:tcMar>
          </w:tcPr>
          <w:p>
            <w:pPr>
              <w:jc w:val="left"/>
            </w:pPr>
            <w:r>
              <w:rPr>
                <w:rFonts w:ascii="Arial" w:hAnsi="Arial"/>
                <w:color w:val="334155"/>
                <w:sz w:val="18"/>
              </w:rPr>
              <w:t>LOW</w:t>
            </w:r>
          </w:p>
        </w:tc>
        <w:tc>
          <w:tcPr>
            <w:tcW w:type="dxa" w:w="1987"/>
            <w:shd w:fill="F8FAFC"/>
            <w:tcMar>
              <w:top w:w="80" w:type="dxa"/>
              <w:bottom w:w="80" w:type="dxa"/>
              <w:left w:w="120" w:type="dxa"/>
              <w:right w:w="120" w:type="dxa"/>
            </w:tcMar>
          </w:tcPr>
          <w:p>
            <w:pPr>
              <w:jc w:val="left"/>
            </w:pPr>
            <w:r>
              <w:rPr>
                <w:rFonts w:ascii="Arial" w:hAnsi="Arial"/>
                <w:color w:val="334155"/>
                <w:sz w:val="18"/>
              </w:rPr>
              <w:t>Routine 6-month DGA sampling</w:t>
            </w:r>
          </w:p>
        </w:tc>
      </w:tr>
      <w:tr>
        <w:tc>
          <w:tcPr>
            <w:tcW w:type="dxa" w:w="1987"/>
            <w:shd w:fill="FFFFFF"/>
            <w:tcMar>
              <w:top w:w="80" w:type="dxa"/>
              <w:bottom w:w="80" w:type="dxa"/>
              <w:left w:w="120" w:type="dxa"/>
              <w:right w:w="120" w:type="dxa"/>
            </w:tcMar>
          </w:tcPr>
          <w:p>
            <w:pPr>
              <w:jc w:val="left"/>
            </w:pPr>
            <w:r>
              <w:rPr>
                <w:rFonts w:ascii="Arial" w:hAnsi="Arial"/>
                <w:color w:val="334155"/>
                <w:sz w:val="18"/>
              </w:rPr>
              <w:t>30.0 (Moderate)</w:t>
            </w:r>
          </w:p>
        </w:tc>
        <w:tc>
          <w:tcPr>
            <w:tcW w:type="dxa" w:w="1987"/>
            <w:shd w:fill="FFFFFF"/>
            <w:tcMar>
              <w:top w:w="80" w:type="dxa"/>
              <w:bottom w:w="80" w:type="dxa"/>
              <w:left w:w="120" w:type="dxa"/>
              <w:right w:w="120" w:type="dxa"/>
            </w:tcMar>
          </w:tcPr>
          <w:p>
            <w:pPr>
              <w:jc w:val="left"/>
            </w:pPr>
            <w:r>
              <w:rPr>
                <w:rFonts w:ascii="Arial" w:hAnsi="Arial"/>
                <w:color w:val="334155"/>
                <w:sz w:val="18"/>
              </w:rPr>
              <w:t>Normal Aging Baseline</w:t>
            </w:r>
          </w:p>
        </w:tc>
        <w:tc>
          <w:tcPr>
            <w:tcW w:type="dxa" w:w="1987"/>
            <w:shd w:fill="FFFFFF"/>
            <w:tcMar>
              <w:top w:w="80" w:type="dxa"/>
              <w:bottom w:w="80" w:type="dxa"/>
              <w:left w:w="120" w:type="dxa"/>
              <w:right w:w="120" w:type="dxa"/>
            </w:tcMar>
          </w:tcPr>
          <w:p>
            <w:pPr>
              <w:jc w:val="left"/>
            </w:pPr>
            <w:r>
              <w:rPr>
                <w:rFonts w:ascii="Arial" w:hAnsi="Arial"/>
                <w:color w:val="334155"/>
                <w:sz w:val="18"/>
              </w:rPr>
              <w:t>119.4 days</w:t>
            </w:r>
          </w:p>
        </w:tc>
        <w:tc>
          <w:tcPr>
            <w:tcW w:type="dxa" w:w="1987"/>
            <w:shd w:fill="FFFFFF"/>
            <w:tcMar>
              <w:top w:w="80" w:type="dxa"/>
              <w:bottom w:w="80" w:type="dxa"/>
              <w:left w:w="120" w:type="dxa"/>
              <w:right w:w="120" w:type="dxa"/>
            </w:tcMar>
          </w:tcPr>
          <w:p>
            <w:pPr>
              <w:jc w:val="left"/>
            </w:pPr>
            <w:r>
              <w:rPr>
                <w:rFonts w:ascii="Arial" w:hAnsi="Arial"/>
                <w:color w:val="334155"/>
                <w:sz w:val="18"/>
              </w:rPr>
              <w:t>MEDIUM</w:t>
            </w:r>
          </w:p>
        </w:tc>
        <w:tc>
          <w:tcPr>
            <w:tcW w:type="dxa" w:w="1987"/>
            <w:shd w:fill="FFFFFF"/>
            <w:tcMar>
              <w:top w:w="80" w:type="dxa"/>
              <w:bottom w:w="80" w:type="dxa"/>
              <w:left w:w="120" w:type="dxa"/>
              <w:right w:w="120" w:type="dxa"/>
            </w:tcMar>
          </w:tcPr>
          <w:p>
            <w:pPr>
              <w:jc w:val="left"/>
            </w:pPr>
            <w:r>
              <w:rPr>
                <w:rFonts w:ascii="Arial" w:hAnsi="Arial"/>
                <w:color w:val="334155"/>
                <w:sz w:val="18"/>
              </w:rPr>
              <w:t>Periodic quarterly inspection</w:t>
            </w:r>
          </w:p>
        </w:tc>
      </w:tr>
      <w:tr>
        <w:tc>
          <w:tcPr>
            <w:tcW w:type="dxa" w:w="1987"/>
            <w:shd w:fill="F8FAFC"/>
            <w:tcMar>
              <w:top w:w="80" w:type="dxa"/>
              <w:bottom w:w="80" w:type="dxa"/>
              <w:left w:w="120" w:type="dxa"/>
              <w:right w:w="120" w:type="dxa"/>
            </w:tcMar>
          </w:tcPr>
          <w:p>
            <w:pPr>
              <w:jc w:val="left"/>
            </w:pPr>
            <w:r>
              <w:rPr>
                <w:rFonts w:ascii="Arial" w:hAnsi="Arial"/>
                <w:color w:val="334155"/>
                <w:sz w:val="18"/>
              </w:rPr>
              <w:t>49.9 (Elevated)</w:t>
            </w:r>
          </w:p>
        </w:tc>
        <w:tc>
          <w:tcPr>
            <w:tcW w:type="dxa" w:w="1987"/>
            <w:shd w:fill="F8FAFC"/>
            <w:tcMar>
              <w:top w:w="80" w:type="dxa"/>
              <w:bottom w:w="80" w:type="dxa"/>
              <w:left w:w="120" w:type="dxa"/>
              <w:right w:w="120" w:type="dxa"/>
            </w:tcMar>
          </w:tcPr>
          <w:p>
            <w:pPr>
              <w:jc w:val="left"/>
            </w:pPr>
            <w:r>
              <w:rPr>
                <w:rFonts w:ascii="Arial" w:hAnsi="Arial"/>
                <w:color w:val="334155"/>
                <w:sz w:val="18"/>
              </w:rPr>
              <w:t>Upper Operational Margin</w:t>
            </w:r>
          </w:p>
        </w:tc>
        <w:tc>
          <w:tcPr>
            <w:tcW w:type="dxa" w:w="1987"/>
            <w:shd w:fill="F8FAFC"/>
            <w:tcMar>
              <w:top w:w="80" w:type="dxa"/>
              <w:bottom w:w="80" w:type="dxa"/>
              <w:left w:w="120" w:type="dxa"/>
              <w:right w:w="120" w:type="dxa"/>
            </w:tcMar>
          </w:tcPr>
          <w:p>
            <w:pPr>
              <w:jc w:val="left"/>
            </w:pPr>
            <w:r>
              <w:rPr>
                <w:rFonts w:ascii="Arial" w:hAnsi="Arial"/>
                <w:color w:val="334155"/>
                <w:sz w:val="18"/>
              </w:rPr>
              <w:t>46.7 days</w:t>
            </w:r>
          </w:p>
        </w:tc>
        <w:tc>
          <w:tcPr>
            <w:tcW w:type="dxa" w:w="1987"/>
            <w:shd w:fill="F8FAFC"/>
            <w:tcMar>
              <w:top w:w="80" w:type="dxa"/>
              <w:bottom w:w="80" w:type="dxa"/>
              <w:left w:w="120" w:type="dxa"/>
              <w:right w:w="120" w:type="dxa"/>
            </w:tcMar>
          </w:tcPr>
          <w:p>
            <w:pPr>
              <w:jc w:val="left"/>
            </w:pPr>
            <w:r>
              <w:rPr>
                <w:rFonts w:ascii="Arial" w:hAnsi="Arial"/>
                <w:color w:val="334155"/>
                <w:sz w:val="18"/>
              </w:rPr>
              <w:t>MEDIUM</w:t>
            </w:r>
          </w:p>
        </w:tc>
        <w:tc>
          <w:tcPr>
            <w:tcW w:type="dxa" w:w="1987"/>
            <w:shd w:fill="F8FAFC"/>
            <w:tcMar>
              <w:top w:w="80" w:type="dxa"/>
              <w:bottom w:w="80" w:type="dxa"/>
              <w:left w:w="120" w:type="dxa"/>
              <w:right w:w="120" w:type="dxa"/>
            </w:tcMar>
          </w:tcPr>
          <w:p>
            <w:pPr>
              <w:jc w:val="left"/>
            </w:pPr>
            <w:r>
              <w:rPr>
                <w:rFonts w:ascii="Arial" w:hAnsi="Arial"/>
                <w:color w:val="334155"/>
                <w:sz w:val="18"/>
              </w:rPr>
              <w:t>Bi-weekly telemetry monitoring</w:t>
            </w:r>
          </w:p>
        </w:tc>
      </w:tr>
      <w:tr>
        <w:tc>
          <w:tcPr>
            <w:tcW w:type="dxa" w:w="1987"/>
            <w:shd w:fill="FFFFFF"/>
            <w:tcMar>
              <w:top w:w="80" w:type="dxa"/>
              <w:bottom w:w="80" w:type="dxa"/>
              <w:left w:w="120" w:type="dxa"/>
              <w:right w:w="120" w:type="dxa"/>
            </w:tcMar>
          </w:tcPr>
          <w:p>
            <w:pPr>
              <w:jc w:val="left"/>
            </w:pPr>
            <w:r>
              <w:rPr>
                <w:rFonts w:ascii="Arial" w:hAnsi="Arial"/>
                <w:color w:val="334155"/>
                <w:sz w:val="18"/>
              </w:rPr>
              <w:t>50.0 (Severe)</w:t>
            </w:r>
          </w:p>
        </w:tc>
        <w:tc>
          <w:tcPr>
            <w:tcW w:type="dxa" w:w="1987"/>
            <w:shd w:fill="FFFFFF"/>
            <w:tcMar>
              <w:top w:w="80" w:type="dxa"/>
              <w:bottom w:w="80" w:type="dxa"/>
              <w:left w:w="120" w:type="dxa"/>
              <w:right w:w="120" w:type="dxa"/>
            </w:tcMar>
          </w:tcPr>
          <w:p>
            <w:pPr>
              <w:jc w:val="left"/>
            </w:pPr>
            <w:r>
              <w:rPr>
                <w:rFonts w:ascii="Arial" w:hAnsi="Arial"/>
                <w:color w:val="334155"/>
                <w:sz w:val="18"/>
              </w:rPr>
              <w:t>Active Internal Decomposition</w:t>
            </w:r>
          </w:p>
        </w:tc>
        <w:tc>
          <w:tcPr>
            <w:tcW w:type="dxa" w:w="1987"/>
            <w:shd w:fill="FFFFFF"/>
            <w:tcMar>
              <w:top w:w="80" w:type="dxa"/>
              <w:bottom w:w="80" w:type="dxa"/>
              <w:left w:w="120" w:type="dxa"/>
              <w:right w:w="120" w:type="dxa"/>
            </w:tcMar>
          </w:tcPr>
          <w:p>
            <w:pPr>
              <w:jc w:val="left"/>
            </w:pPr>
            <w:r>
              <w:rPr>
                <w:rFonts w:ascii="Arial" w:hAnsi="Arial"/>
                <w:color w:val="334155"/>
                <w:sz w:val="18"/>
              </w:rPr>
              <w:t>45.0 days</w:t>
            </w:r>
          </w:p>
        </w:tc>
        <w:tc>
          <w:tcPr>
            <w:tcW w:type="dxa" w:w="1987"/>
            <w:shd w:fill="FFFFFF"/>
            <w:tcMar>
              <w:top w:w="80" w:type="dxa"/>
              <w:bottom w:w="80" w:type="dxa"/>
              <w:left w:w="120" w:type="dxa"/>
              <w:right w:w="120" w:type="dxa"/>
            </w:tcMar>
          </w:tcPr>
          <w:p>
            <w:pPr>
              <w:jc w:val="left"/>
            </w:pPr>
            <w:r>
              <w:rPr>
                <w:rFonts w:ascii="Arial" w:hAnsi="Arial"/>
                <w:color w:val="334155"/>
                <w:sz w:val="18"/>
              </w:rPr>
              <w:t>HIGH</w:t>
            </w:r>
          </w:p>
        </w:tc>
        <w:tc>
          <w:tcPr>
            <w:tcW w:type="dxa" w:w="1987"/>
            <w:shd w:fill="FFFFFF"/>
            <w:tcMar>
              <w:top w:w="80" w:type="dxa"/>
              <w:bottom w:w="80" w:type="dxa"/>
              <w:left w:w="120" w:type="dxa"/>
              <w:right w:w="120" w:type="dxa"/>
            </w:tcMar>
          </w:tcPr>
          <w:p>
            <w:pPr>
              <w:jc w:val="left"/>
            </w:pPr>
            <w:r>
              <w:rPr>
                <w:rFonts w:ascii="Arial" w:hAnsi="Arial"/>
                <w:color w:val="334155"/>
                <w:sz w:val="18"/>
              </w:rPr>
              <w:t>Schedule field diagnostic crew within 7 days</w:t>
            </w:r>
          </w:p>
        </w:tc>
      </w:tr>
      <w:tr>
        <w:tc>
          <w:tcPr>
            <w:tcW w:type="dxa" w:w="1987"/>
            <w:shd w:fill="F8FAFC"/>
            <w:tcMar>
              <w:top w:w="80" w:type="dxa"/>
              <w:bottom w:w="80" w:type="dxa"/>
              <w:left w:w="120" w:type="dxa"/>
              <w:right w:w="120" w:type="dxa"/>
            </w:tcMar>
          </w:tcPr>
          <w:p>
            <w:pPr>
              <w:jc w:val="left"/>
            </w:pPr>
            <w:r>
              <w:rPr>
                <w:rFonts w:ascii="Arial" w:hAnsi="Arial"/>
                <w:color w:val="334155"/>
                <w:sz w:val="18"/>
              </w:rPr>
              <w:t>70.0 (Critical)</w:t>
            </w:r>
          </w:p>
        </w:tc>
        <w:tc>
          <w:tcPr>
            <w:tcW w:type="dxa" w:w="1987"/>
            <w:shd w:fill="F8FAFC"/>
            <w:tcMar>
              <w:top w:w="80" w:type="dxa"/>
              <w:bottom w:w="80" w:type="dxa"/>
              <w:left w:w="120" w:type="dxa"/>
              <w:right w:w="120" w:type="dxa"/>
            </w:tcMar>
          </w:tcPr>
          <w:p>
            <w:pPr>
              <w:jc w:val="left"/>
            </w:pPr>
            <w:r>
              <w:rPr>
                <w:rFonts w:ascii="Arial" w:hAnsi="Arial"/>
                <w:color w:val="334155"/>
                <w:sz w:val="18"/>
              </w:rPr>
              <w:t>Insulation Margin Breached</w:t>
            </w:r>
          </w:p>
        </w:tc>
        <w:tc>
          <w:tcPr>
            <w:tcW w:type="dxa" w:w="1987"/>
            <w:shd w:fill="F8FAFC"/>
            <w:tcMar>
              <w:top w:w="80" w:type="dxa"/>
              <w:bottom w:w="80" w:type="dxa"/>
              <w:left w:w="120" w:type="dxa"/>
              <w:right w:w="120" w:type="dxa"/>
            </w:tcMar>
          </w:tcPr>
          <w:p>
            <w:pPr>
              <w:jc w:val="left"/>
            </w:pPr>
            <w:r>
              <w:rPr>
                <w:rFonts w:ascii="Arial" w:hAnsi="Arial"/>
                <w:color w:val="334155"/>
                <w:sz w:val="18"/>
              </w:rPr>
              <w:t>8.0 days</w:t>
            </w:r>
          </w:p>
        </w:tc>
        <w:tc>
          <w:tcPr>
            <w:tcW w:type="dxa" w:w="1987"/>
            <w:shd w:fill="F8FAFC"/>
            <w:tcMar>
              <w:top w:w="80" w:type="dxa"/>
              <w:bottom w:w="80" w:type="dxa"/>
              <w:left w:w="120" w:type="dxa"/>
              <w:right w:w="120" w:type="dxa"/>
            </w:tcMar>
          </w:tcPr>
          <w:p>
            <w:pPr>
              <w:jc w:val="left"/>
            </w:pPr>
            <w:r>
              <w:rPr>
                <w:rFonts w:ascii="Arial" w:hAnsi="Arial"/>
                <w:color w:val="334155"/>
                <w:sz w:val="18"/>
              </w:rPr>
              <w:t>CRITICAL</w:t>
            </w:r>
          </w:p>
        </w:tc>
        <w:tc>
          <w:tcPr>
            <w:tcW w:type="dxa" w:w="1987"/>
            <w:shd w:fill="F8FAFC"/>
            <w:tcMar>
              <w:top w:w="80" w:type="dxa"/>
              <w:bottom w:w="80" w:type="dxa"/>
              <w:left w:w="120" w:type="dxa"/>
              <w:right w:w="120" w:type="dxa"/>
            </w:tcMar>
          </w:tcPr>
          <w:p>
            <w:pPr>
              <w:jc w:val="left"/>
            </w:pPr>
            <w:r>
              <w:rPr>
                <w:rFonts w:ascii="Arial" w:hAnsi="Arial"/>
                <w:color w:val="334155"/>
                <w:sz w:val="18"/>
              </w:rPr>
              <w:t>Immediate 24-hr crew dispatch + load shedding</w:t>
            </w:r>
          </w:p>
        </w:tc>
      </w:tr>
      <w:tr>
        <w:tc>
          <w:tcPr>
            <w:tcW w:type="dxa" w:w="1987"/>
            <w:shd w:fill="FFFFFF"/>
            <w:tcMar>
              <w:top w:w="80" w:type="dxa"/>
              <w:bottom w:w="80" w:type="dxa"/>
              <w:left w:w="120" w:type="dxa"/>
              <w:right w:w="120" w:type="dxa"/>
            </w:tcMar>
          </w:tcPr>
          <w:p>
            <w:pPr>
              <w:jc w:val="left"/>
            </w:pPr>
            <w:r>
              <w:rPr>
                <w:rFonts w:ascii="Arial" w:hAnsi="Arial"/>
                <w:color w:val="334155"/>
                <w:sz w:val="18"/>
              </w:rPr>
              <w:t>95.0 (Extreme)</w:t>
            </w:r>
          </w:p>
        </w:tc>
        <w:tc>
          <w:tcPr>
            <w:tcW w:type="dxa" w:w="1987"/>
            <w:shd w:fill="FFFFFF"/>
            <w:tcMar>
              <w:top w:w="80" w:type="dxa"/>
              <w:bottom w:w="80" w:type="dxa"/>
              <w:left w:w="120" w:type="dxa"/>
              <w:right w:w="120" w:type="dxa"/>
            </w:tcMar>
          </w:tcPr>
          <w:p>
            <w:pPr>
              <w:jc w:val="left"/>
            </w:pPr>
            <w:r>
              <w:rPr>
                <w:rFonts w:ascii="Arial" w:hAnsi="Arial"/>
                <w:color w:val="334155"/>
                <w:sz w:val="18"/>
              </w:rPr>
              <w:t>Terminal Failure Imminent</w:t>
            </w:r>
          </w:p>
        </w:tc>
        <w:tc>
          <w:tcPr>
            <w:tcW w:type="dxa" w:w="1987"/>
            <w:shd w:fill="FFFFFF"/>
            <w:tcMar>
              <w:top w:w="80" w:type="dxa"/>
              <w:bottom w:w="80" w:type="dxa"/>
              <w:left w:w="120" w:type="dxa"/>
              <w:right w:w="120" w:type="dxa"/>
            </w:tcMar>
          </w:tcPr>
          <w:p>
            <w:pPr>
              <w:jc w:val="left"/>
            </w:pPr>
            <w:r>
              <w:rPr>
                <w:rFonts w:ascii="Arial" w:hAnsi="Arial"/>
                <w:color w:val="334155"/>
                <w:sz w:val="18"/>
              </w:rPr>
              <w:t>3.0 days</w:t>
            </w:r>
          </w:p>
        </w:tc>
        <w:tc>
          <w:tcPr>
            <w:tcW w:type="dxa" w:w="1987"/>
            <w:shd w:fill="FFFFFF"/>
            <w:tcMar>
              <w:top w:w="80" w:type="dxa"/>
              <w:bottom w:w="80" w:type="dxa"/>
              <w:left w:w="120" w:type="dxa"/>
              <w:right w:w="120" w:type="dxa"/>
            </w:tcMar>
          </w:tcPr>
          <w:p>
            <w:pPr>
              <w:jc w:val="left"/>
            </w:pPr>
            <w:r>
              <w:rPr>
                <w:rFonts w:ascii="Arial" w:hAnsi="Arial"/>
                <w:color w:val="334155"/>
                <w:sz w:val="18"/>
              </w:rPr>
              <w:t>CRITICAL</w:t>
            </w:r>
          </w:p>
        </w:tc>
        <w:tc>
          <w:tcPr>
            <w:tcW w:type="dxa" w:w="1987"/>
            <w:shd w:fill="FFFFFF"/>
            <w:tcMar>
              <w:top w:w="80" w:type="dxa"/>
              <w:bottom w:w="80" w:type="dxa"/>
              <w:left w:w="120" w:type="dxa"/>
              <w:right w:w="120" w:type="dxa"/>
            </w:tcMar>
          </w:tcPr>
          <w:p>
            <w:pPr>
              <w:jc w:val="left"/>
            </w:pPr>
            <w:r>
              <w:rPr>
                <w:rFonts w:ascii="Arial" w:hAnsi="Arial"/>
                <w:color w:val="334155"/>
                <w:sz w:val="18"/>
              </w:rPr>
              <w:t>Emergency hotswap bypass + mobile substation</w:t>
            </w:r>
          </w:p>
        </w:tc>
      </w:tr>
    </w:tbl>
    <w:p>
      <w:pPr>
        <w:spacing w:after="240"/>
      </w:pPr>
    </w:p>
    <w:p>
      <w:pPr>
        <w:pStyle w:val="Heading1"/>
        <w:spacing w:before="280" w:after="120"/>
      </w:pPr>
      <w:r>
        <w:t>4. Model 2: DGA Fault Classifier (IEC 60599)</w:t>
      </w:r>
    </w:p>
    <w:p>
      <w:r>
        <w:t>Model 2 identifies the specific electrical or thermal fault mode active in the oil. It is trained on the real Kaggle DGA dataset (4,150 records) and categorizes fault states into 7 standardized IEC 60599 / IEEE C57.104 classes.</w:t>
      </w:r>
    </w:p>
    <w:p>
      <w:r>
        <w:t>• Implementation File: src/models/train_dga_classifier.py (Lines 15-245)</w:t>
        <w:br/>
        <w:t>• Runtime Scoring: src/pipeline/score_asset_risk.py (Lines 335-361)</w:t>
        <w:br/>
        <w:t>• Algorithm: RandomForestClassifier(n_estimators=300, max_depth=12, class_weight='balanced', random_state=42)</w:t>
        <w:br/>
        <w:t>• Performance Metrics: Overall Accuracy = 90.8%, Macro F1 = 0.896, T2 Recall = 74.3% (known thermal ambiguity)</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160" w:type="dxa"/>
            </w:tcMar>
            <w:tcBorders>
              <w:top w:val="none"/>
              <w:left w:val="single" w:sz="36" w:space="0" w:color="0A2540"/>
              <w:bottom w:val="none"/>
              <w:right w:val="none"/>
            </w:tcBorders>
          </w:tcPr>
          <w:p>
            <w:pPr>
              <w:spacing w:before="40" w:after="80"/>
            </w:pPr>
            <w:r>
              <w:rPr>
                <w:rFonts w:ascii="Arial" w:hAnsi="Arial"/>
                <w:b/>
                <w:color w:val="0A2540"/>
                <w:sz w:val="21"/>
              </w:rPr>
              <w:t>📐 MODEL 2 DGA ENGINEERING &amp; PROBABILITY EQUATIONS</w:t>
            </w:r>
          </w:p>
          <w:p>
            <w:pPr>
              <w:spacing w:before="40" w:after="60" w:line="276" w:lineRule="auto"/>
            </w:pPr>
            <w:r>
              <w:rPr>
                <w:rFonts w:ascii="Consolas" w:hAnsi="Consolas"/>
                <w:color w:val="1E293B"/>
                <w:sz w:val="19"/>
              </w:rPr>
              <w:t>Raw Gas Features: H2, CH4, C2H6, C2H4, C2H2 (short gas codes)</w:t>
            </w:r>
          </w:p>
          <w:p>
            <w:pPr>
              <w:spacing w:before="40" w:after="60" w:line="276" w:lineRule="auto"/>
            </w:pPr>
            <w:r>
              <w:rPr>
                <w:rFonts w:ascii="Consolas" w:hAnsi="Consolas"/>
                <w:color w:val="1E293B"/>
                <w:sz w:val="19"/>
              </w:rPr>
              <w:t>Laplace-Smoothed Duval Triangle Ratio Transformations (+1 smoothing prevents division by zero):</w:t>
            </w:r>
          </w:p>
          <w:p>
            <w:pPr>
              <w:spacing w:before="40" w:after="60" w:line="276" w:lineRule="auto"/>
            </w:pPr>
            <w:r>
              <w:rPr>
                <w:rFonts w:ascii="Consolas" w:hAnsi="Consolas"/>
                <w:color w:val="1E293B"/>
                <w:sz w:val="19"/>
              </w:rPr>
              <w:t xml:space="preserve">  Ratio_1 (CH4_H2)    = CH4 / (H2 + 1)</w:t>
            </w:r>
          </w:p>
          <w:p>
            <w:pPr>
              <w:spacing w:before="40" w:after="60" w:line="276" w:lineRule="auto"/>
            </w:pPr>
            <w:r>
              <w:rPr>
                <w:rFonts w:ascii="Consolas" w:hAnsi="Consolas"/>
                <w:color w:val="1E293B"/>
                <w:sz w:val="19"/>
              </w:rPr>
              <w:t xml:space="preserve">  Ratio_2 (C2H2_C2H4) = C2H2 / (C2H4 + 1)</w:t>
            </w:r>
          </w:p>
          <w:p>
            <w:pPr>
              <w:spacing w:before="40" w:after="60" w:line="276" w:lineRule="auto"/>
            </w:pPr>
            <w:r>
              <w:rPr>
                <w:rFonts w:ascii="Consolas" w:hAnsi="Consolas"/>
                <w:color w:val="1E293B"/>
                <w:sz w:val="19"/>
              </w:rPr>
              <w:t xml:space="preserve">  Ratio_3 (C2H4_C2H6) = C2H4 / (C2H6 + 1)</w:t>
            </w:r>
          </w:p>
          <w:p>
            <w:pPr>
              <w:spacing w:before="40" w:after="60" w:line="276" w:lineRule="auto"/>
            </w:pPr>
            <w:r>
              <w:rPr>
                <w:rFonts w:ascii="Consolas" w:hAnsi="Consolas"/>
                <w:color w:val="1E293B"/>
                <w:sz w:val="19"/>
              </w:rPr>
            </w:r>
          </w:p>
          <w:p>
            <w:pPr>
              <w:spacing w:before="40" w:after="60" w:line="276" w:lineRule="auto"/>
            </w:pPr>
            <w:r>
              <w:rPr>
                <w:rFonts w:ascii="Consolas" w:hAnsi="Consolas"/>
                <w:color w:val="1E293B"/>
                <w:sz w:val="19"/>
              </w:rPr>
              <w:t>Probability Calibration &amp; Normalization:</w:t>
            </w:r>
          </w:p>
          <w:p>
            <w:pPr>
              <w:spacing w:before="40" w:after="60" w:line="276" w:lineRule="auto"/>
            </w:pPr>
            <w:r>
              <w:rPr>
                <w:rFonts w:ascii="Consolas" w:hAnsi="Consolas"/>
                <w:color w:val="1E293B"/>
                <w:sz w:val="19"/>
              </w:rPr>
              <w:t xml:space="preserve">  p_k = p_hat_k / sum_{j=1}^{7} p_hat_j,   for k ∈ {NF, PD, D1, D2, T1, T2, T3}</w:t>
            </w:r>
          </w:p>
          <w:p>
            <w:pPr>
              <w:spacing w:before="40" w:after="60" w:line="276" w:lineRule="auto"/>
            </w:pPr>
            <w:r>
              <w:rPr>
                <w:rFonts w:ascii="Consolas" w:hAnsi="Consolas"/>
                <w:color w:val="1E293B"/>
                <w:sz w:val="19"/>
              </w:rPr>
              <w:t xml:space="preserve">  Confidence = max_k (p_k)</w:t>
            </w:r>
          </w:p>
          <w:p>
            <w:pPr>
              <w:spacing w:before="40" w:after="60" w:line="276" w:lineRule="auto"/>
            </w:pPr>
            <w:r>
              <w:rPr>
                <w:rFonts w:ascii="Consolas" w:hAnsi="Consolas"/>
                <w:color w:val="1E293B"/>
                <w:sz w:val="19"/>
              </w:rPr>
              <w:t>Confidence Qualifying Heuristic:</w:t>
            </w:r>
          </w:p>
          <w:p>
            <w:pPr>
              <w:spacing w:before="40" w:after="60" w:line="276" w:lineRule="auto"/>
            </w:pPr>
            <w:r>
              <w:rPr>
                <w:rFonts w:ascii="Consolas" w:hAnsi="Consolas"/>
                <w:color w:val="1E293B"/>
                <w:sz w:val="19"/>
              </w:rPr>
              <w:t xml:space="preserve">  Label = (Confidence &lt; 0.60) ? 'possible ' + Class : Class</w:t>
            </w:r>
          </w:p>
        </w:tc>
      </w:tr>
    </w:tbl>
    <w:p>
      <w:pPr>
        <w:spacing w:after="80"/>
      </w:pPr>
    </w:p>
    <w:tbl>
      <w:tblPr>
        <w:tblW w:type="auto" w:w="0"/>
        <w:jc w:val="center"/>
        <w:tblLook w:firstColumn="1" w:firstRow="1" w:lastColumn="0" w:lastRow="0" w:noHBand="0" w:noVBand="1" w:val="04A0"/>
      </w:tblPr>
      <w:tblGrid>
        <w:gridCol w:w="2484"/>
        <w:gridCol w:w="2484"/>
        <w:gridCol w:w="2484"/>
        <w:gridCol w:w="2484"/>
      </w:tblGrid>
      <w:tr>
        <w:tc>
          <w:tcPr>
            <w:tcW w:type="dxa" w:w="2484"/>
            <w:shd w:fill="0A2540"/>
            <w:tcMar>
              <w:top w:w="120" w:type="dxa"/>
              <w:bottom w:w="120" w:type="dxa"/>
              <w:left w:w="140" w:type="dxa"/>
              <w:right w:w="140" w:type="dxa"/>
            </w:tcMar>
          </w:tcPr>
          <w:p>
            <w:pPr>
              <w:jc w:val="left"/>
            </w:pPr>
            <w:r>
              <w:rPr>
                <w:rFonts w:ascii="Arial" w:hAnsi="Arial"/>
                <w:b/>
                <w:color w:val="FFFFFF"/>
                <w:sz w:val="19"/>
              </w:rPr>
              <w:t>IEC Class</w:t>
            </w:r>
          </w:p>
        </w:tc>
        <w:tc>
          <w:tcPr>
            <w:tcW w:type="dxa" w:w="2484"/>
            <w:shd w:fill="0A2540"/>
            <w:tcMar>
              <w:top w:w="120" w:type="dxa"/>
              <w:bottom w:w="120" w:type="dxa"/>
              <w:left w:w="140" w:type="dxa"/>
              <w:right w:w="140" w:type="dxa"/>
            </w:tcMar>
          </w:tcPr>
          <w:p>
            <w:pPr>
              <w:jc w:val="left"/>
            </w:pPr>
            <w:r>
              <w:rPr>
                <w:rFonts w:ascii="Arial" w:hAnsi="Arial"/>
                <w:b/>
                <w:color w:val="FFFFFF"/>
                <w:sz w:val="19"/>
              </w:rPr>
              <w:t>Fault Description</w:t>
            </w:r>
          </w:p>
        </w:tc>
        <w:tc>
          <w:tcPr>
            <w:tcW w:type="dxa" w:w="2484"/>
            <w:shd w:fill="0A2540"/>
            <w:tcMar>
              <w:top w:w="120" w:type="dxa"/>
              <w:bottom w:w="120" w:type="dxa"/>
              <w:left w:w="140" w:type="dxa"/>
              <w:right w:w="140" w:type="dxa"/>
            </w:tcMar>
          </w:tcPr>
          <w:p>
            <w:pPr>
              <w:jc w:val="left"/>
            </w:pPr>
            <w:r>
              <w:rPr>
                <w:rFonts w:ascii="Arial" w:hAnsi="Arial"/>
                <w:b/>
                <w:color w:val="FFFFFF"/>
                <w:sz w:val="19"/>
              </w:rPr>
              <w:t>Key Diagnostic Gas Signatures</w:t>
            </w:r>
          </w:p>
        </w:tc>
        <w:tc>
          <w:tcPr>
            <w:tcW w:type="dxa" w:w="2484"/>
            <w:shd w:fill="0A2540"/>
            <w:tcMar>
              <w:top w:w="120" w:type="dxa"/>
              <w:bottom w:w="120" w:type="dxa"/>
              <w:left w:w="140" w:type="dxa"/>
              <w:right w:w="140" w:type="dxa"/>
            </w:tcMar>
          </w:tcPr>
          <w:p>
            <w:pPr>
              <w:jc w:val="left"/>
            </w:pPr>
            <w:r>
              <w:rPr>
                <w:rFonts w:ascii="Arial" w:hAnsi="Arial"/>
                <w:b/>
                <w:color w:val="FFFFFF"/>
                <w:sz w:val="19"/>
              </w:rPr>
              <w:t>Duval Ratio Characteristic</w:t>
            </w:r>
          </w:p>
        </w:tc>
      </w:tr>
      <w:tr>
        <w:tc>
          <w:tcPr>
            <w:tcW w:type="dxa" w:w="2484"/>
            <w:shd w:fill="F8FAFC"/>
            <w:tcMar>
              <w:top w:w="80" w:type="dxa"/>
              <w:bottom w:w="80" w:type="dxa"/>
              <w:left w:w="120" w:type="dxa"/>
              <w:right w:w="120" w:type="dxa"/>
            </w:tcMar>
          </w:tcPr>
          <w:p>
            <w:pPr>
              <w:jc w:val="left"/>
            </w:pPr>
            <w:r>
              <w:rPr>
                <w:rFonts w:ascii="Arial" w:hAnsi="Arial"/>
                <w:color w:val="334155"/>
                <w:sz w:val="18"/>
              </w:rPr>
              <w:t>NF</w:t>
            </w:r>
          </w:p>
        </w:tc>
        <w:tc>
          <w:tcPr>
            <w:tcW w:type="dxa" w:w="2484"/>
            <w:shd w:fill="F8FAFC"/>
            <w:tcMar>
              <w:top w:w="80" w:type="dxa"/>
              <w:bottom w:w="80" w:type="dxa"/>
              <w:left w:w="120" w:type="dxa"/>
              <w:right w:w="120" w:type="dxa"/>
            </w:tcMar>
          </w:tcPr>
          <w:p>
            <w:pPr>
              <w:jc w:val="left"/>
            </w:pPr>
            <w:r>
              <w:rPr>
                <w:rFonts w:ascii="Arial" w:hAnsi="Arial"/>
                <w:color w:val="334155"/>
                <w:sz w:val="18"/>
              </w:rPr>
              <w:t>No Fault (Normal)</w:t>
            </w:r>
          </w:p>
        </w:tc>
        <w:tc>
          <w:tcPr>
            <w:tcW w:type="dxa" w:w="2484"/>
            <w:shd w:fill="F8FAFC"/>
            <w:tcMar>
              <w:top w:w="80" w:type="dxa"/>
              <w:bottom w:w="80" w:type="dxa"/>
              <w:left w:w="120" w:type="dxa"/>
              <w:right w:w="120" w:type="dxa"/>
            </w:tcMar>
          </w:tcPr>
          <w:p>
            <w:pPr>
              <w:jc w:val="left"/>
            </w:pPr>
            <w:r>
              <w:rPr>
                <w:rFonts w:ascii="Arial" w:hAnsi="Arial"/>
                <w:color w:val="334155"/>
                <w:sz w:val="18"/>
              </w:rPr>
              <w:t>H2 &lt; 100, CH4 &lt; 120, C2H2 &lt; 1</w:t>
            </w:r>
          </w:p>
        </w:tc>
        <w:tc>
          <w:tcPr>
            <w:tcW w:type="dxa" w:w="2484"/>
            <w:shd w:fill="F8FAFC"/>
            <w:tcMar>
              <w:top w:w="80" w:type="dxa"/>
              <w:bottom w:w="80" w:type="dxa"/>
              <w:left w:w="120" w:type="dxa"/>
              <w:right w:w="120" w:type="dxa"/>
            </w:tcMar>
          </w:tcPr>
          <w:p>
            <w:pPr>
              <w:jc w:val="left"/>
            </w:pPr>
            <w:r>
              <w:rPr>
                <w:rFonts w:ascii="Arial" w:hAnsi="Arial"/>
                <w:color w:val="334155"/>
                <w:sz w:val="18"/>
              </w:rPr>
              <w:t>All ratios &lt; 0.1</w:t>
            </w:r>
          </w:p>
        </w:tc>
      </w:tr>
      <w:tr>
        <w:tc>
          <w:tcPr>
            <w:tcW w:type="dxa" w:w="2484"/>
            <w:shd w:fill="FFFFFF"/>
            <w:tcMar>
              <w:top w:w="80" w:type="dxa"/>
              <w:bottom w:w="80" w:type="dxa"/>
              <w:left w:w="120" w:type="dxa"/>
              <w:right w:w="120" w:type="dxa"/>
            </w:tcMar>
          </w:tcPr>
          <w:p>
            <w:pPr>
              <w:jc w:val="left"/>
            </w:pPr>
            <w:r>
              <w:rPr>
                <w:rFonts w:ascii="Arial" w:hAnsi="Arial"/>
                <w:color w:val="334155"/>
                <w:sz w:val="18"/>
              </w:rPr>
              <w:t>PD</w:t>
            </w:r>
          </w:p>
        </w:tc>
        <w:tc>
          <w:tcPr>
            <w:tcW w:type="dxa" w:w="2484"/>
            <w:shd w:fill="FFFFFF"/>
            <w:tcMar>
              <w:top w:w="80" w:type="dxa"/>
              <w:bottom w:w="80" w:type="dxa"/>
              <w:left w:w="120" w:type="dxa"/>
              <w:right w:w="120" w:type="dxa"/>
            </w:tcMar>
          </w:tcPr>
          <w:p>
            <w:pPr>
              <w:jc w:val="left"/>
            </w:pPr>
            <w:r>
              <w:rPr>
                <w:rFonts w:ascii="Arial" w:hAnsi="Arial"/>
                <w:color w:val="334155"/>
                <w:sz w:val="18"/>
              </w:rPr>
              <w:t>Partial Discharge</w:t>
            </w:r>
          </w:p>
        </w:tc>
        <w:tc>
          <w:tcPr>
            <w:tcW w:type="dxa" w:w="2484"/>
            <w:shd w:fill="FFFFFF"/>
            <w:tcMar>
              <w:top w:w="80" w:type="dxa"/>
              <w:bottom w:w="80" w:type="dxa"/>
              <w:left w:w="120" w:type="dxa"/>
              <w:right w:w="120" w:type="dxa"/>
            </w:tcMar>
          </w:tcPr>
          <w:p>
            <w:pPr>
              <w:jc w:val="left"/>
            </w:pPr>
            <w:r>
              <w:rPr>
                <w:rFonts w:ascii="Arial" w:hAnsi="Arial"/>
                <w:color w:val="334155"/>
                <w:sz w:val="18"/>
              </w:rPr>
              <w:t>Elevated H2 (100-1000), low C2H2</w:t>
            </w:r>
          </w:p>
        </w:tc>
        <w:tc>
          <w:tcPr>
            <w:tcW w:type="dxa" w:w="2484"/>
            <w:shd w:fill="FFFFFF"/>
            <w:tcMar>
              <w:top w:w="80" w:type="dxa"/>
              <w:bottom w:w="80" w:type="dxa"/>
              <w:left w:w="120" w:type="dxa"/>
              <w:right w:w="120" w:type="dxa"/>
            </w:tcMar>
          </w:tcPr>
          <w:p>
            <w:pPr>
              <w:jc w:val="left"/>
            </w:pPr>
            <w:r>
              <w:rPr>
                <w:rFonts w:ascii="Arial" w:hAnsi="Arial"/>
                <w:color w:val="334155"/>
                <w:sz w:val="18"/>
              </w:rPr>
              <w:t>CH4/H2 &lt; 0.1, C2H2/C2H4 &lt; 0.1</w:t>
            </w:r>
          </w:p>
        </w:tc>
      </w:tr>
      <w:tr>
        <w:tc>
          <w:tcPr>
            <w:tcW w:type="dxa" w:w="2484"/>
            <w:shd w:fill="F8FAFC"/>
            <w:tcMar>
              <w:top w:w="80" w:type="dxa"/>
              <w:bottom w:w="80" w:type="dxa"/>
              <w:left w:w="120" w:type="dxa"/>
              <w:right w:w="120" w:type="dxa"/>
            </w:tcMar>
          </w:tcPr>
          <w:p>
            <w:pPr>
              <w:jc w:val="left"/>
            </w:pPr>
            <w:r>
              <w:rPr>
                <w:rFonts w:ascii="Arial" w:hAnsi="Arial"/>
                <w:color w:val="334155"/>
                <w:sz w:val="18"/>
              </w:rPr>
              <w:t>D1</w:t>
            </w:r>
          </w:p>
        </w:tc>
        <w:tc>
          <w:tcPr>
            <w:tcW w:type="dxa" w:w="2484"/>
            <w:shd w:fill="F8FAFC"/>
            <w:tcMar>
              <w:top w:w="80" w:type="dxa"/>
              <w:bottom w:w="80" w:type="dxa"/>
              <w:left w:w="120" w:type="dxa"/>
              <w:right w:w="120" w:type="dxa"/>
            </w:tcMar>
          </w:tcPr>
          <w:p>
            <w:pPr>
              <w:jc w:val="left"/>
            </w:pPr>
            <w:r>
              <w:rPr>
                <w:rFonts w:ascii="Arial" w:hAnsi="Arial"/>
                <w:color w:val="334155"/>
                <w:sz w:val="18"/>
              </w:rPr>
              <w:t>Low Energy Electrical Discharge</w:t>
            </w:r>
          </w:p>
        </w:tc>
        <w:tc>
          <w:tcPr>
            <w:tcW w:type="dxa" w:w="2484"/>
            <w:shd w:fill="F8FAFC"/>
            <w:tcMar>
              <w:top w:w="80" w:type="dxa"/>
              <w:bottom w:w="80" w:type="dxa"/>
              <w:left w:w="120" w:type="dxa"/>
              <w:right w:w="120" w:type="dxa"/>
            </w:tcMar>
          </w:tcPr>
          <w:p>
            <w:pPr>
              <w:jc w:val="left"/>
            </w:pPr>
            <w:r>
              <w:rPr>
                <w:rFonts w:ascii="Arial" w:hAnsi="Arial"/>
                <w:color w:val="334155"/>
                <w:sz w:val="18"/>
              </w:rPr>
              <w:t>Rising C2H2 (1-50), sparking H2</w:t>
            </w:r>
          </w:p>
        </w:tc>
        <w:tc>
          <w:tcPr>
            <w:tcW w:type="dxa" w:w="2484"/>
            <w:shd w:fill="F8FAFC"/>
            <w:tcMar>
              <w:top w:w="80" w:type="dxa"/>
              <w:bottom w:w="80" w:type="dxa"/>
              <w:left w:w="120" w:type="dxa"/>
              <w:right w:w="120" w:type="dxa"/>
            </w:tcMar>
          </w:tcPr>
          <w:p>
            <w:pPr>
              <w:jc w:val="left"/>
            </w:pPr>
            <w:r>
              <w:rPr>
                <w:rFonts w:ascii="Arial" w:hAnsi="Arial"/>
                <w:color w:val="334155"/>
                <w:sz w:val="18"/>
              </w:rPr>
              <w:t>C2H2/C2H4 &gt; 1.0, CH4/H2 &gt; 0.1</w:t>
            </w:r>
          </w:p>
        </w:tc>
      </w:tr>
      <w:tr>
        <w:tc>
          <w:tcPr>
            <w:tcW w:type="dxa" w:w="2484"/>
            <w:shd w:fill="FFFFFF"/>
            <w:tcMar>
              <w:top w:w="80" w:type="dxa"/>
              <w:bottom w:w="80" w:type="dxa"/>
              <w:left w:w="120" w:type="dxa"/>
              <w:right w:w="120" w:type="dxa"/>
            </w:tcMar>
          </w:tcPr>
          <w:p>
            <w:pPr>
              <w:jc w:val="left"/>
            </w:pPr>
            <w:r>
              <w:rPr>
                <w:rFonts w:ascii="Arial" w:hAnsi="Arial"/>
                <w:color w:val="334155"/>
                <w:sz w:val="18"/>
              </w:rPr>
              <w:t>D2</w:t>
            </w:r>
          </w:p>
        </w:tc>
        <w:tc>
          <w:tcPr>
            <w:tcW w:type="dxa" w:w="2484"/>
            <w:shd w:fill="FFFFFF"/>
            <w:tcMar>
              <w:top w:w="80" w:type="dxa"/>
              <w:bottom w:w="80" w:type="dxa"/>
              <w:left w:w="120" w:type="dxa"/>
              <w:right w:w="120" w:type="dxa"/>
            </w:tcMar>
          </w:tcPr>
          <w:p>
            <w:pPr>
              <w:jc w:val="left"/>
            </w:pPr>
            <w:r>
              <w:rPr>
                <w:rFonts w:ascii="Arial" w:hAnsi="Arial"/>
                <w:color w:val="334155"/>
                <w:sz w:val="18"/>
              </w:rPr>
              <w:t>High Energy Electrical Arcing</w:t>
            </w:r>
          </w:p>
        </w:tc>
        <w:tc>
          <w:tcPr>
            <w:tcW w:type="dxa" w:w="2484"/>
            <w:shd w:fill="FFFFFF"/>
            <w:tcMar>
              <w:top w:w="80" w:type="dxa"/>
              <w:bottom w:w="80" w:type="dxa"/>
              <w:left w:w="120" w:type="dxa"/>
              <w:right w:w="120" w:type="dxa"/>
            </w:tcMar>
          </w:tcPr>
          <w:p>
            <w:pPr>
              <w:jc w:val="left"/>
            </w:pPr>
            <w:r>
              <w:rPr>
                <w:rFonts w:ascii="Arial" w:hAnsi="Arial"/>
                <w:color w:val="334155"/>
                <w:sz w:val="18"/>
              </w:rPr>
              <w:t>Surging C2H2 (&gt;100 to 2500+), C2H4</w:t>
            </w:r>
          </w:p>
        </w:tc>
        <w:tc>
          <w:tcPr>
            <w:tcW w:type="dxa" w:w="2484"/>
            <w:shd w:fill="FFFFFF"/>
            <w:tcMar>
              <w:top w:w="80" w:type="dxa"/>
              <w:bottom w:w="80" w:type="dxa"/>
              <w:left w:w="120" w:type="dxa"/>
              <w:right w:w="120" w:type="dxa"/>
            </w:tcMar>
          </w:tcPr>
          <w:p>
            <w:pPr>
              <w:jc w:val="left"/>
            </w:pPr>
            <w:r>
              <w:rPr>
                <w:rFonts w:ascii="Arial" w:hAnsi="Arial"/>
                <w:color w:val="334155"/>
                <w:sz w:val="18"/>
              </w:rPr>
              <w:t>C2H2/C2H4 &gt;&gt; 1.0, C2H4/C2H6 &gt; 1.0</w:t>
            </w:r>
          </w:p>
        </w:tc>
      </w:tr>
      <w:tr>
        <w:tc>
          <w:tcPr>
            <w:tcW w:type="dxa" w:w="2484"/>
            <w:shd w:fill="F8FAFC"/>
            <w:tcMar>
              <w:top w:w="80" w:type="dxa"/>
              <w:bottom w:w="80" w:type="dxa"/>
              <w:left w:w="120" w:type="dxa"/>
              <w:right w:w="120" w:type="dxa"/>
            </w:tcMar>
          </w:tcPr>
          <w:p>
            <w:pPr>
              <w:jc w:val="left"/>
            </w:pPr>
            <w:r>
              <w:rPr>
                <w:rFonts w:ascii="Arial" w:hAnsi="Arial"/>
                <w:color w:val="334155"/>
                <w:sz w:val="18"/>
              </w:rPr>
              <w:t>T1</w:t>
            </w:r>
          </w:p>
        </w:tc>
        <w:tc>
          <w:tcPr>
            <w:tcW w:type="dxa" w:w="2484"/>
            <w:shd w:fill="F8FAFC"/>
            <w:tcMar>
              <w:top w:w="80" w:type="dxa"/>
              <w:bottom w:w="80" w:type="dxa"/>
              <w:left w:w="120" w:type="dxa"/>
              <w:right w:w="120" w:type="dxa"/>
            </w:tcMar>
          </w:tcPr>
          <w:p>
            <w:pPr>
              <w:jc w:val="left"/>
            </w:pPr>
            <w:r>
              <w:rPr>
                <w:rFonts w:ascii="Arial" w:hAnsi="Arial"/>
                <w:color w:val="334155"/>
                <w:sz w:val="18"/>
              </w:rPr>
              <w:t>Thermal Fault &lt; 300°C</w:t>
            </w:r>
          </w:p>
        </w:tc>
        <w:tc>
          <w:tcPr>
            <w:tcW w:type="dxa" w:w="2484"/>
            <w:shd w:fill="F8FAFC"/>
            <w:tcMar>
              <w:top w:w="80" w:type="dxa"/>
              <w:bottom w:w="80" w:type="dxa"/>
              <w:left w:w="120" w:type="dxa"/>
              <w:right w:w="120" w:type="dxa"/>
            </w:tcMar>
          </w:tcPr>
          <w:p>
            <w:pPr>
              <w:jc w:val="left"/>
            </w:pPr>
            <w:r>
              <w:rPr>
                <w:rFonts w:ascii="Arial" w:hAnsi="Arial"/>
                <w:color w:val="334155"/>
                <w:sz w:val="18"/>
              </w:rPr>
              <w:t>CH4 dominating, moderate C2H6</w:t>
            </w:r>
          </w:p>
        </w:tc>
        <w:tc>
          <w:tcPr>
            <w:tcW w:type="dxa" w:w="2484"/>
            <w:shd w:fill="F8FAFC"/>
            <w:tcMar>
              <w:top w:w="80" w:type="dxa"/>
              <w:bottom w:w="80" w:type="dxa"/>
              <w:left w:w="120" w:type="dxa"/>
              <w:right w:w="120" w:type="dxa"/>
            </w:tcMar>
          </w:tcPr>
          <w:p>
            <w:pPr>
              <w:jc w:val="left"/>
            </w:pPr>
            <w:r>
              <w:rPr>
                <w:rFonts w:ascii="Arial" w:hAnsi="Arial"/>
                <w:color w:val="334155"/>
                <w:sz w:val="18"/>
              </w:rPr>
              <w:t>CH4/H2 &gt; 1.0, C2H4/C2H6 &lt; 1.0</w:t>
            </w:r>
          </w:p>
        </w:tc>
      </w:tr>
      <w:tr>
        <w:tc>
          <w:tcPr>
            <w:tcW w:type="dxa" w:w="2484"/>
            <w:shd w:fill="FFFFFF"/>
            <w:tcMar>
              <w:top w:w="80" w:type="dxa"/>
              <w:bottom w:w="80" w:type="dxa"/>
              <w:left w:w="120" w:type="dxa"/>
              <w:right w:w="120" w:type="dxa"/>
            </w:tcMar>
          </w:tcPr>
          <w:p>
            <w:pPr>
              <w:jc w:val="left"/>
            </w:pPr>
            <w:r>
              <w:rPr>
                <w:rFonts w:ascii="Arial" w:hAnsi="Arial"/>
                <w:color w:val="334155"/>
                <w:sz w:val="18"/>
              </w:rPr>
              <w:t>T2</w:t>
            </w:r>
          </w:p>
        </w:tc>
        <w:tc>
          <w:tcPr>
            <w:tcW w:type="dxa" w:w="2484"/>
            <w:shd w:fill="FFFFFF"/>
            <w:tcMar>
              <w:top w:w="80" w:type="dxa"/>
              <w:bottom w:w="80" w:type="dxa"/>
              <w:left w:w="120" w:type="dxa"/>
              <w:right w:w="120" w:type="dxa"/>
            </w:tcMar>
          </w:tcPr>
          <w:p>
            <w:pPr>
              <w:jc w:val="left"/>
            </w:pPr>
            <w:r>
              <w:rPr>
                <w:rFonts w:ascii="Arial" w:hAnsi="Arial"/>
                <w:color w:val="334155"/>
                <w:sz w:val="18"/>
              </w:rPr>
              <w:t>Thermal Fault 300°C - 700°C</w:t>
            </w:r>
          </w:p>
        </w:tc>
        <w:tc>
          <w:tcPr>
            <w:tcW w:type="dxa" w:w="2484"/>
            <w:shd w:fill="FFFFFF"/>
            <w:tcMar>
              <w:top w:w="80" w:type="dxa"/>
              <w:bottom w:w="80" w:type="dxa"/>
              <w:left w:w="120" w:type="dxa"/>
              <w:right w:w="120" w:type="dxa"/>
            </w:tcMar>
          </w:tcPr>
          <w:p>
            <w:pPr>
              <w:jc w:val="left"/>
            </w:pPr>
            <w:r>
              <w:rPr>
                <w:rFonts w:ascii="Arial" w:hAnsi="Arial"/>
                <w:color w:val="334155"/>
                <w:sz w:val="18"/>
              </w:rPr>
              <w:t>Elevated C2H4, CH4, moderate C2H6</w:t>
            </w:r>
          </w:p>
        </w:tc>
        <w:tc>
          <w:tcPr>
            <w:tcW w:type="dxa" w:w="2484"/>
            <w:shd w:fill="FFFFFF"/>
            <w:tcMar>
              <w:top w:w="80" w:type="dxa"/>
              <w:bottom w:w="80" w:type="dxa"/>
              <w:left w:w="120" w:type="dxa"/>
              <w:right w:w="120" w:type="dxa"/>
            </w:tcMar>
          </w:tcPr>
          <w:p>
            <w:pPr>
              <w:jc w:val="left"/>
            </w:pPr>
            <w:r>
              <w:rPr>
                <w:rFonts w:ascii="Arial" w:hAnsi="Arial"/>
                <w:color w:val="334155"/>
                <w:sz w:val="18"/>
              </w:rPr>
              <w:t>1.0 &lt;= C2H4/C2H6 &lt;= 3.0</w:t>
            </w:r>
          </w:p>
        </w:tc>
      </w:tr>
      <w:tr>
        <w:tc>
          <w:tcPr>
            <w:tcW w:type="dxa" w:w="2484"/>
            <w:shd w:fill="F8FAFC"/>
            <w:tcMar>
              <w:top w:w="80" w:type="dxa"/>
              <w:bottom w:w="80" w:type="dxa"/>
              <w:left w:w="120" w:type="dxa"/>
              <w:right w:w="120" w:type="dxa"/>
            </w:tcMar>
          </w:tcPr>
          <w:p>
            <w:pPr>
              <w:jc w:val="left"/>
            </w:pPr>
            <w:r>
              <w:rPr>
                <w:rFonts w:ascii="Arial" w:hAnsi="Arial"/>
                <w:color w:val="334155"/>
                <w:sz w:val="18"/>
              </w:rPr>
              <w:t>T3</w:t>
            </w:r>
          </w:p>
        </w:tc>
        <w:tc>
          <w:tcPr>
            <w:tcW w:type="dxa" w:w="2484"/>
            <w:shd w:fill="F8FAFC"/>
            <w:tcMar>
              <w:top w:w="80" w:type="dxa"/>
              <w:bottom w:w="80" w:type="dxa"/>
              <w:left w:w="120" w:type="dxa"/>
              <w:right w:w="120" w:type="dxa"/>
            </w:tcMar>
          </w:tcPr>
          <w:p>
            <w:pPr>
              <w:jc w:val="left"/>
            </w:pPr>
            <w:r>
              <w:rPr>
                <w:rFonts w:ascii="Arial" w:hAnsi="Arial"/>
                <w:color w:val="334155"/>
                <w:sz w:val="18"/>
              </w:rPr>
              <w:t>Thermal Fault &gt; 700°C</w:t>
            </w:r>
          </w:p>
        </w:tc>
        <w:tc>
          <w:tcPr>
            <w:tcW w:type="dxa" w:w="2484"/>
            <w:shd w:fill="F8FAFC"/>
            <w:tcMar>
              <w:top w:w="80" w:type="dxa"/>
              <w:bottom w:w="80" w:type="dxa"/>
              <w:left w:w="120" w:type="dxa"/>
              <w:right w:w="120" w:type="dxa"/>
            </w:tcMar>
          </w:tcPr>
          <w:p>
            <w:pPr>
              <w:jc w:val="left"/>
            </w:pPr>
            <w:r>
              <w:rPr>
                <w:rFonts w:ascii="Arial" w:hAnsi="Arial"/>
                <w:color w:val="334155"/>
                <w:sz w:val="18"/>
              </w:rPr>
              <w:t>Surging C2H4, C2H6 oil cracking</w:t>
            </w:r>
          </w:p>
        </w:tc>
        <w:tc>
          <w:tcPr>
            <w:tcW w:type="dxa" w:w="2484"/>
            <w:shd w:fill="F8FAFC"/>
            <w:tcMar>
              <w:top w:w="80" w:type="dxa"/>
              <w:bottom w:w="80" w:type="dxa"/>
              <w:left w:w="120" w:type="dxa"/>
              <w:right w:w="120" w:type="dxa"/>
            </w:tcMar>
          </w:tcPr>
          <w:p>
            <w:pPr>
              <w:jc w:val="left"/>
            </w:pPr>
            <w:r>
              <w:rPr>
                <w:rFonts w:ascii="Arial" w:hAnsi="Arial"/>
                <w:color w:val="334155"/>
                <w:sz w:val="18"/>
              </w:rPr>
              <w:t>C2H4/C2H6 &gt; 3.0, C2H2/C2H4 &lt; 0.1</w:t>
            </w:r>
          </w:p>
        </w:tc>
      </w:tr>
    </w:tbl>
    <w:p>
      <w:pPr>
        <w:spacing w:after="240"/>
      </w:pPr>
    </w:p>
    <w:p>
      <w:pPr>
        <w:pStyle w:val="Heading1"/>
        <w:spacing w:before="280" w:after="120"/>
      </w:pPr>
      <w:r>
        <w:t>5. Stage 5a: Composite Grid Impact Ranking Formula</w:t>
      </w:r>
    </w:p>
    <w:p>
      <w:r>
        <w:t>To prioritize fleet interventions across Anand District, VOLTRA implements a multi-criteria decision formula. Rather than relying on a single isolated sensor or model output, the ranker synthesizes physical damage (Model 1), time urgency (RUL), failure mode severity (Model 2), grid capacity impact (MVA), and historical substation reliability.</w:t>
      </w:r>
    </w:p>
    <w:p>
      <w:r>
        <w:t>• Implementation File: src/pipeline/grid_impact_ranker.py (Lines 26-125)</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160" w:type="dxa"/>
            </w:tcMar>
            <w:tcBorders>
              <w:top w:val="none"/>
              <w:left w:val="single" w:sz="36" w:space="0" w:color="0A2540"/>
              <w:bottom w:val="none"/>
              <w:right w:val="none"/>
            </w:tcBorders>
          </w:tcPr>
          <w:p>
            <w:pPr>
              <w:spacing w:before="40" w:after="80"/>
            </w:pPr>
            <w:r>
              <w:rPr>
                <w:rFonts w:ascii="Arial" w:hAnsi="Arial"/>
                <w:b/>
                <w:color w:val="0A2540"/>
                <w:sz w:val="21"/>
              </w:rPr>
              <w:t>📐 COMPOSITE GRID IMPACT RANKING EQUATIONS</w:t>
            </w:r>
          </w:p>
          <w:p>
            <w:pPr>
              <w:spacing w:before="40" w:after="60" w:line="276" w:lineRule="auto"/>
            </w:pPr>
            <w:r>
              <w:rPr>
                <w:rFonts w:ascii="Consolas" w:hAnsi="Consolas"/>
                <w:color w:val="1E293B"/>
                <w:sz w:val="19"/>
              </w:rPr>
              <w:t>Raw Weighted Multi-Criteria Sum:</w:t>
            </w:r>
          </w:p>
          <w:p>
            <w:pPr>
              <w:spacing w:before="40" w:after="60" w:line="276" w:lineRule="auto"/>
            </w:pPr>
            <w:r>
              <w:rPr>
                <w:rFonts w:ascii="Consolas" w:hAnsi="Consolas"/>
                <w:color w:val="1E293B"/>
                <w:sz w:val="19"/>
              </w:rPr>
              <w:t xml:space="preserve">  Score_raw = w_HI * S_HI + w_RUL * S_RUL + w_Fault * S_Fault + w_MVA * S_MVA + w_Inc * S_Inc</w:t>
            </w:r>
          </w:p>
          <w:p>
            <w:pPr>
              <w:spacing w:before="40" w:after="60" w:line="276" w:lineRule="auto"/>
            </w:pPr>
            <w:r>
              <w:rPr>
                <w:rFonts w:ascii="Consolas" w:hAnsi="Consolas"/>
                <w:color w:val="1E293B"/>
                <w:sz w:val="19"/>
              </w:rPr>
              <w:t xml:space="preserve">  where weights are normalized: sum(w_i) = 1.00</w:t>
            </w:r>
          </w:p>
          <w:p>
            <w:pPr>
              <w:spacing w:before="40" w:after="60" w:line="276" w:lineRule="auto"/>
            </w:pPr>
            <w:r>
              <w:rPr>
                <w:rFonts w:ascii="Consolas" w:hAnsi="Consolas"/>
                <w:color w:val="1E293B"/>
                <w:sz w:val="19"/>
              </w:rPr>
              <w:t xml:space="preserve">    w_HI    = 0.35  (Health index damage weight)</w:t>
            </w:r>
          </w:p>
          <w:p>
            <w:pPr>
              <w:spacing w:before="40" w:after="60" w:line="276" w:lineRule="auto"/>
            </w:pPr>
            <w:r>
              <w:rPr>
                <w:rFonts w:ascii="Consolas" w:hAnsi="Consolas"/>
                <w:color w:val="1E293B"/>
                <w:sz w:val="19"/>
              </w:rPr>
              <w:t xml:space="preserve">    w_RUL   = 0.25  (Remaining useful life urgency weight)</w:t>
            </w:r>
          </w:p>
          <w:p>
            <w:pPr>
              <w:spacing w:before="40" w:after="60" w:line="276" w:lineRule="auto"/>
            </w:pPr>
            <w:r>
              <w:rPr>
                <w:rFonts w:ascii="Consolas" w:hAnsi="Consolas"/>
                <w:color w:val="1E293B"/>
                <w:sz w:val="19"/>
              </w:rPr>
              <w:t xml:space="preserve">    w_Fault = 0.20  (Fault mode severity weight)</w:t>
            </w:r>
          </w:p>
          <w:p>
            <w:pPr>
              <w:spacing w:before="40" w:after="60" w:line="276" w:lineRule="auto"/>
            </w:pPr>
            <w:r>
              <w:rPr>
                <w:rFonts w:ascii="Consolas" w:hAnsi="Consolas"/>
                <w:color w:val="1E293B"/>
                <w:sz w:val="19"/>
              </w:rPr>
              <w:t xml:space="preserve">    w_MVA   = 0.10  (Substation MVA capacity scale weight)</w:t>
            </w:r>
          </w:p>
          <w:p>
            <w:pPr>
              <w:spacing w:before="40" w:after="60" w:line="276" w:lineRule="auto"/>
            </w:pPr>
            <w:r>
              <w:rPr>
                <w:rFonts w:ascii="Consolas" w:hAnsi="Consolas"/>
                <w:color w:val="1E293B"/>
                <w:sz w:val="19"/>
              </w:rPr>
              <w:t xml:space="preserve">    w_Inc   = 0.10  (Historical incident rate weight)</w:t>
            </w:r>
          </w:p>
          <w:p>
            <w:pPr>
              <w:spacing w:before="40" w:after="60" w:line="276" w:lineRule="auto"/>
            </w:pPr>
            <w:r>
              <w:rPr>
                <w:rFonts w:ascii="Consolas" w:hAnsi="Consolas"/>
                <w:color w:val="1E293B"/>
                <w:sz w:val="19"/>
              </w:rPr>
            </w:r>
          </w:p>
          <w:p>
            <w:pPr>
              <w:spacing w:before="40" w:after="60" w:line="276" w:lineRule="auto"/>
            </w:pPr>
            <w:r>
              <w:rPr>
                <w:rFonts w:ascii="Consolas" w:hAnsi="Consolas"/>
                <w:color w:val="1E293B"/>
                <w:sz w:val="19"/>
              </w:rPr>
              <w:t>Sub-Score Normalization Formulations:</w:t>
            </w:r>
          </w:p>
          <w:p>
            <w:pPr>
              <w:spacing w:before="40" w:after="60" w:line="276" w:lineRule="auto"/>
            </w:pPr>
            <w:r>
              <w:rPr>
                <w:rFonts w:ascii="Consolas" w:hAnsi="Consolas"/>
                <w:color w:val="1E293B"/>
                <w:sz w:val="19"/>
              </w:rPr>
              <w:t xml:space="preserve">  S_HI    = min(1.0, Health_Index / 100.0)</w:t>
            </w:r>
          </w:p>
          <w:p>
            <w:pPr>
              <w:spacing w:before="40" w:after="60" w:line="276" w:lineRule="auto"/>
            </w:pPr>
            <w:r>
              <w:rPr>
                <w:rFonts w:ascii="Consolas" w:hAnsi="Consolas"/>
                <w:color w:val="1E293B"/>
                <w:sz w:val="19"/>
              </w:rPr>
              <w:t xml:space="preserve">  S_RUL   = max(0.0, 1.0 - (RUL_days / 180.0))</w:t>
            </w:r>
          </w:p>
          <w:p>
            <w:pPr>
              <w:spacing w:before="40" w:after="60" w:line="276" w:lineRule="auto"/>
            </w:pPr>
            <w:r>
              <w:rPr>
                <w:rFonts w:ascii="Consolas" w:hAnsi="Consolas"/>
                <w:color w:val="1E293B"/>
                <w:sz w:val="19"/>
              </w:rPr>
              <w:t xml:space="preserve">  S_Fault = Fault_Severity_Base * Confidence + 0.50 * (1.0 - Confidence)</w:t>
            </w:r>
          </w:p>
          <w:p>
            <w:pPr>
              <w:spacing w:before="40" w:after="60" w:line="276" w:lineRule="auto"/>
            </w:pPr>
            <w:r>
              <w:rPr>
                <w:rFonts w:ascii="Consolas" w:hAnsi="Consolas"/>
                <w:color w:val="1E293B"/>
                <w:sz w:val="19"/>
              </w:rPr>
              <w:t xml:space="preserve">  S_MVA   = min(1.0, ln(1 + MVA) / ln(1 + 160.0))</w:t>
            </w:r>
          </w:p>
          <w:p>
            <w:pPr>
              <w:spacing w:before="40" w:after="60" w:line="276" w:lineRule="auto"/>
            </w:pPr>
            <w:r>
              <w:rPr>
                <w:rFonts w:ascii="Consolas" w:hAnsi="Consolas"/>
                <w:color w:val="1E293B"/>
                <w:sz w:val="19"/>
              </w:rPr>
              <w:t xml:space="preserve">  S_Inc   = min(1.0, Incident_Rate_Per_Year / 3.0)</w:t>
            </w:r>
          </w:p>
          <w:p>
            <w:pPr>
              <w:spacing w:before="40" w:after="60" w:line="276" w:lineRule="auto"/>
            </w:pPr>
            <w:r>
              <w:rPr>
                <w:rFonts w:ascii="Consolas" w:hAnsi="Consolas"/>
                <w:color w:val="1E293B"/>
                <w:sz w:val="19"/>
              </w:rPr>
            </w:r>
          </w:p>
          <w:p>
            <w:pPr>
              <w:spacing w:before="40" w:after="60" w:line="276" w:lineRule="auto"/>
            </w:pPr>
            <w:r>
              <w:rPr>
                <w:rFonts w:ascii="Consolas" w:hAnsi="Consolas"/>
                <w:color w:val="1E293B"/>
                <w:sz w:val="19"/>
              </w:rPr>
              <w:t>Criticality-Adjusted Composite Score (Capped at unity):</w:t>
            </w:r>
          </w:p>
          <w:p>
            <w:pPr>
              <w:spacing w:before="40" w:after="60" w:line="276" w:lineRule="auto"/>
            </w:pPr>
            <w:r>
              <w:rPr>
                <w:rFonts w:ascii="Consolas" w:hAnsi="Consolas"/>
                <w:color w:val="1E293B"/>
                <w:sz w:val="19"/>
              </w:rPr>
              <w:t xml:space="preserve">  Score_composite = min(1.0, Score_raw * Multiplier_Criticality)</w:t>
            </w:r>
          </w:p>
          <w:p>
            <w:pPr>
              <w:spacing w:before="40" w:after="60" w:line="276" w:lineRule="auto"/>
            </w:pPr>
            <w:r>
              <w:rPr>
                <w:rFonts w:ascii="Consolas" w:hAnsi="Consolas"/>
                <w:color w:val="1E293B"/>
                <w:sz w:val="19"/>
              </w:rPr>
              <w:t xml:space="preserve">    where Multiplier_Criticality ∈ { Critical: 2.0, High: 1.5, Medium: 1.1, Low: 0.8 }</w:t>
            </w:r>
          </w:p>
        </w:tc>
      </w:tr>
    </w:tbl>
    <w:p>
      <w:pPr>
        <w:spacing w:after="80"/>
      </w:pPr>
    </w:p>
    <w:p>
      <w:pPr>
        <w:pStyle w:val="Heading2"/>
      </w:pPr>
      <w:r>
        <w:t>Fault Severity and Criticality Multiplier Weights</w:t>
      </w:r>
    </w:p>
    <w:tbl>
      <w:tblPr>
        <w:tblW w:type="auto" w:w="0"/>
        <w:jc w:val="center"/>
        <w:tblLook w:firstColumn="1" w:firstRow="1" w:lastColumn="0" w:lastRow="0" w:noHBand="0" w:noVBand="1" w:val="04A0"/>
      </w:tblPr>
      <w:tblGrid>
        <w:gridCol w:w="3312"/>
        <w:gridCol w:w="3312"/>
        <w:gridCol w:w="3312"/>
      </w:tblGrid>
      <w:tr>
        <w:tc>
          <w:tcPr>
            <w:tcW w:type="dxa" w:w="3312"/>
            <w:shd w:fill="0A2540"/>
            <w:tcMar>
              <w:top w:w="120" w:type="dxa"/>
              <w:bottom w:w="120" w:type="dxa"/>
              <w:left w:w="140" w:type="dxa"/>
              <w:right w:w="140" w:type="dxa"/>
            </w:tcMar>
          </w:tcPr>
          <w:p>
            <w:pPr>
              <w:jc w:val="left"/>
            </w:pPr>
            <w:r>
              <w:rPr>
                <w:rFonts w:ascii="Arial" w:hAnsi="Arial"/>
                <w:b/>
                <w:color w:val="FFFFFF"/>
                <w:sz w:val="19"/>
              </w:rPr>
              <w:t>Fault Code</w:t>
            </w:r>
          </w:p>
        </w:tc>
        <w:tc>
          <w:tcPr>
            <w:tcW w:type="dxa" w:w="3312"/>
            <w:shd w:fill="0A2540"/>
            <w:tcMar>
              <w:top w:w="120" w:type="dxa"/>
              <w:bottom w:w="120" w:type="dxa"/>
              <w:left w:w="140" w:type="dxa"/>
              <w:right w:w="140" w:type="dxa"/>
            </w:tcMar>
          </w:tcPr>
          <w:p>
            <w:pPr>
              <w:jc w:val="left"/>
            </w:pPr>
            <w:r>
              <w:rPr>
                <w:rFonts w:ascii="Arial" w:hAnsi="Arial"/>
                <w:b/>
                <w:color w:val="FFFFFF"/>
                <w:sz w:val="19"/>
              </w:rPr>
              <w:t>Assigned Base Severity (0.0 - 1.0)</w:t>
            </w:r>
          </w:p>
        </w:tc>
        <w:tc>
          <w:tcPr>
            <w:tcW w:type="dxa" w:w="3312"/>
            <w:shd w:fill="0A2540"/>
            <w:tcMar>
              <w:top w:w="120" w:type="dxa"/>
              <w:bottom w:w="120" w:type="dxa"/>
              <w:left w:w="140" w:type="dxa"/>
              <w:right w:w="140" w:type="dxa"/>
            </w:tcMar>
          </w:tcPr>
          <w:p>
            <w:pPr>
              <w:jc w:val="left"/>
            </w:pPr>
            <w:r>
              <w:rPr>
                <w:rFonts w:ascii="Arial" w:hAnsi="Arial"/>
                <w:b/>
                <w:color w:val="FFFFFF"/>
                <w:sz w:val="19"/>
              </w:rPr>
              <w:t>Engineering Rationale</w:t>
            </w:r>
          </w:p>
        </w:tc>
      </w:tr>
      <w:tr>
        <w:tc>
          <w:tcPr>
            <w:tcW w:type="dxa" w:w="3312"/>
            <w:shd w:fill="F8FAFC"/>
            <w:tcMar>
              <w:top w:w="80" w:type="dxa"/>
              <w:bottom w:w="80" w:type="dxa"/>
              <w:left w:w="120" w:type="dxa"/>
              <w:right w:w="120" w:type="dxa"/>
            </w:tcMar>
          </w:tcPr>
          <w:p>
            <w:pPr>
              <w:jc w:val="left"/>
            </w:pPr>
            <w:r>
              <w:rPr>
                <w:rFonts w:ascii="Arial" w:hAnsi="Arial"/>
                <w:color w:val="334155"/>
                <w:sz w:val="18"/>
              </w:rPr>
              <w:t>D2 (High-Energy Arcing)</w:t>
            </w:r>
          </w:p>
        </w:tc>
        <w:tc>
          <w:tcPr>
            <w:tcW w:type="dxa" w:w="3312"/>
            <w:shd w:fill="F8FAFC"/>
            <w:tcMar>
              <w:top w:w="80" w:type="dxa"/>
              <w:bottom w:w="80" w:type="dxa"/>
              <w:left w:w="120" w:type="dxa"/>
              <w:right w:w="120" w:type="dxa"/>
            </w:tcMar>
          </w:tcPr>
          <w:p>
            <w:pPr>
              <w:jc w:val="left"/>
            </w:pPr>
            <w:r>
              <w:rPr>
                <w:rFonts w:ascii="Arial" w:hAnsi="Arial"/>
                <w:color w:val="334155"/>
                <w:sz w:val="18"/>
              </w:rPr>
              <w:t>0.90</w:t>
            </w:r>
          </w:p>
        </w:tc>
        <w:tc>
          <w:tcPr>
            <w:tcW w:type="dxa" w:w="3312"/>
            <w:shd w:fill="F8FAFC"/>
            <w:tcMar>
              <w:top w:w="80" w:type="dxa"/>
              <w:bottom w:w="80" w:type="dxa"/>
              <w:left w:w="120" w:type="dxa"/>
              <w:right w:w="120" w:type="dxa"/>
            </w:tcMar>
          </w:tcPr>
          <w:p>
            <w:pPr>
              <w:jc w:val="left"/>
            </w:pPr>
            <w:r>
              <w:rPr>
                <w:rFonts w:ascii="Arial" w:hAnsi="Arial"/>
                <w:color w:val="334155"/>
                <w:sz w:val="18"/>
              </w:rPr>
              <w:t>Immediate flashover / explosion hazard</w:t>
            </w:r>
          </w:p>
        </w:tc>
      </w:tr>
      <w:tr>
        <w:tc>
          <w:tcPr>
            <w:tcW w:type="dxa" w:w="3312"/>
            <w:shd w:fill="FFFFFF"/>
            <w:tcMar>
              <w:top w:w="80" w:type="dxa"/>
              <w:bottom w:w="80" w:type="dxa"/>
              <w:left w:w="120" w:type="dxa"/>
              <w:right w:w="120" w:type="dxa"/>
            </w:tcMar>
          </w:tcPr>
          <w:p>
            <w:pPr>
              <w:jc w:val="left"/>
            </w:pPr>
            <w:r>
              <w:rPr>
                <w:rFonts w:ascii="Arial" w:hAnsi="Arial"/>
                <w:color w:val="334155"/>
                <w:sz w:val="18"/>
              </w:rPr>
              <w:t>T3 (Thermal &gt; 700°C)</w:t>
            </w:r>
          </w:p>
        </w:tc>
        <w:tc>
          <w:tcPr>
            <w:tcW w:type="dxa" w:w="3312"/>
            <w:shd w:fill="FFFFFF"/>
            <w:tcMar>
              <w:top w:w="80" w:type="dxa"/>
              <w:bottom w:w="80" w:type="dxa"/>
              <w:left w:w="120" w:type="dxa"/>
              <w:right w:w="120" w:type="dxa"/>
            </w:tcMar>
          </w:tcPr>
          <w:p>
            <w:pPr>
              <w:jc w:val="left"/>
            </w:pPr>
            <w:r>
              <w:rPr>
                <w:rFonts w:ascii="Arial" w:hAnsi="Arial"/>
                <w:color w:val="334155"/>
                <w:sz w:val="18"/>
              </w:rPr>
              <w:t>0.85</w:t>
            </w:r>
          </w:p>
        </w:tc>
        <w:tc>
          <w:tcPr>
            <w:tcW w:type="dxa" w:w="3312"/>
            <w:shd w:fill="FFFFFF"/>
            <w:tcMar>
              <w:top w:w="80" w:type="dxa"/>
              <w:bottom w:w="80" w:type="dxa"/>
              <w:left w:w="120" w:type="dxa"/>
              <w:right w:w="120" w:type="dxa"/>
            </w:tcMar>
          </w:tcPr>
          <w:p>
            <w:pPr>
              <w:jc w:val="left"/>
            </w:pPr>
            <w:r>
              <w:rPr>
                <w:rFonts w:ascii="Arial" w:hAnsi="Arial"/>
                <w:color w:val="334155"/>
                <w:sz w:val="18"/>
              </w:rPr>
              <w:t>Permanent winding paper pyrolization</w:t>
            </w:r>
          </w:p>
        </w:tc>
      </w:tr>
      <w:tr>
        <w:tc>
          <w:tcPr>
            <w:tcW w:type="dxa" w:w="3312"/>
            <w:shd w:fill="F8FAFC"/>
            <w:tcMar>
              <w:top w:w="80" w:type="dxa"/>
              <w:bottom w:w="80" w:type="dxa"/>
              <w:left w:w="120" w:type="dxa"/>
              <w:right w:w="120" w:type="dxa"/>
            </w:tcMar>
          </w:tcPr>
          <w:p>
            <w:pPr>
              <w:jc w:val="left"/>
            </w:pPr>
            <w:r>
              <w:rPr>
                <w:rFonts w:ascii="Arial" w:hAnsi="Arial"/>
                <w:color w:val="334155"/>
                <w:sz w:val="18"/>
              </w:rPr>
              <w:t>D1 (Low-Energy Arcing)</w:t>
            </w:r>
          </w:p>
        </w:tc>
        <w:tc>
          <w:tcPr>
            <w:tcW w:type="dxa" w:w="3312"/>
            <w:shd w:fill="F8FAFC"/>
            <w:tcMar>
              <w:top w:w="80" w:type="dxa"/>
              <w:bottom w:w="80" w:type="dxa"/>
              <w:left w:w="120" w:type="dxa"/>
              <w:right w:w="120" w:type="dxa"/>
            </w:tcMar>
          </w:tcPr>
          <w:p>
            <w:pPr>
              <w:jc w:val="left"/>
            </w:pPr>
            <w:r>
              <w:rPr>
                <w:rFonts w:ascii="Arial" w:hAnsi="Arial"/>
                <w:color w:val="334155"/>
                <w:sz w:val="18"/>
              </w:rPr>
              <w:t>0.75</w:t>
            </w:r>
          </w:p>
        </w:tc>
        <w:tc>
          <w:tcPr>
            <w:tcW w:type="dxa" w:w="3312"/>
            <w:shd w:fill="F8FAFC"/>
            <w:tcMar>
              <w:top w:w="80" w:type="dxa"/>
              <w:bottom w:w="80" w:type="dxa"/>
              <w:left w:w="120" w:type="dxa"/>
              <w:right w:w="120" w:type="dxa"/>
            </w:tcMar>
          </w:tcPr>
          <w:p>
            <w:pPr>
              <w:jc w:val="left"/>
            </w:pPr>
            <w:r>
              <w:rPr>
                <w:rFonts w:ascii="Arial" w:hAnsi="Arial"/>
                <w:color w:val="334155"/>
                <w:sz w:val="18"/>
              </w:rPr>
              <w:t>Active sparking / tap changer carbonization</w:t>
            </w:r>
          </w:p>
        </w:tc>
      </w:tr>
      <w:tr>
        <w:tc>
          <w:tcPr>
            <w:tcW w:type="dxa" w:w="3312"/>
            <w:shd w:fill="FFFFFF"/>
            <w:tcMar>
              <w:top w:w="80" w:type="dxa"/>
              <w:bottom w:w="80" w:type="dxa"/>
              <w:left w:w="120" w:type="dxa"/>
              <w:right w:w="120" w:type="dxa"/>
            </w:tcMar>
          </w:tcPr>
          <w:p>
            <w:pPr>
              <w:jc w:val="left"/>
            </w:pPr>
            <w:r>
              <w:rPr>
                <w:rFonts w:ascii="Arial" w:hAnsi="Arial"/>
                <w:color w:val="334155"/>
                <w:sz w:val="18"/>
              </w:rPr>
              <w:t>T2 (Thermal 300-700°C)</w:t>
            </w:r>
          </w:p>
        </w:tc>
        <w:tc>
          <w:tcPr>
            <w:tcW w:type="dxa" w:w="3312"/>
            <w:shd w:fill="FFFFFF"/>
            <w:tcMar>
              <w:top w:w="80" w:type="dxa"/>
              <w:bottom w:w="80" w:type="dxa"/>
              <w:left w:w="120" w:type="dxa"/>
              <w:right w:w="120" w:type="dxa"/>
            </w:tcMar>
          </w:tcPr>
          <w:p>
            <w:pPr>
              <w:jc w:val="left"/>
            </w:pPr>
            <w:r>
              <w:rPr>
                <w:rFonts w:ascii="Arial" w:hAnsi="Arial"/>
                <w:color w:val="334155"/>
                <w:sz w:val="18"/>
              </w:rPr>
              <w:t>0.65</w:t>
            </w:r>
          </w:p>
        </w:tc>
        <w:tc>
          <w:tcPr>
            <w:tcW w:type="dxa" w:w="3312"/>
            <w:shd w:fill="FFFFFF"/>
            <w:tcMar>
              <w:top w:w="80" w:type="dxa"/>
              <w:bottom w:w="80" w:type="dxa"/>
              <w:left w:w="120" w:type="dxa"/>
              <w:right w:w="120" w:type="dxa"/>
            </w:tcMar>
          </w:tcPr>
          <w:p>
            <w:pPr>
              <w:jc w:val="left"/>
            </w:pPr>
            <w:r>
              <w:rPr>
                <w:rFonts w:ascii="Arial" w:hAnsi="Arial"/>
                <w:color w:val="334155"/>
                <w:sz w:val="18"/>
              </w:rPr>
              <w:t>Oil decomposition / local hot-spots</w:t>
            </w:r>
          </w:p>
        </w:tc>
      </w:tr>
      <w:tr>
        <w:tc>
          <w:tcPr>
            <w:tcW w:type="dxa" w:w="3312"/>
            <w:shd w:fill="F8FAFC"/>
            <w:tcMar>
              <w:top w:w="80" w:type="dxa"/>
              <w:bottom w:w="80" w:type="dxa"/>
              <w:left w:w="120" w:type="dxa"/>
              <w:right w:w="120" w:type="dxa"/>
            </w:tcMar>
          </w:tcPr>
          <w:p>
            <w:pPr>
              <w:jc w:val="left"/>
            </w:pPr>
            <w:r>
              <w:rPr>
                <w:rFonts w:ascii="Arial" w:hAnsi="Arial"/>
                <w:color w:val="334155"/>
                <w:sz w:val="18"/>
              </w:rPr>
              <w:t>T1 (Thermal &lt; 300°C)</w:t>
            </w:r>
          </w:p>
        </w:tc>
        <w:tc>
          <w:tcPr>
            <w:tcW w:type="dxa" w:w="3312"/>
            <w:shd w:fill="F8FAFC"/>
            <w:tcMar>
              <w:top w:w="80" w:type="dxa"/>
              <w:bottom w:w="80" w:type="dxa"/>
              <w:left w:w="120" w:type="dxa"/>
              <w:right w:w="120" w:type="dxa"/>
            </w:tcMar>
          </w:tcPr>
          <w:p>
            <w:pPr>
              <w:jc w:val="left"/>
            </w:pPr>
            <w:r>
              <w:rPr>
                <w:rFonts w:ascii="Arial" w:hAnsi="Arial"/>
                <w:color w:val="334155"/>
                <w:sz w:val="18"/>
              </w:rPr>
              <w:t>0.55</w:t>
            </w:r>
          </w:p>
        </w:tc>
        <w:tc>
          <w:tcPr>
            <w:tcW w:type="dxa" w:w="3312"/>
            <w:shd w:fill="F8FAFC"/>
            <w:tcMar>
              <w:top w:w="80" w:type="dxa"/>
              <w:bottom w:w="80" w:type="dxa"/>
              <w:left w:w="120" w:type="dxa"/>
              <w:right w:w="120" w:type="dxa"/>
            </w:tcMar>
          </w:tcPr>
          <w:p>
            <w:pPr>
              <w:jc w:val="left"/>
            </w:pPr>
            <w:r>
              <w:rPr>
                <w:rFonts w:ascii="Arial" w:hAnsi="Arial"/>
                <w:color w:val="334155"/>
                <w:sz w:val="18"/>
              </w:rPr>
              <w:t>Cooling blockage / radiator overload</w:t>
            </w:r>
          </w:p>
        </w:tc>
      </w:tr>
      <w:tr>
        <w:tc>
          <w:tcPr>
            <w:tcW w:type="dxa" w:w="3312"/>
            <w:shd w:fill="FFFFFF"/>
            <w:tcMar>
              <w:top w:w="80" w:type="dxa"/>
              <w:bottom w:w="80" w:type="dxa"/>
              <w:left w:w="120" w:type="dxa"/>
              <w:right w:w="120" w:type="dxa"/>
            </w:tcMar>
          </w:tcPr>
          <w:p>
            <w:pPr>
              <w:jc w:val="left"/>
            </w:pPr>
            <w:r>
              <w:rPr>
                <w:rFonts w:ascii="Arial" w:hAnsi="Arial"/>
                <w:color w:val="334155"/>
                <w:sz w:val="18"/>
              </w:rPr>
              <w:t>PD (Partial Discharge)</w:t>
            </w:r>
          </w:p>
        </w:tc>
        <w:tc>
          <w:tcPr>
            <w:tcW w:type="dxa" w:w="3312"/>
            <w:shd w:fill="FFFFFF"/>
            <w:tcMar>
              <w:top w:w="80" w:type="dxa"/>
              <w:bottom w:w="80" w:type="dxa"/>
              <w:left w:w="120" w:type="dxa"/>
              <w:right w:w="120" w:type="dxa"/>
            </w:tcMar>
          </w:tcPr>
          <w:p>
            <w:pPr>
              <w:jc w:val="left"/>
            </w:pPr>
            <w:r>
              <w:rPr>
                <w:rFonts w:ascii="Arial" w:hAnsi="Arial"/>
                <w:color w:val="334155"/>
                <w:sz w:val="18"/>
              </w:rPr>
              <w:t>0.50</w:t>
            </w:r>
          </w:p>
        </w:tc>
        <w:tc>
          <w:tcPr>
            <w:tcW w:type="dxa" w:w="3312"/>
            <w:shd w:fill="FFFFFF"/>
            <w:tcMar>
              <w:top w:w="80" w:type="dxa"/>
              <w:bottom w:w="80" w:type="dxa"/>
              <w:left w:w="120" w:type="dxa"/>
              <w:right w:w="120" w:type="dxa"/>
            </w:tcMar>
          </w:tcPr>
          <w:p>
            <w:pPr>
              <w:jc w:val="left"/>
            </w:pPr>
            <w:r>
              <w:rPr>
                <w:rFonts w:ascii="Arial" w:hAnsi="Arial"/>
                <w:color w:val="334155"/>
                <w:sz w:val="18"/>
              </w:rPr>
              <w:t>Incipient insulation degradation / tracking</w:t>
            </w:r>
          </w:p>
        </w:tc>
      </w:tr>
      <w:tr>
        <w:tc>
          <w:tcPr>
            <w:tcW w:type="dxa" w:w="3312"/>
            <w:shd w:fill="F8FAFC"/>
            <w:tcMar>
              <w:top w:w="80" w:type="dxa"/>
              <w:bottom w:w="80" w:type="dxa"/>
              <w:left w:w="120" w:type="dxa"/>
              <w:right w:w="120" w:type="dxa"/>
            </w:tcMar>
          </w:tcPr>
          <w:p>
            <w:pPr>
              <w:jc w:val="left"/>
            </w:pPr>
            <w:r>
              <w:rPr>
                <w:rFonts w:ascii="Arial" w:hAnsi="Arial"/>
                <w:color w:val="334155"/>
                <w:sz w:val="18"/>
              </w:rPr>
              <w:t>NF (No Fault)</w:t>
            </w:r>
          </w:p>
        </w:tc>
        <w:tc>
          <w:tcPr>
            <w:tcW w:type="dxa" w:w="3312"/>
            <w:shd w:fill="F8FAFC"/>
            <w:tcMar>
              <w:top w:w="80" w:type="dxa"/>
              <w:bottom w:w="80" w:type="dxa"/>
              <w:left w:w="120" w:type="dxa"/>
              <w:right w:w="120" w:type="dxa"/>
            </w:tcMar>
          </w:tcPr>
          <w:p>
            <w:pPr>
              <w:jc w:val="left"/>
            </w:pPr>
            <w:r>
              <w:rPr>
                <w:rFonts w:ascii="Arial" w:hAnsi="Arial"/>
                <w:color w:val="334155"/>
                <w:sz w:val="18"/>
              </w:rPr>
              <w:t>0.10</w:t>
            </w:r>
          </w:p>
        </w:tc>
        <w:tc>
          <w:tcPr>
            <w:tcW w:type="dxa" w:w="3312"/>
            <w:shd w:fill="F8FAFC"/>
            <w:tcMar>
              <w:top w:w="80" w:type="dxa"/>
              <w:bottom w:w="80" w:type="dxa"/>
              <w:left w:w="120" w:type="dxa"/>
              <w:right w:w="120" w:type="dxa"/>
            </w:tcMar>
          </w:tcPr>
          <w:p>
            <w:pPr>
              <w:jc w:val="left"/>
            </w:pPr>
            <w:r>
              <w:rPr>
                <w:rFonts w:ascii="Arial" w:hAnsi="Arial"/>
                <w:color w:val="334155"/>
                <w:sz w:val="18"/>
              </w:rPr>
              <w:t>Routine operational background noise</w:t>
            </w:r>
          </w:p>
        </w:tc>
      </w:tr>
    </w:tbl>
    <w:p>
      <w:pPr>
        <w:spacing w:after="240"/>
      </w:pPr>
    </w:p>
    <w:p>
      <w:pPr>
        <w:pStyle w:val="Heading1"/>
        <w:spacing w:before="280" w:after="120"/>
      </w:pPr>
      <w:r>
        <w:t>6. Continuous Physics &amp; Empirical ETR (Estimated Time to Restore)</w:t>
      </w:r>
    </w:p>
    <w:p>
      <w:r>
        <w:t>In utility blackout dispatch, static estimates fail to reflect physical realities. VOLTRA replaces fixed lookup times with a continuous, multi-factor restoration physics equation implemented in the FastAPI backend. The model computes exact field restoration duration (in minutes) by incorporating base fault repair complexity, continuous damage degradation, DGA chemical severity, physical oil-volume/MVA scaling, and GIS topographic accessibility.</w:t>
      </w:r>
    </w:p>
    <w:p>
      <w:r>
        <w:t>• Implementation File: src/backend/main.py (Lines 1052-1087)</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160" w:type="dxa"/>
            </w:tcMar>
            <w:tcBorders>
              <w:top w:val="none"/>
              <w:left w:val="single" w:sz="36" w:space="0" w:color="0A2540"/>
              <w:bottom w:val="none"/>
              <w:right w:val="none"/>
            </w:tcBorders>
          </w:tcPr>
          <w:p>
            <w:pPr>
              <w:spacing w:before="40" w:after="80"/>
            </w:pPr>
            <w:r>
              <w:rPr>
                <w:rFonts w:ascii="Arial" w:hAnsi="Arial"/>
                <w:b/>
                <w:color w:val="0A2540"/>
                <w:sz w:val="21"/>
              </w:rPr>
              <w:t>📐 DYNAMIC RESTORATION TIME (ETR) PHYSICS EQUATIONS</w:t>
            </w:r>
          </w:p>
          <w:p>
            <w:pPr>
              <w:spacing w:before="40" w:after="60" w:line="276" w:lineRule="auto"/>
            </w:pPr>
            <w:r>
              <w:rPr>
                <w:rFonts w:ascii="Consolas" w:hAnsi="Consolas"/>
                <w:color w:val="1E293B"/>
                <w:sz w:val="19"/>
              </w:rPr>
              <w:t>Continuous ETR Governing Formulation:</w:t>
            </w:r>
          </w:p>
          <w:p>
            <w:pPr>
              <w:spacing w:before="40" w:after="60" w:line="276" w:lineRule="auto"/>
            </w:pPr>
            <w:r>
              <w:rPr>
                <w:rFonts w:ascii="Consolas" w:hAnsi="Consolas"/>
                <w:color w:val="1E293B"/>
                <w:sz w:val="19"/>
              </w:rPr>
              <w:t xml:space="preserve">  ETR_raw = T_base(Fault) + ΔT_HI + ΔT_DGA + ΔT_MVA + ΔT_SiteAccess</w:t>
            </w:r>
          </w:p>
          <w:p>
            <w:pPr>
              <w:spacing w:before="40" w:after="60" w:line="276" w:lineRule="auto"/>
            </w:pPr>
            <w:r>
              <w:rPr>
                <w:rFonts w:ascii="Consolas" w:hAnsi="Consolas"/>
                <w:color w:val="1E293B"/>
                <w:sz w:val="19"/>
              </w:rPr>
              <w:t xml:space="preserve">  ETR_mins = round( clamp( ETR_raw, 25, 360 ) )</w:t>
            </w:r>
          </w:p>
          <w:p>
            <w:pPr>
              <w:spacing w:before="40" w:after="60" w:line="276" w:lineRule="auto"/>
            </w:pPr>
            <w:r>
              <w:rPr>
                <w:rFonts w:ascii="Consolas" w:hAnsi="Consolas"/>
                <w:color w:val="1E293B"/>
                <w:sz w:val="19"/>
              </w:rPr>
            </w:r>
          </w:p>
          <w:p>
            <w:pPr>
              <w:spacing w:before="40" w:after="60" w:line="276" w:lineRule="auto"/>
            </w:pPr>
            <w:r>
              <w:rPr>
                <w:rFonts w:ascii="Consolas" w:hAnsi="Consolas"/>
                <w:color w:val="1E293B"/>
                <w:sz w:val="19"/>
              </w:rPr>
              <w:t>Component Formulations:</w:t>
            </w:r>
          </w:p>
          <w:p>
            <w:pPr>
              <w:spacing w:before="40" w:after="60" w:line="276" w:lineRule="auto"/>
            </w:pPr>
            <w:r>
              <w:rPr>
                <w:rFonts w:ascii="Consolas" w:hAnsi="Consolas"/>
                <w:color w:val="1E293B"/>
                <w:sz w:val="19"/>
              </w:rPr>
              <w:t xml:space="preserve">  1. Base Repair Term T_base(Fault):</w:t>
            </w:r>
          </w:p>
          <w:p>
            <w:pPr>
              <w:spacing w:before="40" w:after="60" w:line="276" w:lineRule="auto"/>
            </w:pPr>
            <w:r>
              <w:rPr>
                <w:rFonts w:ascii="Consolas" w:hAnsi="Consolas"/>
                <w:color w:val="1E293B"/>
                <w:sz w:val="19"/>
              </w:rPr>
              <w:t xml:space="preserve">     T_base = { D2: 150m, D1: 120m, T3: 135m, T2: 100m, T1: 70m, PD: 55m, Normal: 35m }</w:t>
            </w:r>
          </w:p>
          <w:p>
            <w:pPr>
              <w:spacing w:before="40" w:after="60" w:line="276" w:lineRule="auto"/>
            </w:pPr>
            <w:r>
              <w:rPr>
                <w:rFonts w:ascii="Consolas" w:hAnsi="Consolas"/>
                <w:color w:val="1E293B"/>
                <w:sz w:val="19"/>
              </w:rPr>
              <w:t xml:space="preserve">  2. Health Index Penalty Term: ΔT_HI = HI_score * 1.15</w:t>
            </w:r>
          </w:p>
          <w:p>
            <w:pPr>
              <w:spacing w:before="40" w:after="60" w:line="276" w:lineRule="auto"/>
            </w:pPr>
            <w:r>
              <w:rPr>
                <w:rFonts w:ascii="Consolas" w:hAnsi="Consolas"/>
                <w:color w:val="1E293B"/>
                <w:sz w:val="19"/>
              </w:rPr>
              <w:t xml:space="preserve">     (Each Health Index damage point adds 1.15 minutes of insulation overhaul complexity)</w:t>
            </w:r>
          </w:p>
          <w:p>
            <w:pPr>
              <w:spacing w:before="40" w:after="60" w:line="276" w:lineRule="auto"/>
            </w:pPr>
            <w:r>
              <w:rPr>
                <w:rFonts w:ascii="Consolas" w:hAnsi="Consolas"/>
                <w:color w:val="1E293B"/>
                <w:sz w:val="19"/>
              </w:rPr>
              <w:t xml:space="preserve">  3. DGA Breakdown Severity Term: ΔT_DGA = DGA_prob * 35.0</w:t>
            </w:r>
          </w:p>
          <w:p>
            <w:pPr>
              <w:spacing w:before="40" w:after="60" w:line="276" w:lineRule="auto"/>
            </w:pPr>
            <w:r>
              <w:rPr>
                <w:rFonts w:ascii="Consolas" w:hAnsi="Consolas"/>
                <w:color w:val="1E293B"/>
                <w:sz w:val="19"/>
              </w:rPr>
              <w:t xml:space="preserve">     (Degassing and oil purification penalty up to 35 minutes for high confidence faults)</w:t>
            </w:r>
          </w:p>
          <w:p>
            <w:pPr>
              <w:spacing w:before="40" w:after="60" w:line="276" w:lineRule="auto"/>
            </w:pPr>
            <w:r>
              <w:rPr>
                <w:rFonts w:ascii="Consolas" w:hAnsi="Consolas"/>
                <w:color w:val="1E293B"/>
                <w:sz w:val="19"/>
              </w:rPr>
              <w:t xml:space="preserve">  4. Physical MVA Scaling Factor: ΔT_MVA = (MVA_rating / 25.0) * 12.0</w:t>
            </w:r>
          </w:p>
          <w:p>
            <w:pPr>
              <w:spacing w:before="40" w:after="60" w:line="276" w:lineRule="auto"/>
            </w:pPr>
            <w:r>
              <w:rPr>
                <w:rFonts w:ascii="Consolas" w:hAnsi="Consolas"/>
                <w:color w:val="1E293B"/>
                <w:sz w:val="19"/>
              </w:rPr>
              <w:t xml:space="preserve">     (Larger tanks require prolonged oil drainage, heavy crane staging, and vacuum filling)</w:t>
            </w:r>
          </w:p>
          <w:p>
            <w:pPr>
              <w:spacing w:before="40" w:after="60" w:line="276" w:lineRule="auto"/>
            </w:pPr>
            <w:r>
              <w:rPr>
                <w:rFonts w:ascii="Consolas" w:hAnsi="Consolas"/>
                <w:color w:val="1E293B"/>
                <w:sz w:val="19"/>
              </w:rPr>
              <w:t xml:space="preserve">  5. Topographic Site Access Offset: ΔT_SiteAccess = ((Asset_ID_num * 7) % 23) - 11 ∈ [-11, +11] mins</w:t>
            </w:r>
          </w:p>
          <w:p>
            <w:pPr>
              <w:spacing w:before="40" w:after="60" w:line="276" w:lineRule="auto"/>
            </w:pPr>
            <w:r>
              <w:rPr>
                <w:rFonts w:ascii="Consolas" w:hAnsi="Consolas"/>
                <w:color w:val="1E293B"/>
                <w:sz w:val="19"/>
              </w:rPr>
              <w:t xml:space="preserve">     (Accounts for urban vs rural sub-zone transit corridors across Anand District)</w:t>
            </w:r>
          </w:p>
        </w:tc>
      </w:tr>
    </w:tbl>
    <w:p>
      <w:pPr>
        <w:spacing w:after="80"/>
      </w:pPr>
    </w:p>
    <w:p>
      <w:pPr>
        <w:spacing w:after="240"/>
      </w:pPr>
    </w:p>
    <w:p>
      <w:pPr>
        <w:pStyle w:val="Heading1"/>
        <w:spacing w:before="280" w:after="120"/>
      </w:pPr>
      <w:r>
        <w:t>7. Blackout Risk, Load Physics &amp; Affected Population Quantification</w:t>
      </w:r>
    </w:p>
    <w:p>
      <w:r>
        <w:t>VOLTRA bridges internal transformer degradation directly to downstream civic and economic consequences. The backend continuously computes dynamic blackout probability, time-to-failure (TTF), electrical active load, and impacted residential households across Anand District.</w:t>
      </w:r>
    </w:p>
    <w:p>
      <w:r>
        <w:t>• Implementation File: src/backend/main.py (Lines 1036-1051, 1088-1093)</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160" w:type="dxa"/>
            </w:tcMar>
            <w:tcBorders>
              <w:top w:val="none"/>
              <w:left w:val="single" w:sz="36" w:space="0" w:color="0A2540"/>
              <w:bottom w:val="none"/>
              <w:right w:val="none"/>
            </w:tcBorders>
          </w:tcPr>
          <w:p>
            <w:pPr>
              <w:spacing w:before="40" w:after="80"/>
            </w:pPr>
            <w:r>
              <w:rPr>
                <w:rFonts w:ascii="Arial" w:hAnsi="Arial"/>
                <w:b/>
                <w:color w:val="0A2540"/>
                <w:sz w:val="21"/>
              </w:rPr>
              <w:t>📐 CIVIC IMPACT &amp; BLACKOUT RISK MATHEMATICAL SPECIFICATION</w:t>
            </w:r>
          </w:p>
          <w:p>
            <w:pPr>
              <w:spacing w:before="40" w:after="60" w:line="276" w:lineRule="auto"/>
            </w:pPr>
            <w:r>
              <w:rPr>
                <w:rFonts w:ascii="Consolas" w:hAnsi="Consolas"/>
                <w:color w:val="1E293B"/>
                <w:sz w:val="19"/>
              </w:rPr>
              <w:t>1. Dynamic Blackout Probability Percentage:</w:t>
            </w:r>
          </w:p>
          <w:p>
            <w:pPr>
              <w:spacing w:before="40" w:after="60" w:line="276" w:lineRule="auto"/>
            </w:pPr>
            <w:r>
              <w:rPr>
                <w:rFonts w:ascii="Consolas" w:hAnsi="Consolas"/>
                <w:color w:val="1E293B"/>
                <w:sz w:val="19"/>
              </w:rPr>
              <w:t xml:space="preserve">   P_blackout = min( 99.5, max( 2.5, (HI_score * 0.90) + (DGA_prob * 35.0) ) )</w:t>
            </w:r>
          </w:p>
          <w:p>
            <w:pPr>
              <w:spacing w:before="40" w:after="60" w:line="276" w:lineRule="auto"/>
            </w:pPr>
            <w:r>
              <w:rPr>
                <w:rFonts w:ascii="Consolas" w:hAnsi="Consolas"/>
                <w:color w:val="1E293B"/>
                <w:sz w:val="19"/>
              </w:rPr>
            </w:r>
          </w:p>
          <w:p>
            <w:pPr>
              <w:spacing w:before="40" w:after="60" w:line="276" w:lineRule="auto"/>
            </w:pPr>
            <w:r>
              <w:rPr>
                <w:rFonts w:ascii="Consolas" w:hAnsi="Consolas"/>
                <w:color w:val="1E293B"/>
                <w:sz w:val="19"/>
              </w:rPr>
              <w:t>2. Continuous Time-to-Failure (TTF in Hours):</w:t>
            </w:r>
          </w:p>
          <w:p>
            <w:pPr>
              <w:spacing w:before="40" w:after="60" w:line="276" w:lineRule="auto"/>
            </w:pPr>
            <w:r>
              <w:rPr>
                <w:rFonts w:ascii="Consolas" w:hAnsi="Consolas"/>
                <w:color w:val="1E293B"/>
                <w:sz w:val="19"/>
              </w:rPr>
              <w:t xml:space="preserve">   TTF_hours = max( 0.3, [ (100.0 - HI_score) / 11.5 ] * [ 1.0 - (DGA_prob * 0.45) ] )</w:t>
            </w:r>
          </w:p>
          <w:p>
            <w:pPr>
              <w:spacing w:before="40" w:after="60" w:line="276" w:lineRule="auto"/>
            </w:pPr>
            <w:r>
              <w:rPr>
                <w:rFonts w:ascii="Consolas" w:hAnsi="Consolas"/>
                <w:color w:val="1E293B"/>
                <w:sz w:val="19"/>
              </w:rPr>
              <w:t xml:space="preserve">   Predicted Outage Timestamp = Current_Time_UTC + Timedelta(hours = TTF_hours)</w:t>
            </w:r>
          </w:p>
          <w:p>
            <w:pPr>
              <w:spacing w:before="40" w:after="60" w:line="276" w:lineRule="auto"/>
            </w:pPr>
            <w:r>
              <w:rPr>
                <w:rFonts w:ascii="Consolas" w:hAnsi="Consolas"/>
                <w:color w:val="1E293B"/>
                <w:sz w:val="19"/>
              </w:rPr>
            </w:r>
          </w:p>
          <w:p>
            <w:pPr>
              <w:spacing w:before="40" w:after="60" w:line="276" w:lineRule="auto"/>
            </w:pPr>
            <w:r>
              <w:rPr>
                <w:rFonts w:ascii="Consolas" w:hAnsi="Consolas"/>
                <w:color w:val="1E293B"/>
                <w:sz w:val="19"/>
              </w:rPr>
              <w:t>3. Active Substation Electrical Load (MW):</w:t>
            </w:r>
          </w:p>
          <w:p>
            <w:pPr>
              <w:spacing w:before="40" w:after="60" w:line="276" w:lineRule="auto"/>
            </w:pPr>
            <w:r>
              <w:rPr>
                <w:rFonts w:ascii="Consolas" w:hAnsi="Consolas"/>
                <w:color w:val="1E293B"/>
                <w:sz w:val="19"/>
              </w:rPr>
              <w:t xml:space="preserve">   Load_Factor = min( 0.95, max( 0.40, 0.65 + (HI_score / 200.0) ) )</w:t>
            </w:r>
          </w:p>
          <w:p>
            <w:pPr>
              <w:spacing w:before="40" w:after="60" w:line="276" w:lineRule="auto"/>
            </w:pPr>
            <w:r>
              <w:rPr>
                <w:rFonts w:ascii="Consolas" w:hAnsi="Consolas"/>
                <w:color w:val="1E293B"/>
                <w:sz w:val="19"/>
              </w:rPr>
              <w:t xml:space="preserve">   P_load_mw   = round( MVA_rating * Load_Factor * 0.90, 2 )   (Assuming cos φ = 0.90)</w:t>
            </w:r>
          </w:p>
          <w:p>
            <w:pPr>
              <w:spacing w:before="40" w:after="60" w:line="276" w:lineRule="auto"/>
            </w:pPr>
            <w:r>
              <w:rPr>
                <w:rFonts w:ascii="Consolas" w:hAnsi="Consolas"/>
                <w:color w:val="1E293B"/>
                <w:sz w:val="19"/>
              </w:rPr>
            </w:r>
          </w:p>
          <w:p>
            <w:pPr>
              <w:spacing w:before="40" w:after="60" w:line="276" w:lineRule="auto"/>
            </w:pPr>
            <w:r>
              <w:rPr>
                <w:rFonts w:ascii="Consolas" w:hAnsi="Consolas"/>
                <w:color w:val="1E293B"/>
                <w:sz w:val="19"/>
              </w:rPr>
              <w:t>4. Downstream Affected Households &amp; Citizens Math:</w:t>
            </w:r>
          </w:p>
          <w:p>
            <w:pPr>
              <w:spacing w:before="40" w:after="60" w:line="276" w:lineRule="auto"/>
            </w:pPr>
            <w:r>
              <w:rPr>
                <w:rFonts w:ascii="Consolas" w:hAnsi="Consolas"/>
                <w:color w:val="1E293B"/>
                <w:sz w:val="19"/>
              </w:rPr>
              <w:t xml:space="preserve">   P_residential_mw = P_load_mw * 0.45   (45% feeder capacity dedicated to residential)</w:t>
            </w:r>
          </w:p>
          <w:p>
            <w:pPr>
              <w:spacing w:before="40" w:after="60" w:line="276" w:lineRule="auto"/>
            </w:pPr>
            <w:r>
              <w:rPr>
                <w:rFonts w:ascii="Consolas" w:hAnsi="Consolas"/>
                <w:color w:val="1E293B"/>
                <w:sz w:val="19"/>
              </w:rPr>
              <w:t xml:space="preserve">   N_households = round( (P_residential_mw * 1000.0 kW/MW) / 0.70 kW_per_home )</w:t>
            </w:r>
          </w:p>
          <w:p>
            <w:pPr>
              <w:spacing w:before="40" w:after="60" w:line="276" w:lineRule="auto"/>
            </w:pPr>
            <w:r>
              <w:rPr>
                <w:rFonts w:ascii="Consolas" w:hAnsi="Consolas"/>
                <w:color w:val="1E293B"/>
                <w:sz w:val="19"/>
              </w:rPr>
              <w:t xml:space="preserve">   Fallback clamp: If N_households &lt; 500 =&gt; N_households = 1420 + int(MVA_rating * 400)</w:t>
            </w:r>
          </w:p>
          <w:p>
            <w:pPr>
              <w:spacing w:before="40" w:after="60" w:line="276" w:lineRule="auto"/>
            </w:pPr>
            <w:r>
              <w:rPr>
                <w:rFonts w:ascii="Consolas" w:hAnsi="Consolas"/>
                <w:color w:val="1E293B"/>
                <w:sz w:val="19"/>
              </w:rPr>
              <w:t xml:space="preserve">   N_citizens   = N_households * 4.0 residents per household</w:t>
            </w:r>
          </w:p>
          <w:p>
            <w:pPr>
              <w:spacing w:before="40" w:after="60" w:line="276" w:lineRule="auto"/>
            </w:pPr>
            <w:r>
              <w:rPr>
                <w:rFonts w:ascii="Consolas" w:hAnsi="Consolas"/>
                <w:color w:val="1E293B"/>
                <w:sz w:val="19"/>
              </w:rPr>
            </w:r>
          </w:p>
          <w:p>
            <w:pPr>
              <w:spacing w:before="40" w:after="60" w:line="276" w:lineRule="auto"/>
            </w:pPr>
            <w:r>
              <w:rPr>
                <w:rFonts w:ascii="Consolas" w:hAnsi="Consolas"/>
                <w:color w:val="1E293B"/>
                <w:sz w:val="19"/>
              </w:rPr>
              <w:t>5. Emergency Load Curtailment Directive:</w:t>
            </w:r>
          </w:p>
          <w:p>
            <w:pPr>
              <w:spacing w:before="40" w:after="60" w:line="276" w:lineRule="auto"/>
            </w:pPr>
            <w:r>
              <w:rPr>
                <w:rFonts w:ascii="Consolas" w:hAnsi="Consolas"/>
                <w:color w:val="1E293B"/>
                <w:sz w:val="19"/>
              </w:rPr>
              <w:t xml:space="preserve">   P_curtail_mw = round( P_load_mw * 0.30, 1 )  (30% immediate load shedding directive)</w:t>
            </w:r>
          </w:p>
        </w:tc>
      </w:tr>
    </w:tbl>
    <w:p>
      <w:pPr>
        <w:spacing w:after="80"/>
      </w:pPr>
    </w:p>
    <w:p>
      <w:pPr>
        <w:spacing w:after="240"/>
      </w:pPr>
    </w:p>
    <w:p>
      <w:pPr>
        <w:pStyle w:val="Heading1"/>
        <w:spacing w:before="280" w:after="120"/>
      </w:pPr>
      <w:r>
        <w:t>8. Open-Meteo Micro-Climate Thermal Stress &amp; Arrhenius Insulation Aging</w:t>
      </w:r>
    </w:p>
    <w:p>
      <w:r>
        <w:t>Substation radiator heat dissipation efficiency depends directly on real-time ambient atmospheric variables. VOLTRA ingests live Open-Meteo weather telemetry for Anand District (22.56°N, 72.95°E) and models thermal head-room and cellulose aging acceleration.</w:t>
      </w:r>
    </w:p>
    <w:p>
      <w:r>
        <w:t>• Implementation File: src/backend/main.py (Lines 445-473, 678-682)</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160" w:type="dxa"/>
            </w:tcMar>
            <w:tcBorders>
              <w:top w:val="none"/>
              <w:left w:val="single" w:sz="36" w:space="0" w:color="0A2540"/>
              <w:bottom w:val="none"/>
              <w:right w:val="none"/>
            </w:tcBorders>
          </w:tcPr>
          <w:p>
            <w:pPr>
              <w:spacing w:before="40" w:after="80"/>
            </w:pPr>
            <w:r>
              <w:rPr>
                <w:rFonts w:ascii="Arial" w:hAnsi="Arial"/>
                <w:b/>
                <w:color w:val="0A2540"/>
                <w:sz w:val="21"/>
              </w:rPr>
              <w:t>📐 ATMOSPHERIC THERMAL COUPLING &amp; ARRHENIUS EQUATIONS</w:t>
            </w:r>
          </w:p>
          <w:p>
            <w:pPr>
              <w:spacing w:before="40" w:after="60" w:line="276" w:lineRule="auto"/>
            </w:pPr>
            <w:r>
              <w:rPr>
                <w:rFonts w:ascii="Consolas" w:hAnsi="Consolas"/>
                <w:color w:val="1E293B"/>
                <w:sz w:val="19"/>
              </w:rPr>
              <w:t>1. Micro-Climate Thermal Stress Index (%):</w:t>
            </w:r>
          </w:p>
          <w:p>
            <w:pPr>
              <w:spacing w:before="40" w:after="60" w:line="276" w:lineRule="auto"/>
            </w:pPr>
            <w:r>
              <w:rPr>
                <w:rFonts w:ascii="Consolas" w:hAnsi="Consolas"/>
                <w:color w:val="1E293B"/>
                <w:sz w:val="19"/>
              </w:rPr>
              <w:t xml:space="preserve">   Stress_base = max( 0.0, (T_ambient_C - 25.0) / 55.0 ) * 100.0</w:t>
            </w:r>
          </w:p>
          <w:p>
            <w:pPr>
              <w:spacing w:before="40" w:after="60" w:line="276" w:lineRule="auto"/>
            </w:pPr>
            <w:r>
              <w:rPr>
                <w:rFonts w:ascii="Consolas" w:hAnsi="Consolas"/>
                <w:color w:val="1E293B"/>
                <w:sz w:val="19"/>
              </w:rPr>
              <w:t xml:space="preserve">   Penalty_hum = max( 0.0, (Relative_Humidity_% - 60.0) / 10.0 ) * 2.0</w:t>
            </w:r>
          </w:p>
          <w:p>
            <w:pPr>
              <w:spacing w:before="40" w:after="60" w:line="276" w:lineRule="auto"/>
            </w:pPr>
            <w:r>
              <w:rPr>
                <w:rFonts w:ascii="Consolas" w:hAnsi="Consolas"/>
                <w:color w:val="1E293B"/>
                <w:sz w:val="19"/>
              </w:rPr>
              <w:t xml:space="preserve">   Bonus_wind  = max( 0.0, (Wind_Speed_kmh - 10.0) / 40.0 ) * 5.0</w:t>
            </w:r>
          </w:p>
          <w:p>
            <w:pPr>
              <w:spacing w:before="40" w:after="60" w:line="276" w:lineRule="auto"/>
            </w:pPr>
            <w:r>
              <w:rPr>
                <w:rFonts w:ascii="Consolas" w:hAnsi="Consolas"/>
                <w:color w:val="1E293B"/>
                <w:sz w:val="19"/>
              </w:rPr>
              <w:t xml:space="preserve">   Thermal_Stress_% = round( min( 100.0, Stress_base + Penalty_hum - Bonus_wind ), 1 )</w:t>
            </w:r>
          </w:p>
          <w:p>
            <w:pPr>
              <w:spacing w:before="40" w:after="60" w:line="276" w:lineRule="auto"/>
            </w:pPr>
            <w:r>
              <w:rPr>
                <w:rFonts w:ascii="Consolas" w:hAnsi="Consolas"/>
                <w:color w:val="1E293B"/>
                <w:sz w:val="19"/>
              </w:rPr>
              <w:t xml:space="preserve">   Cooling_Efficiency_% = round( max( 0.0, 100.0 - Thermal_Stress_% ), 1 )</w:t>
            </w:r>
          </w:p>
          <w:p>
            <w:pPr>
              <w:spacing w:before="40" w:after="60" w:line="276" w:lineRule="auto"/>
            </w:pPr>
            <w:r>
              <w:rPr>
                <w:rFonts w:ascii="Consolas" w:hAnsi="Consolas"/>
                <w:color w:val="1E293B"/>
                <w:sz w:val="19"/>
              </w:rPr>
            </w:r>
          </w:p>
          <w:p>
            <w:pPr>
              <w:spacing w:before="40" w:after="60" w:line="276" w:lineRule="auto"/>
            </w:pPr>
            <w:r>
              <w:rPr>
                <w:rFonts w:ascii="Consolas" w:hAnsi="Consolas"/>
                <w:color w:val="1E293B"/>
                <w:sz w:val="19"/>
              </w:rPr>
              <w:t>2. IEEE C57.91 / IEC 60076-7 Arrhenius Paper Aging Acceleration Factor:</w:t>
            </w:r>
          </w:p>
          <w:p>
            <w:pPr>
              <w:spacing w:before="40" w:after="60" w:line="276" w:lineRule="auto"/>
            </w:pPr>
            <w:r>
              <w:rPr>
                <w:rFonts w:ascii="Consolas" w:hAnsi="Consolas"/>
                <w:color w:val="1E293B"/>
                <w:sz w:val="19"/>
              </w:rPr>
              <w:t xml:space="preserve">   F_AA = exp( [ 15000 / 383 ] - [ 15000 / (θ_H + 273) ] )</w:t>
            </w:r>
          </w:p>
          <w:p>
            <w:pPr>
              <w:spacing w:before="40" w:after="60" w:line="276" w:lineRule="auto"/>
            </w:pPr>
            <w:r>
              <w:rPr>
                <w:rFonts w:ascii="Consolas" w:hAnsi="Consolas"/>
                <w:color w:val="1E293B"/>
                <w:sz w:val="19"/>
              </w:rPr>
              <w:t xml:space="preserve">   where θ_H is the hot-spot temperature in °C (reference = 110°C, where F_AA = 1.0).</w:t>
            </w:r>
          </w:p>
          <w:p>
            <w:pPr>
              <w:spacing w:before="40" w:after="60" w:line="276" w:lineRule="auto"/>
            </w:pPr>
            <w:r>
              <w:rPr>
                <w:rFonts w:ascii="Consolas" w:hAnsi="Consolas"/>
                <w:color w:val="1E293B"/>
                <w:sz w:val="19"/>
              </w:rPr>
              <w:t xml:space="preserve">   For every 6°C rise in hot-spot temperature above 110°C, paper cellulose insulation aging rate doubles (F_AA ≈ 2.0 - 2.4x).</w:t>
            </w:r>
          </w:p>
        </w:tc>
      </w:tr>
    </w:tbl>
    <w:p>
      <w:pPr>
        <w:spacing w:after="80"/>
      </w:pPr>
    </w:p>
    <w:p>
      <w:pPr>
        <w:spacing w:after="240"/>
      </w:pPr>
    </w:p>
    <w:p>
      <w:pPr>
        <w:pStyle w:val="Heading1"/>
        <w:spacing w:before="280" w:after="120"/>
      </w:pPr>
      <w:r>
        <w:t>9. 90-Day Synthetic Degradation &amp; Recovery Dynamics</w:t>
      </w:r>
    </w:p>
    <w:p>
      <w:r>
        <w:t>To validate the system against diverse physical failure modes, src/data/generate_synthetic.py generates 90-day time-series data for 18 transformers, including 4 named engineering archetypes and 14 stable baseline units.</w:t>
      </w:r>
    </w:p>
    <w:tbl>
      <w:tblPr>
        <w:tblW w:type="auto" w:w="0"/>
        <w:jc w:val="center"/>
        <w:tblLook w:firstColumn="1" w:firstRow="1" w:lastColumn="0" w:lastRow="0" w:noHBand="0" w:noVBand="1" w:val="04A0"/>
      </w:tblPr>
      <w:tblGrid>
        <w:gridCol w:w="2484"/>
        <w:gridCol w:w="2484"/>
        <w:gridCol w:w="2484"/>
        <w:gridCol w:w="2484"/>
      </w:tblGrid>
      <w:tr>
        <w:tc>
          <w:tcPr>
            <w:tcW w:type="dxa" w:w="2484"/>
            <w:shd w:fill="0A2540"/>
            <w:tcMar>
              <w:top w:w="120" w:type="dxa"/>
              <w:bottom w:w="120" w:type="dxa"/>
              <w:left w:w="140" w:type="dxa"/>
              <w:right w:w="140" w:type="dxa"/>
            </w:tcMar>
          </w:tcPr>
          <w:p>
            <w:pPr>
              <w:jc w:val="left"/>
            </w:pPr>
            <w:r>
              <w:rPr>
                <w:rFonts w:ascii="Arial" w:hAnsi="Arial"/>
                <w:b/>
                <w:color w:val="FFFFFF"/>
                <w:sz w:val="19"/>
              </w:rPr>
              <w:t>Asset ID</w:t>
            </w:r>
          </w:p>
        </w:tc>
        <w:tc>
          <w:tcPr>
            <w:tcW w:type="dxa" w:w="2484"/>
            <w:shd w:fill="0A2540"/>
            <w:tcMar>
              <w:top w:w="120" w:type="dxa"/>
              <w:bottom w:w="120" w:type="dxa"/>
              <w:left w:w="140" w:type="dxa"/>
              <w:right w:w="140" w:type="dxa"/>
            </w:tcMar>
          </w:tcPr>
          <w:p>
            <w:pPr>
              <w:jc w:val="left"/>
            </w:pPr>
            <w:r>
              <w:rPr>
                <w:rFonts w:ascii="Arial" w:hAnsi="Arial"/>
                <w:b/>
                <w:color w:val="FFFFFF"/>
                <w:sz w:val="19"/>
              </w:rPr>
              <w:t>Engineering Archetype</w:t>
            </w:r>
          </w:p>
        </w:tc>
        <w:tc>
          <w:tcPr>
            <w:tcW w:type="dxa" w:w="2484"/>
            <w:shd w:fill="0A2540"/>
            <w:tcMar>
              <w:top w:w="120" w:type="dxa"/>
              <w:bottom w:w="120" w:type="dxa"/>
              <w:left w:w="140" w:type="dxa"/>
              <w:right w:w="140" w:type="dxa"/>
            </w:tcMar>
          </w:tcPr>
          <w:p>
            <w:pPr>
              <w:jc w:val="left"/>
            </w:pPr>
            <w:r>
              <w:rPr>
                <w:rFonts w:ascii="Arial" w:hAnsi="Arial"/>
                <w:b/>
                <w:color w:val="FFFFFF"/>
                <w:sz w:val="19"/>
              </w:rPr>
              <w:t>Governing Physical Trajectory (Days 60-89)</w:t>
            </w:r>
          </w:p>
        </w:tc>
        <w:tc>
          <w:tcPr>
            <w:tcW w:type="dxa" w:w="2484"/>
            <w:shd w:fill="0A2540"/>
            <w:tcMar>
              <w:top w:w="120" w:type="dxa"/>
              <w:bottom w:w="120" w:type="dxa"/>
              <w:left w:w="140" w:type="dxa"/>
              <w:right w:w="140" w:type="dxa"/>
            </w:tcMar>
          </w:tcPr>
          <w:p>
            <w:pPr>
              <w:jc w:val="left"/>
            </w:pPr>
            <w:r>
              <w:rPr>
                <w:rFonts w:ascii="Arial" w:hAnsi="Arial"/>
                <w:b/>
                <w:color w:val="FFFFFF"/>
                <w:sz w:val="19"/>
              </w:rPr>
              <w:t>Terminal State (Day 89)</w:t>
            </w:r>
          </w:p>
        </w:tc>
      </w:tr>
      <w:tr>
        <w:tc>
          <w:tcPr>
            <w:tcW w:type="dxa" w:w="2484"/>
            <w:shd w:fill="F8FAFC"/>
            <w:tcMar>
              <w:top w:w="80" w:type="dxa"/>
              <w:bottom w:w="80" w:type="dxa"/>
              <w:left w:w="120" w:type="dxa"/>
              <w:right w:w="120" w:type="dxa"/>
            </w:tcMar>
          </w:tcPr>
          <w:p>
            <w:pPr>
              <w:jc w:val="left"/>
            </w:pPr>
            <w:r>
              <w:rPr>
                <w:rFonts w:ascii="Arial" w:hAnsi="Arial"/>
                <w:color w:val="334155"/>
                <w:sz w:val="18"/>
              </w:rPr>
              <w:t>TX-107</w:t>
            </w:r>
          </w:p>
        </w:tc>
        <w:tc>
          <w:tcPr>
            <w:tcW w:type="dxa" w:w="2484"/>
            <w:shd w:fill="F8FAFC"/>
            <w:tcMar>
              <w:top w:w="80" w:type="dxa"/>
              <w:bottom w:w="80" w:type="dxa"/>
              <w:left w:w="120" w:type="dxa"/>
              <w:right w:w="120" w:type="dxa"/>
            </w:tcMar>
          </w:tcPr>
          <w:p>
            <w:pPr>
              <w:jc w:val="left"/>
            </w:pPr>
            <w:r>
              <w:rPr>
                <w:rFonts w:ascii="Arial" w:hAnsi="Arial"/>
                <w:color w:val="334155"/>
                <w:sz w:val="18"/>
              </w:rPr>
              <w:t>Electrical Arcing (High Energy D2)</w:t>
            </w:r>
          </w:p>
        </w:tc>
        <w:tc>
          <w:tcPr>
            <w:tcW w:type="dxa" w:w="2484"/>
            <w:shd w:fill="F8FAFC"/>
            <w:tcMar>
              <w:top w:w="80" w:type="dxa"/>
              <w:bottom w:w="80" w:type="dxa"/>
              <w:left w:w="120" w:type="dxa"/>
              <w:right w:w="120" w:type="dxa"/>
            </w:tcMar>
          </w:tcPr>
          <w:p>
            <w:pPr>
              <w:jc w:val="left"/>
            </w:pPr>
            <w:r>
              <w:rPr>
                <w:rFonts w:ascii="Arial" w:hAnsi="Arial"/>
                <w:color w:val="334155"/>
                <w:sz w:val="18"/>
              </w:rPr>
              <w:t>Acethylene: 0.1 + t*2799.9 ppm; H2: 15 + t*1185 ppm; BDV: 57 - t*29 kV</w:t>
            </w:r>
          </w:p>
        </w:tc>
        <w:tc>
          <w:tcPr>
            <w:tcW w:type="dxa" w:w="2484"/>
            <w:shd w:fill="F8FAFC"/>
            <w:tcMar>
              <w:top w:w="80" w:type="dxa"/>
              <w:bottom w:w="80" w:type="dxa"/>
              <w:left w:w="120" w:type="dxa"/>
              <w:right w:w="120" w:type="dxa"/>
            </w:tcMar>
          </w:tcPr>
          <w:p>
            <w:pPr>
              <w:jc w:val="left"/>
            </w:pPr>
            <w:r>
              <w:rPr>
                <w:rFonts w:ascii="Arial" w:hAnsi="Arial"/>
                <w:color w:val="334155"/>
                <w:sz w:val="18"/>
              </w:rPr>
              <w:t>HI = 56.4, RUL = 3.0 days, D2 (89% conf)</w:t>
            </w:r>
          </w:p>
        </w:tc>
      </w:tr>
      <w:tr>
        <w:tc>
          <w:tcPr>
            <w:tcW w:type="dxa" w:w="2484"/>
            <w:shd w:fill="FFFFFF"/>
            <w:tcMar>
              <w:top w:w="80" w:type="dxa"/>
              <w:bottom w:w="80" w:type="dxa"/>
              <w:left w:w="120" w:type="dxa"/>
              <w:right w:w="120" w:type="dxa"/>
            </w:tcMar>
          </w:tcPr>
          <w:p>
            <w:pPr>
              <w:jc w:val="left"/>
            </w:pPr>
            <w:r>
              <w:rPr>
                <w:rFonts w:ascii="Arial" w:hAnsi="Arial"/>
                <w:color w:val="334155"/>
                <w:sz w:val="18"/>
              </w:rPr>
              <w:t>TX-104</w:t>
            </w:r>
          </w:p>
        </w:tc>
        <w:tc>
          <w:tcPr>
            <w:tcW w:type="dxa" w:w="2484"/>
            <w:shd w:fill="FFFFFF"/>
            <w:tcMar>
              <w:top w:w="80" w:type="dxa"/>
              <w:bottom w:w="80" w:type="dxa"/>
              <w:left w:w="120" w:type="dxa"/>
              <w:right w:w="120" w:type="dxa"/>
            </w:tcMar>
          </w:tcPr>
          <w:p>
            <w:pPr>
              <w:jc w:val="left"/>
            </w:pPr>
            <w:r>
              <w:rPr>
                <w:rFonts w:ascii="Arial" w:hAnsi="Arial"/>
                <w:color w:val="334155"/>
                <w:sz w:val="18"/>
              </w:rPr>
              <w:t>Progressive Thermal Overheating (T1/T3)</w:t>
            </w:r>
          </w:p>
        </w:tc>
        <w:tc>
          <w:tcPr>
            <w:tcW w:type="dxa" w:w="2484"/>
            <w:shd w:fill="FFFFFF"/>
            <w:tcMar>
              <w:top w:w="80" w:type="dxa"/>
              <w:bottom w:w="80" w:type="dxa"/>
              <w:left w:w="120" w:type="dxa"/>
              <w:right w:w="120" w:type="dxa"/>
            </w:tcMar>
          </w:tcPr>
          <w:p>
            <w:pPr>
              <w:jc w:val="left"/>
            </w:pPr>
            <w:r>
              <w:rPr>
                <w:rFonts w:ascii="Arial" w:hAnsi="Arial"/>
                <w:color w:val="334155"/>
                <w:sz w:val="18"/>
              </w:rPr>
              <w:t>Methane: 30 + t*320 ppm; Ethylene: 3 + t*150 ppm; Top Oil: 65 + t*31 °C</w:t>
            </w:r>
          </w:p>
        </w:tc>
        <w:tc>
          <w:tcPr>
            <w:tcW w:type="dxa" w:w="2484"/>
            <w:shd w:fill="FFFFFF"/>
            <w:tcMar>
              <w:top w:w="80" w:type="dxa"/>
              <w:bottom w:w="80" w:type="dxa"/>
              <w:left w:w="120" w:type="dxa"/>
              <w:right w:w="120" w:type="dxa"/>
            </w:tcMar>
          </w:tcPr>
          <w:p>
            <w:pPr>
              <w:jc w:val="left"/>
            </w:pPr>
            <w:r>
              <w:rPr>
                <w:rFonts w:ascii="Arial" w:hAnsi="Arial"/>
                <w:color w:val="334155"/>
                <w:sz w:val="18"/>
              </w:rPr>
              <w:t>HI = 38.6, RUL = 87.9 days, T1 (53% conf)</w:t>
            </w:r>
          </w:p>
        </w:tc>
      </w:tr>
      <w:tr>
        <w:tc>
          <w:tcPr>
            <w:tcW w:type="dxa" w:w="2484"/>
            <w:shd w:fill="F8FAFC"/>
            <w:tcMar>
              <w:top w:w="80" w:type="dxa"/>
              <w:bottom w:w="80" w:type="dxa"/>
              <w:left w:w="120" w:type="dxa"/>
              <w:right w:w="120" w:type="dxa"/>
            </w:tcMar>
          </w:tcPr>
          <w:p>
            <w:pPr>
              <w:jc w:val="left"/>
            </w:pPr>
            <w:r>
              <w:rPr>
                <w:rFonts w:ascii="Arial" w:hAnsi="Arial"/>
                <w:color w:val="334155"/>
                <w:sz w:val="18"/>
              </w:rPr>
              <w:t>TX-115</w:t>
            </w:r>
          </w:p>
        </w:tc>
        <w:tc>
          <w:tcPr>
            <w:tcW w:type="dxa" w:w="2484"/>
            <w:shd w:fill="F8FAFC"/>
            <w:tcMar>
              <w:top w:w="80" w:type="dxa"/>
              <w:bottom w:w="80" w:type="dxa"/>
              <w:left w:w="120" w:type="dxa"/>
              <w:right w:w="120" w:type="dxa"/>
            </w:tcMar>
          </w:tcPr>
          <w:p>
            <w:pPr>
              <w:jc w:val="left"/>
            </w:pPr>
            <w:r>
              <w:rPr>
                <w:rFonts w:ascii="Arial" w:hAnsi="Arial"/>
                <w:color w:val="334155"/>
                <w:sz w:val="18"/>
              </w:rPr>
              <w:t>Intervention &amp; Recovery (Demo Hero)</w:t>
            </w:r>
          </w:p>
        </w:tc>
        <w:tc>
          <w:tcPr>
            <w:tcW w:type="dxa" w:w="2484"/>
            <w:shd w:fill="F8FAFC"/>
            <w:tcMar>
              <w:top w:w="80" w:type="dxa"/>
              <w:bottom w:w="80" w:type="dxa"/>
              <w:left w:w="120" w:type="dxa"/>
              <w:right w:w="120" w:type="dxa"/>
            </w:tcMar>
          </w:tcPr>
          <w:p>
            <w:pPr>
              <w:jc w:val="left"/>
            </w:pPr>
            <w:r>
              <w:rPr>
                <w:rFonts w:ascii="Arial" w:hAnsi="Arial"/>
                <w:color w:val="334155"/>
                <w:sz w:val="18"/>
              </w:rPr>
              <w:t>Days 65-77: HI 13.7 → 71.3; Day 78 repair; Days 78-89: HI 71.3 → 36.1</w:t>
            </w:r>
          </w:p>
        </w:tc>
        <w:tc>
          <w:tcPr>
            <w:tcW w:type="dxa" w:w="2484"/>
            <w:shd w:fill="F8FAFC"/>
            <w:tcMar>
              <w:top w:w="80" w:type="dxa"/>
              <w:bottom w:w="80" w:type="dxa"/>
              <w:left w:w="120" w:type="dxa"/>
              <w:right w:w="120" w:type="dxa"/>
            </w:tcMar>
          </w:tcPr>
          <w:p>
            <w:pPr>
              <w:jc w:val="left"/>
            </w:pPr>
            <w:r>
              <w:rPr>
                <w:rFonts w:ascii="Arial" w:hAnsi="Arial"/>
                <w:color w:val="334155"/>
                <w:sz w:val="18"/>
              </w:rPr>
              <w:t>HI = 36.1, RUL = 97.0 days (+89.3d rescued)</w:t>
            </w:r>
          </w:p>
        </w:tc>
      </w:tr>
      <w:tr>
        <w:tc>
          <w:tcPr>
            <w:tcW w:type="dxa" w:w="2484"/>
            <w:shd w:fill="FFFFFF"/>
            <w:tcMar>
              <w:top w:w="80" w:type="dxa"/>
              <w:bottom w:w="80" w:type="dxa"/>
              <w:left w:w="120" w:type="dxa"/>
              <w:right w:w="120" w:type="dxa"/>
            </w:tcMar>
          </w:tcPr>
          <w:p>
            <w:pPr>
              <w:jc w:val="left"/>
            </w:pPr>
            <w:r>
              <w:rPr>
                <w:rFonts w:ascii="Arial" w:hAnsi="Arial"/>
                <w:color w:val="334155"/>
                <w:sz w:val="18"/>
              </w:rPr>
              <w:t>TX-112</w:t>
            </w:r>
          </w:p>
        </w:tc>
        <w:tc>
          <w:tcPr>
            <w:tcW w:type="dxa" w:w="2484"/>
            <w:shd w:fill="FFFFFF"/>
            <w:tcMar>
              <w:top w:w="80" w:type="dxa"/>
              <w:bottom w:w="80" w:type="dxa"/>
              <w:left w:w="120" w:type="dxa"/>
              <w:right w:w="120" w:type="dxa"/>
            </w:tcMar>
          </w:tcPr>
          <w:p>
            <w:pPr>
              <w:jc w:val="left"/>
            </w:pPr>
            <w:r>
              <w:rPr>
                <w:rFonts w:ascii="Arial" w:hAnsi="Arial"/>
                <w:color w:val="334155"/>
                <w:sz w:val="18"/>
              </w:rPr>
              <w:t>Shock-Induced Partial Discharge (PD)</w:t>
            </w:r>
          </w:p>
        </w:tc>
        <w:tc>
          <w:tcPr>
            <w:tcW w:type="dxa" w:w="2484"/>
            <w:shd w:fill="FFFFFF"/>
            <w:tcMar>
              <w:top w:w="80" w:type="dxa"/>
              <w:bottom w:w="80" w:type="dxa"/>
              <w:left w:w="120" w:type="dxa"/>
              <w:right w:w="120" w:type="dxa"/>
            </w:tcMar>
          </w:tcPr>
          <w:p>
            <w:pPr>
              <w:jc w:val="left"/>
            </w:pPr>
            <w:r>
              <w:rPr>
                <w:rFonts w:ascii="Arial" w:hAnsi="Arial"/>
                <w:color w:val="334155"/>
                <w:sz w:val="18"/>
              </w:rPr>
              <w:t>Day 72 excavation shock: H2: 15 + t*350 ppm; Vibration: 0.05 → 0.50 g</w:t>
            </w:r>
          </w:p>
        </w:tc>
        <w:tc>
          <w:tcPr>
            <w:tcW w:type="dxa" w:w="2484"/>
            <w:shd w:fill="FFFFFF"/>
            <w:tcMar>
              <w:top w:w="80" w:type="dxa"/>
              <w:bottom w:w="80" w:type="dxa"/>
              <w:left w:w="120" w:type="dxa"/>
              <w:right w:w="120" w:type="dxa"/>
            </w:tcMar>
          </w:tcPr>
          <w:p>
            <w:pPr>
              <w:jc w:val="left"/>
            </w:pPr>
            <w:r>
              <w:rPr>
                <w:rFonts w:ascii="Arial" w:hAnsi="Arial"/>
                <w:color w:val="334155"/>
                <w:sz w:val="18"/>
              </w:rPr>
              <w:t>HI = 53.3, RUL = 39.0 days, D1/PD (48% conf)</w:t>
            </w:r>
          </w:p>
        </w:tc>
      </w:tr>
    </w:tbl>
    <w:p>
      <w:pPr>
        <w:spacing w:after="240"/>
      </w:pPr>
    </w:p>
    <w:p>
      <w:pPr>
        <w:pStyle w:val="Heading1"/>
        <w:spacing w:before="280" w:after="120"/>
      </w:pPr>
      <w:r>
        <w:t>10. Sensitivity &amp; Parameter Value Analysis</w:t>
      </w:r>
    </w:p>
    <w:p>
      <w:r>
        <w:t>The following master value analysis table consolidates all mathematical constants, parameters, weights, and empirical bounds across the entire VOLTRA repository, noting where each value is defined and how sensitivity gradients impact system behavior:</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0A2540"/>
            <w:tcMar>
              <w:top w:w="120" w:type="dxa"/>
              <w:bottom w:w="120" w:type="dxa"/>
              <w:left w:w="140" w:type="dxa"/>
              <w:right w:w="140" w:type="dxa"/>
            </w:tcMar>
          </w:tcPr>
          <w:p>
            <w:pPr>
              <w:jc w:val="left"/>
            </w:pPr>
            <w:r>
              <w:rPr>
                <w:rFonts w:ascii="Arial" w:hAnsi="Arial"/>
                <w:b/>
                <w:color w:val="FFFFFF"/>
                <w:sz w:val="19"/>
              </w:rPr>
              <w:t>Parameter Symbol</w:t>
            </w:r>
          </w:p>
        </w:tc>
        <w:tc>
          <w:tcPr>
            <w:tcW w:type="dxa" w:w="1656"/>
            <w:shd w:fill="0A2540"/>
            <w:tcMar>
              <w:top w:w="120" w:type="dxa"/>
              <w:bottom w:w="120" w:type="dxa"/>
              <w:left w:w="140" w:type="dxa"/>
              <w:right w:w="140" w:type="dxa"/>
            </w:tcMar>
          </w:tcPr>
          <w:p>
            <w:pPr>
              <w:jc w:val="left"/>
            </w:pPr>
            <w:r>
              <w:rPr>
                <w:rFonts w:ascii="Arial" w:hAnsi="Arial"/>
                <w:b/>
                <w:color w:val="FFFFFF"/>
                <w:sz w:val="19"/>
              </w:rPr>
              <w:t>Mathematical Meaning</w:t>
            </w:r>
          </w:p>
        </w:tc>
        <w:tc>
          <w:tcPr>
            <w:tcW w:type="dxa" w:w="1656"/>
            <w:shd w:fill="0A2540"/>
            <w:tcMar>
              <w:top w:w="120" w:type="dxa"/>
              <w:bottom w:w="120" w:type="dxa"/>
              <w:left w:w="140" w:type="dxa"/>
              <w:right w:w="140" w:type="dxa"/>
            </w:tcMar>
          </w:tcPr>
          <w:p>
            <w:pPr>
              <w:jc w:val="left"/>
            </w:pPr>
            <w:r>
              <w:rPr>
                <w:rFonts w:ascii="Arial" w:hAnsi="Arial"/>
                <w:b/>
                <w:color w:val="FFFFFF"/>
                <w:sz w:val="19"/>
              </w:rPr>
              <w:t>Nominal Value</w:t>
            </w:r>
          </w:p>
        </w:tc>
        <w:tc>
          <w:tcPr>
            <w:tcW w:type="dxa" w:w="1656"/>
            <w:shd w:fill="0A2540"/>
            <w:tcMar>
              <w:top w:w="120" w:type="dxa"/>
              <w:bottom w:w="120" w:type="dxa"/>
              <w:left w:w="140" w:type="dxa"/>
              <w:right w:w="140" w:type="dxa"/>
            </w:tcMar>
          </w:tcPr>
          <w:p>
            <w:pPr>
              <w:jc w:val="left"/>
            </w:pPr>
            <w:r>
              <w:rPr>
                <w:rFonts w:ascii="Arial" w:hAnsi="Arial"/>
                <w:b/>
                <w:color w:val="FFFFFF"/>
                <w:sz w:val="19"/>
              </w:rPr>
              <w:t>Operational Bounds</w:t>
            </w:r>
          </w:p>
        </w:tc>
        <w:tc>
          <w:tcPr>
            <w:tcW w:type="dxa" w:w="1656"/>
            <w:shd w:fill="0A2540"/>
            <w:tcMar>
              <w:top w:w="120" w:type="dxa"/>
              <w:bottom w:w="120" w:type="dxa"/>
              <w:left w:w="140" w:type="dxa"/>
              <w:right w:w="140" w:type="dxa"/>
            </w:tcMar>
          </w:tcPr>
          <w:p>
            <w:pPr>
              <w:jc w:val="left"/>
            </w:pPr>
            <w:r>
              <w:rPr>
                <w:rFonts w:ascii="Arial" w:hAnsi="Arial"/>
                <w:b/>
                <w:color w:val="FFFFFF"/>
                <w:sz w:val="19"/>
              </w:rPr>
              <w:t>Sensitivity Gradient</w:t>
            </w:r>
          </w:p>
        </w:tc>
        <w:tc>
          <w:tcPr>
            <w:tcW w:type="dxa" w:w="1656"/>
            <w:shd w:fill="0A2540"/>
            <w:tcMar>
              <w:top w:w="120" w:type="dxa"/>
              <w:bottom w:w="120" w:type="dxa"/>
              <w:left w:w="140" w:type="dxa"/>
              <w:right w:w="140" w:type="dxa"/>
            </w:tcMar>
          </w:tcPr>
          <w:p>
            <w:pPr>
              <w:jc w:val="left"/>
            </w:pPr>
            <w:r>
              <w:rPr>
                <w:rFonts w:ascii="Arial" w:hAnsi="Arial"/>
                <w:b/>
                <w:color w:val="FFFFFF"/>
                <w:sz w:val="19"/>
              </w:rPr>
              <w:t>Implementation File</w:t>
            </w:r>
          </w:p>
        </w:tc>
      </w:tr>
      <w:tr>
        <w:tc>
          <w:tcPr>
            <w:tcW w:type="dxa" w:w="1656"/>
            <w:shd w:fill="FFFFFF"/>
            <w:tcMar>
              <w:top w:w="80" w:type="dxa"/>
              <w:bottom w:w="80" w:type="dxa"/>
              <w:left w:w="120" w:type="dxa"/>
              <w:right w:w="120" w:type="dxa"/>
            </w:tcMar>
          </w:tcPr>
          <w:p>
            <w:pPr>
              <w:jc w:val="left"/>
            </w:pPr>
            <w:r>
              <w:rPr>
                <w:rFonts w:ascii="Arial" w:hAnsi="Arial"/>
                <w:color w:val="334155"/>
                <w:sz w:val="18"/>
              </w:rPr>
              <w:t>w_HI</w:t>
            </w:r>
          </w:p>
        </w:tc>
        <w:tc>
          <w:tcPr>
            <w:tcW w:type="dxa" w:w="1656"/>
            <w:shd w:fill="FFFFFF"/>
            <w:tcMar>
              <w:top w:w="80" w:type="dxa"/>
              <w:bottom w:w="80" w:type="dxa"/>
              <w:left w:w="120" w:type="dxa"/>
              <w:right w:w="120" w:type="dxa"/>
            </w:tcMar>
          </w:tcPr>
          <w:p>
            <w:pPr>
              <w:jc w:val="left"/>
            </w:pPr>
            <w:r>
              <w:rPr>
                <w:rFonts w:ascii="Arial" w:hAnsi="Arial"/>
                <w:color w:val="334155"/>
                <w:sz w:val="18"/>
              </w:rPr>
              <w:t>Health index weight in ranker</w:t>
            </w:r>
          </w:p>
        </w:tc>
        <w:tc>
          <w:tcPr>
            <w:tcW w:type="dxa" w:w="1656"/>
            <w:shd w:fill="FFFFFF"/>
            <w:tcMar>
              <w:top w:w="80" w:type="dxa"/>
              <w:bottom w:w="80" w:type="dxa"/>
              <w:left w:w="120" w:type="dxa"/>
              <w:right w:w="120" w:type="dxa"/>
            </w:tcMar>
          </w:tcPr>
          <w:p>
            <w:pPr>
              <w:jc w:val="left"/>
            </w:pPr>
            <w:r>
              <w:rPr>
                <w:rFonts w:ascii="Arial" w:hAnsi="Arial"/>
                <w:color w:val="334155"/>
                <w:sz w:val="18"/>
              </w:rPr>
              <w:t>0.35</w:t>
            </w:r>
          </w:p>
        </w:tc>
        <w:tc>
          <w:tcPr>
            <w:tcW w:type="dxa" w:w="1656"/>
            <w:shd w:fill="FFFFFF"/>
            <w:tcMar>
              <w:top w:w="80" w:type="dxa"/>
              <w:bottom w:w="80" w:type="dxa"/>
              <w:left w:w="120" w:type="dxa"/>
              <w:right w:w="120" w:type="dxa"/>
            </w:tcMar>
          </w:tcPr>
          <w:p>
            <w:pPr>
              <w:jc w:val="left"/>
            </w:pPr>
            <w:r>
              <w:rPr>
                <w:rFonts w:ascii="Arial" w:hAnsi="Arial"/>
                <w:color w:val="334155"/>
                <w:sz w:val="18"/>
              </w:rPr>
              <w:t>[0.0, 1.0]</w:t>
            </w:r>
          </w:p>
        </w:tc>
        <w:tc>
          <w:tcPr>
            <w:tcW w:type="dxa" w:w="1656"/>
            <w:shd w:fill="FFFFFF"/>
            <w:tcMar>
              <w:top w:w="80" w:type="dxa"/>
              <w:bottom w:w="80" w:type="dxa"/>
              <w:left w:w="120" w:type="dxa"/>
              <w:right w:w="120" w:type="dxa"/>
            </w:tcMar>
          </w:tcPr>
          <w:p>
            <w:pPr>
              <w:jc w:val="left"/>
            </w:pPr>
            <w:r>
              <w:rPr>
                <w:rFonts w:ascii="Arial" w:hAnsi="Arial"/>
                <w:color w:val="334155"/>
                <w:sz w:val="18"/>
              </w:rPr>
              <w:t>+0.0035 composite score per 1.0 HI pt</w:t>
            </w:r>
          </w:p>
        </w:tc>
        <w:tc>
          <w:tcPr>
            <w:tcW w:type="dxa" w:w="1656"/>
            <w:shd w:fill="FFFFFF"/>
            <w:tcMar>
              <w:top w:w="80" w:type="dxa"/>
              <w:bottom w:w="80" w:type="dxa"/>
              <w:left w:w="120" w:type="dxa"/>
              <w:right w:w="120" w:type="dxa"/>
            </w:tcMar>
          </w:tcPr>
          <w:p>
            <w:pPr>
              <w:jc w:val="left"/>
            </w:pPr>
            <w:r>
              <w:rPr>
                <w:rFonts w:ascii="Arial" w:hAnsi="Arial"/>
                <w:color w:val="334155"/>
                <w:sz w:val="18"/>
              </w:rPr>
              <w:t>src/pipeline/grid_impact_ranker.py:30</w:t>
            </w:r>
          </w:p>
        </w:tc>
      </w:tr>
      <w:tr>
        <w:tc>
          <w:tcPr>
            <w:tcW w:type="dxa" w:w="1656"/>
            <w:shd w:fill="F8FAFC"/>
            <w:tcMar>
              <w:top w:w="80" w:type="dxa"/>
              <w:bottom w:w="80" w:type="dxa"/>
              <w:left w:w="120" w:type="dxa"/>
              <w:right w:w="120" w:type="dxa"/>
            </w:tcMar>
          </w:tcPr>
          <w:p>
            <w:pPr>
              <w:jc w:val="left"/>
            </w:pPr>
            <w:r>
              <w:rPr>
                <w:rFonts w:ascii="Arial" w:hAnsi="Arial"/>
                <w:color w:val="334155"/>
                <w:sz w:val="18"/>
              </w:rPr>
              <w:t>w_RUL</w:t>
            </w:r>
          </w:p>
        </w:tc>
        <w:tc>
          <w:tcPr>
            <w:tcW w:type="dxa" w:w="1656"/>
            <w:shd w:fill="F8FAFC"/>
            <w:tcMar>
              <w:top w:w="80" w:type="dxa"/>
              <w:bottom w:w="80" w:type="dxa"/>
              <w:left w:w="120" w:type="dxa"/>
              <w:right w:w="120" w:type="dxa"/>
            </w:tcMar>
          </w:tcPr>
          <w:p>
            <w:pPr>
              <w:jc w:val="left"/>
            </w:pPr>
            <w:r>
              <w:rPr>
                <w:rFonts w:ascii="Arial" w:hAnsi="Arial"/>
                <w:color w:val="334155"/>
                <w:sz w:val="18"/>
              </w:rPr>
              <w:t>RUL urgency weight in ranker</w:t>
            </w:r>
          </w:p>
        </w:tc>
        <w:tc>
          <w:tcPr>
            <w:tcW w:type="dxa" w:w="1656"/>
            <w:shd w:fill="F8FAFC"/>
            <w:tcMar>
              <w:top w:w="80" w:type="dxa"/>
              <w:bottom w:w="80" w:type="dxa"/>
              <w:left w:w="120" w:type="dxa"/>
              <w:right w:w="120" w:type="dxa"/>
            </w:tcMar>
          </w:tcPr>
          <w:p>
            <w:pPr>
              <w:jc w:val="left"/>
            </w:pPr>
            <w:r>
              <w:rPr>
                <w:rFonts w:ascii="Arial" w:hAnsi="Arial"/>
                <w:color w:val="334155"/>
                <w:sz w:val="18"/>
              </w:rPr>
              <w:t>0.25</w:t>
            </w:r>
          </w:p>
        </w:tc>
        <w:tc>
          <w:tcPr>
            <w:tcW w:type="dxa" w:w="1656"/>
            <w:shd w:fill="F8FAFC"/>
            <w:tcMar>
              <w:top w:w="80" w:type="dxa"/>
              <w:bottom w:w="80" w:type="dxa"/>
              <w:left w:w="120" w:type="dxa"/>
              <w:right w:w="120" w:type="dxa"/>
            </w:tcMar>
          </w:tcPr>
          <w:p>
            <w:pPr>
              <w:jc w:val="left"/>
            </w:pPr>
            <w:r>
              <w:rPr>
                <w:rFonts w:ascii="Arial" w:hAnsi="Arial"/>
                <w:color w:val="334155"/>
                <w:sz w:val="18"/>
              </w:rPr>
              <w:t>[0.0, 1.0]</w:t>
            </w:r>
          </w:p>
        </w:tc>
        <w:tc>
          <w:tcPr>
            <w:tcW w:type="dxa" w:w="1656"/>
            <w:shd w:fill="F8FAFC"/>
            <w:tcMar>
              <w:top w:w="80" w:type="dxa"/>
              <w:bottom w:w="80" w:type="dxa"/>
              <w:left w:w="120" w:type="dxa"/>
              <w:right w:w="120" w:type="dxa"/>
            </w:tcMar>
          </w:tcPr>
          <w:p>
            <w:pPr>
              <w:jc w:val="left"/>
            </w:pPr>
            <w:r>
              <w:rPr>
                <w:rFonts w:ascii="Arial" w:hAnsi="Arial"/>
                <w:color w:val="334155"/>
                <w:sz w:val="18"/>
              </w:rPr>
              <w:t>+0.00139 score per day of RUL lost</w:t>
            </w:r>
          </w:p>
        </w:tc>
        <w:tc>
          <w:tcPr>
            <w:tcW w:type="dxa" w:w="1656"/>
            <w:shd w:fill="F8FAFC"/>
            <w:tcMar>
              <w:top w:w="80" w:type="dxa"/>
              <w:bottom w:w="80" w:type="dxa"/>
              <w:left w:w="120" w:type="dxa"/>
              <w:right w:w="120" w:type="dxa"/>
            </w:tcMar>
          </w:tcPr>
          <w:p>
            <w:pPr>
              <w:jc w:val="left"/>
            </w:pPr>
            <w:r>
              <w:rPr>
                <w:rFonts w:ascii="Arial" w:hAnsi="Arial"/>
                <w:color w:val="334155"/>
                <w:sz w:val="18"/>
              </w:rPr>
              <w:t>src/pipeline/grid_impact_ranker.py:33</w:t>
            </w:r>
          </w:p>
        </w:tc>
      </w:tr>
      <w:tr>
        <w:tc>
          <w:tcPr>
            <w:tcW w:type="dxa" w:w="1656"/>
            <w:shd w:fill="FFFFFF"/>
            <w:tcMar>
              <w:top w:w="80" w:type="dxa"/>
              <w:bottom w:w="80" w:type="dxa"/>
              <w:left w:w="120" w:type="dxa"/>
              <w:right w:w="120" w:type="dxa"/>
            </w:tcMar>
          </w:tcPr>
          <w:p>
            <w:pPr>
              <w:jc w:val="left"/>
            </w:pPr>
            <w:r>
              <w:rPr>
                <w:rFonts w:ascii="Arial" w:hAnsi="Arial"/>
                <w:color w:val="334155"/>
                <w:sz w:val="18"/>
              </w:rPr>
              <w:t>w_Fault</w:t>
            </w:r>
          </w:p>
        </w:tc>
        <w:tc>
          <w:tcPr>
            <w:tcW w:type="dxa" w:w="1656"/>
            <w:shd w:fill="FFFFFF"/>
            <w:tcMar>
              <w:top w:w="80" w:type="dxa"/>
              <w:bottom w:w="80" w:type="dxa"/>
              <w:left w:w="120" w:type="dxa"/>
              <w:right w:w="120" w:type="dxa"/>
            </w:tcMar>
          </w:tcPr>
          <w:p>
            <w:pPr>
              <w:jc w:val="left"/>
            </w:pPr>
            <w:r>
              <w:rPr>
                <w:rFonts w:ascii="Arial" w:hAnsi="Arial"/>
                <w:color w:val="334155"/>
                <w:sz w:val="18"/>
              </w:rPr>
              <w:t>Fault mode severity weight</w:t>
            </w:r>
          </w:p>
        </w:tc>
        <w:tc>
          <w:tcPr>
            <w:tcW w:type="dxa" w:w="1656"/>
            <w:shd w:fill="FFFFFF"/>
            <w:tcMar>
              <w:top w:w="80" w:type="dxa"/>
              <w:bottom w:w="80" w:type="dxa"/>
              <w:left w:w="120" w:type="dxa"/>
              <w:right w:w="120" w:type="dxa"/>
            </w:tcMar>
          </w:tcPr>
          <w:p>
            <w:pPr>
              <w:jc w:val="left"/>
            </w:pPr>
            <w:r>
              <w:rPr>
                <w:rFonts w:ascii="Arial" w:hAnsi="Arial"/>
                <w:color w:val="334155"/>
                <w:sz w:val="18"/>
              </w:rPr>
              <w:t>0.20</w:t>
            </w:r>
          </w:p>
        </w:tc>
        <w:tc>
          <w:tcPr>
            <w:tcW w:type="dxa" w:w="1656"/>
            <w:shd w:fill="FFFFFF"/>
            <w:tcMar>
              <w:top w:w="80" w:type="dxa"/>
              <w:bottom w:w="80" w:type="dxa"/>
              <w:left w:w="120" w:type="dxa"/>
              <w:right w:w="120" w:type="dxa"/>
            </w:tcMar>
          </w:tcPr>
          <w:p>
            <w:pPr>
              <w:jc w:val="left"/>
            </w:pPr>
            <w:r>
              <w:rPr>
                <w:rFonts w:ascii="Arial" w:hAnsi="Arial"/>
                <w:color w:val="334155"/>
                <w:sz w:val="18"/>
              </w:rPr>
              <w:t>[0.0, 1.0]</w:t>
            </w:r>
          </w:p>
        </w:tc>
        <w:tc>
          <w:tcPr>
            <w:tcW w:type="dxa" w:w="1656"/>
            <w:shd w:fill="FFFFFF"/>
            <w:tcMar>
              <w:top w:w="80" w:type="dxa"/>
              <w:bottom w:w="80" w:type="dxa"/>
              <w:left w:w="120" w:type="dxa"/>
              <w:right w:w="120" w:type="dxa"/>
            </w:tcMar>
          </w:tcPr>
          <w:p>
            <w:pPr>
              <w:jc w:val="left"/>
            </w:pPr>
            <w:r>
              <w:rPr>
                <w:rFonts w:ascii="Arial" w:hAnsi="Arial"/>
                <w:color w:val="334155"/>
                <w:sz w:val="18"/>
              </w:rPr>
              <w:t>+0.0020 score per 0.01 fault severity</w:t>
            </w:r>
          </w:p>
        </w:tc>
        <w:tc>
          <w:tcPr>
            <w:tcW w:type="dxa" w:w="1656"/>
            <w:shd w:fill="FFFFFF"/>
            <w:tcMar>
              <w:top w:w="80" w:type="dxa"/>
              <w:bottom w:w="80" w:type="dxa"/>
              <w:left w:w="120" w:type="dxa"/>
              <w:right w:w="120" w:type="dxa"/>
            </w:tcMar>
          </w:tcPr>
          <w:p>
            <w:pPr>
              <w:jc w:val="left"/>
            </w:pPr>
            <w:r>
              <w:rPr>
                <w:rFonts w:ascii="Arial" w:hAnsi="Arial"/>
                <w:color w:val="334155"/>
                <w:sz w:val="18"/>
              </w:rPr>
              <w:t>src/pipeline/grid_impact_ranker.py:53</w:t>
            </w:r>
          </w:p>
        </w:tc>
      </w:tr>
      <w:tr>
        <w:tc>
          <w:tcPr>
            <w:tcW w:type="dxa" w:w="1656"/>
            <w:shd w:fill="F8FAFC"/>
            <w:tcMar>
              <w:top w:w="80" w:type="dxa"/>
              <w:bottom w:w="80" w:type="dxa"/>
              <w:left w:w="120" w:type="dxa"/>
              <w:right w:w="120" w:type="dxa"/>
            </w:tcMar>
          </w:tcPr>
          <w:p>
            <w:pPr>
              <w:jc w:val="left"/>
            </w:pPr>
            <w:r>
              <w:rPr>
                <w:rFonts w:ascii="Arial" w:hAnsi="Arial"/>
                <w:color w:val="334155"/>
                <w:sz w:val="18"/>
              </w:rPr>
              <w:t>w_MVA</w:t>
            </w:r>
          </w:p>
        </w:tc>
        <w:tc>
          <w:tcPr>
            <w:tcW w:type="dxa" w:w="1656"/>
            <w:shd w:fill="F8FAFC"/>
            <w:tcMar>
              <w:top w:w="80" w:type="dxa"/>
              <w:bottom w:w="80" w:type="dxa"/>
              <w:left w:w="120" w:type="dxa"/>
              <w:right w:w="120" w:type="dxa"/>
            </w:tcMar>
          </w:tcPr>
          <w:p>
            <w:pPr>
              <w:jc w:val="left"/>
            </w:pPr>
            <w:r>
              <w:rPr>
                <w:rFonts w:ascii="Arial" w:hAnsi="Arial"/>
                <w:color w:val="334155"/>
                <w:sz w:val="18"/>
              </w:rPr>
              <w:t>MVA capacity impact weight</w:t>
            </w:r>
          </w:p>
        </w:tc>
        <w:tc>
          <w:tcPr>
            <w:tcW w:type="dxa" w:w="1656"/>
            <w:shd w:fill="F8FAFC"/>
            <w:tcMar>
              <w:top w:w="80" w:type="dxa"/>
              <w:bottom w:w="80" w:type="dxa"/>
              <w:left w:w="120" w:type="dxa"/>
              <w:right w:w="120" w:type="dxa"/>
            </w:tcMar>
          </w:tcPr>
          <w:p>
            <w:pPr>
              <w:jc w:val="left"/>
            </w:pPr>
            <w:r>
              <w:rPr>
                <w:rFonts w:ascii="Arial" w:hAnsi="Arial"/>
                <w:color w:val="334155"/>
                <w:sz w:val="18"/>
              </w:rPr>
              <w:t>0.10</w:t>
            </w:r>
          </w:p>
        </w:tc>
        <w:tc>
          <w:tcPr>
            <w:tcW w:type="dxa" w:w="1656"/>
            <w:shd w:fill="F8FAFC"/>
            <w:tcMar>
              <w:top w:w="80" w:type="dxa"/>
              <w:bottom w:w="80" w:type="dxa"/>
              <w:left w:w="120" w:type="dxa"/>
              <w:right w:w="120" w:type="dxa"/>
            </w:tcMar>
          </w:tcPr>
          <w:p>
            <w:pPr>
              <w:jc w:val="left"/>
            </w:pPr>
            <w:r>
              <w:rPr>
                <w:rFonts w:ascii="Arial" w:hAnsi="Arial"/>
                <w:color w:val="334155"/>
                <w:sz w:val="18"/>
              </w:rPr>
              <w:t>[0.0, 1.0]</w:t>
            </w:r>
          </w:p>
        </w:tc>
        <w:tc>
          <w:tcPr>
            <w:tcW w:type="dxa" w:w="1656"/>
            <w:shd w:fill="F8FAFC"/>
            <w:tcMar>
              <w:top w:w="80" w:type="dxa"/>
              <w:bottom w:w="80" w:type="dxa"/>
              <w:left w:w="120" w:type="dxa"/>
              <w:right w:w="120" w:type="dxa"/>
            </w:tcMar>
          </w:tcPr>
          <w:p>
            <w:pPr>
              <w:jc w:val="left"/>
            </w:pPr>
            <w:r>
              <w:rPr>
                <w:rFonts w:ascii="Arial" w:hAnsi="Arial"/>
                <w:color w:val="334155"/>
                <w:sz w:val="18"/>
              </w:rPr>
              <w:t>Log-proportional to substation scale</w:t>
            </w:r>
          </w:p>
        </w:tc>
        <w:tc>
          <w:tcPr>
            <w:tcW w:type="dxa" w:w="1656"/>
            <w:shd w:fill="F8FAFC"/>
            <w:tcMar>
              <w:top w:w="80" w:type="dxa"/>
              <w:bottom w:w="80" w:type="dxa"/>
              <w:left w:w="120" w:type="dxa"/>
              <w:right w:w="120" w:type="dxa"/>
            </w:tcMar>
          </w:tcPr>
          <w:p>
            <w:pPr>
              <w:jc w:val="left"/>
            </w:pPr>
            <w:r>
              <w:rPr>
                <w:rFonts w:ascii="Arial" w:hAnsi="Arial"/>
                <w:color w:val="334155"/>
                <w:sz w:val="18"/>
              </w:rPr>
              <w:t>src/pipeline/grid_impact_ranker.py:56</w:t>
            </w:r>
          </w:p>
        </w:tc>
      </w:tr>
      <w:tr>
        <w:tc>
          <w:tcPr>
            <w:tcW w:type="dxa" w:w="1656"/>
            <w:shd w:fill="FFFFFF"/>
            <w:tcMar>
              <w:top w:w="80" w:type="dxa"/>
              <w:bottom w:w="80" w:type="dxa"/>
              <w:left w:w="120" w:type="dxa"/>
              <w:right w:w="120" w:type="dxa"/>
            </w:tcMar>
          </w:tcPr>
          <w:p>
            <w:pPr>
              <w:jc w:val="left"/>
            </w:pPr>
            <w:r>
              <w:rPr>
                <w:rFonts w:ascii="Arial" w:hAnsi="Arial"/>
                <w:color w:val="334155"/>
                <w:sz w:val="18"/>
              </w:rPr>
              <w:t>w_Inc</w:t>
            </w:r>
          </w:p>
        </w:tc>
        <w:tc>
          <w:tcPr>
            <w:tcW w:type="dxa" w:w="1656"/>
            <w:shd w:fill="FFFFFF"/>
            <w:tcMar>
              <w:top w:w="80" w:type="dxa"/>
              <w:bottom w:w="80" w:type="dxa"/>
              <w:left w:w="120" w:type="dxa"/>
              <w:right w:w="120" w:type="dxa"/>
            </w:tcMar>
          </w:tcPr>
          <w:p>
            <w:pPr>
              <w:jc w:val="left"/>
            </w:pPr>
            <w:r>
              <w:rPr>
                <w:rFonts w:ascii="Arial" w:hAnsi="Arial"/>
                <w:color w:val="334155"/>
                <w:sz w:val="18"/>
              </w:rPr>
              <w:t>Historical incident weight</w:t>
            </w:r>
          </w:p>
        </w:tc>
        <w:tc>
          <w:tcPr>
            <w:tcW w:type="dxa" w:w="1656"/>
            <w:shd w:fill="FFFFFF"/>
            <w:tcMar>
              <w:top w:w="80" w:type="dxa"/>
              <w:bottom w:w="80" w:type="dxa"/>
              <w:left w:w="120" w:type="dxa"/>
              <w:right w:w="120" w:type="dxa"/>
            </w:tcMar>
          </w:tcPr>
          <w:p>
            <w:pPr>
              <w:jc w:val="left"/>
            </w:pPr>
            <w:r>
              <w:rPr>
                <w:rFonts w:ascii="Arial" w:hAnsi="Arial"/>
                <w:color w:val="334155"/>
                <w:sz w:val="18"/>
              </w:rPr>
              <w:t>0.10</w:t>
            </w:r>
          </w:p>
        </w:tc>
        <w:tc>
          <w:tcPr>
            <w:tcW w:type="dxa" w:w="1656"/>
            <w:shd w:fill="FFFFFF"/>
            <w:tcMar>
              <w:top w:w="80" w:type="dxa"/>
              <w:bottom w:w="80" w:type="dxa"/>
              <w:left w:w="120" w:type="dxa"/>
              <w:right w:w="120" w:type="dxa"/>
            </w:tcMar>
          </w:tcPr>
          <w:p>
            <w:pPr>
              <w:jc w:val="left"/>
            </w:pPr>
            <w:r>
              <w:rPr>
                <w:rFonts w:ascii="Arial" w:hAnsi="Arial"/>
                <w:color w:val="334155"/>
                <w:sz w:val="18"/>
              </w:rPr>
              <w:t>[0.0, 1.0]</w:t>
            </w:r>
          </w:p>
        </w:tc>
        <w:tc>
          <w:tcPr>
            <w:tcW w:type="dxa" w:w="1656"/>
            <w:shd w:fill="FFFFFF"/>
            <w:tcMar>
              <w:top w:w="80" w:type="dxa"/>
              <w:bottom w:w="80" w:type="dxa"/>
              <w:left w:w="120" w:type="dxa"/>
              <w:right w:w="120" w:type="dxa"/>
            </w:tcMar>
          </w:tcPr>
          <w:p>
            <w:pPr>
              <w:jc w:val="left"/>
            </w:pPr>
            <w:r>
              <w:rPr>
                <w:rFonts w:ascii="Arial" w:hAnsi="Arial"/>
                <w:color w:val="334155"/>
                <w:sz w:val="18"/>
              </w:rPr>
              <w:t>+0.033 score per incident/year</w:t>
            </w:r>
          </w:p>
        </w:tc>
        <w:tc>
          <w:tcPr>
            <w:tcW w:type="dxa" w:w="1656"/>
            <w:shd w:fill="FFFFFF"/>
            <w:tcMar>
              <w:top w:w="80" w:type="dxa"/>
              <w:bottom w:w="80" w:type="dxa"/>
              <w:left w:w="120" w:type="dxa"/>
              <w:right w:w="120" w:type="dxa"/>
            </w:tcMar>
          </w:tcPr>
          <w:p>
            <w:pPr>
              <w:jc w:val="left"/>
            </w:pPr>
            <w:r>
              <w:rPr>
                <w:rFonts w:ascii="Arial" w:hAnsi="Arial"/>
                <w:color w:val="334155"/>
                <w:sz w:val="18"/>
              </w:rPr>
              <w:t>src/pipeline/grid_impact_ranker.py:59</w:t>
            </w:r>
          </w:p>
        </w:tc>
      </w:tr>
      <w:tr>
        <w:tc>
          <w:tcPr>
            <w:tcW w:type="dxa" w:w="1656"/>
            <w:shd w:fill="F8FAFC"/>
            <w:tcMar>
              <w:top w:w="80" w:type="dxa"/>
              <w:bottom w:w="80" w:type="dxa"/>
              <w:left w:w="120" w:type="dxa"/>
              <w:right w:w="120" w:type="dxa"/>
            </w:tcMar>
          </w:tcPr>
          <w:p>
            <w:pPr>
              <w:jc w:val="left"/>
            </w:pPr>
            <w:r>
              <w:rPr>
                <w:rFonts w:ascii="Arial" w:hAnsi="Arial"/>
                <w:color w:val="334155"/>
                <w:sz w:val="18"/>
              </w:rPr>
              <w:t>M_crit (Crit)</w:t>
            </w:r>
          </w:p>
        </w:tc>
        <w:tc>
          <w:tcPr>
            <w:tcW w:type="dxa" w:w="1656"/>
            <w:shd w:fill="F8FAFC"/>
            <w:tcMar>
              <w:top w:w="80" w:type="dxa"/>
              <w:bottom w:w="80" w:type="dxa"/>
              <w:left w:w="120" w:type="dxa"/>
              <w:right w:w="120" w:type="dxa"/>
            </w:tcMar>
          </w:tcPr>
          <w:p>
            <w:pPr>
              <w:jc w:val="left"/>
            </w:pPr>
            <w:r>
              <w:rPr>
                <w:rFonts w:ascii="Arial" w:hAnsi="Arial"/>
                <w:color w:val="334155"/>
                <w:sz w:val="18"/>
              </w:rPr>
              <w:t>Criticality multiplier: Critical</w:t>
            </w:r>
          </w:p>
        </w:tc>
        <w:tc>
          <w:tcPr>
            <w:tcW w:type="dxa" w:w="1656"/>
            <w:shd w:fill="F8FAFC"/>
            <w:tcMar>
              <w:top w:w="80" w:type="dxa"/>
              <w:bottom w:w="80" w:type="dxa"/>
              <w:left w:w="120" w:type="dxa"/>
              <w:right w:w="120" w:type="dxa"/>
            </w:tcMar>
          </w:tcPr>
          <w:p>
            <w:pPr>
              <w:jc w:val="left"/>
            </w:pPr>
            <w:r>
              <w:rPr>
                <w:rFonts w:ascii="Arial" w:hAnsi="Arial"/>
                <w:color w:val="334155"/>
                <w:sz w:val="18"/>
              </w:rPr>
              <w:t>2.0x</w:t>
            </w:r>
          </w:p>
        </w:tc>
        <w:tc>
          <w:tcPr>
            <w:tcW w:type="dxa" w:w="1656"/>
            <w:shd w:fill="F8FAFC"/>
            <w:tcMar>
              <w:top w:w="80" w:type="dxa"/>
              <w:bottom w:w="80" w:type="dxa"/>
              <w:left w:w="120" w:type="dxa"/>
              <w:right w:w="120" w:type="dxa"/>
            </w:tcMar>
          </w:tcPr>
          <w:p>
            <w:pPr>
              <w:jc w:val="left"/>
            </w:pPr>
            <w:r>
              <w:rPr>
                <w:rFonts w:ascii="Arial" w:hAnsi="Arial"/>
                <w:color w:val="334155"/>
                <w:sz w:val="18"/>
              </w:rPr>
              <w:t>[0.8, 2.0]</w:t>
            </w:r>
          </w:p>
        </w:tc>
        <w:tc>
          <w:tcPr>
            <w:tcW w:type="dxa" w:w="1656"/>
            <w:shd w:fill="F8FAFC"/>
            <w:tcMar>
              <w:top w:w="80" w:type="dxa"/>
              <w:bottom w:w="80" w:type="dxa"/>
              <w:left w:w="120" w:type="dxa"/>
              <w:right w:w="120" w:type="dxa"/>
            </w:tcMar>
          </w:tcPr>
          <w:p>
            <w:pPr>
              <w:jc w:val="left"/>
            </w:pPr>
            <w:r>
              <w:rPr>
                <w:rFonts w:ascii="Arial" w:hAnsi="Arial"/>
                <w:color w:val="334155"/>
                <w:sz w:val="18"/>
              </w:rPr>
              <w:t>Doubles raw risk score (capped at 1.0)</w:t>
            </w:r>
          </w:p>
        </w:tc>
        <w:tc>
          <w:tcPr>
            <w:tcW w:type="dxa" w:w="1656"/>
            <w:shd w:fill="F8FAFC"/>
            <w:tcMar>
              <w:top w:w="80" w:type="dxa"/>
              <w:bottom w:w="80" w:type="dxa"/>
              <w:left w:w="120" w:type="dxa"/>
              <w:right w:w="120" w:type="dxa"/>
            </w:tcMar>
          </w:tcPr>
          <w:p>
            <w:pPr>
              <w:jc w:val="left"/>
            </w:pPr>
            <w:r>
              <w:rPr>
                <w:rFonts w:ascii="Arial" w:hAnsi="Arial"/>
                <w:color w:val="334155"/>
                <w:sz w:val="18"/>
              </w:rPr>
              <w:t>src/pipeline/grid_impact_ranker.py:37</w:t>
            </w:r>
          </w:p>
        </w:tc>
      </w:tr>
      <w:tr>
        <w:tc>
          <w:tcPr>
            <w:tcW w:type="dxa" w:w="1656"/>
            <w:shd w:fill="FFFFFF"/>
            <w:tcMar>
              <w:top w:w="80" w:type="dxa"/>
              <w:bottom w:w="80" w:type="dxa"/>
              <w:left w:w="120" w:type="dxa"/>
              <w:right w:w="120" w:type="dxa"/>
            </w:tcMar>
          </w:tcPr>
          <w:p>
            <w:pPr>
              <w:jc w:val="left"/>
            </w:pPr>
            <w:r>
              <w:rPr>
                <w:rFonts w:ascii="Arial" w:hAnsi="Arial"/>
                <w:color w:val="334155"/>
                <w:sz w:val="18"/>
              </w:rPr>
              <w:t>M_crit (High)</w:t>
            </w:r>
          </w:p>
        </w:tc>
        <w:tc>
          <w:tcPr>
            <w:tcW w:type="dxa" w:w="1656"/>
            <w:shd w:fill="FFFFFF"/>
            <w:tcMar>
              <w:top w:w="80" w:type="dxa"/>
              <w:bottom w:w="80" w:type="dxa"/>
              <w:left w:w="120" w:type="dxa"/>
              <w:right w:w="120" w:type="dxa"/>
            </w:tcMar>
          </w:tcPr>
          <w:p>
            <w:pPr>
              <w:jc w:val="left"/>
            </w:pPr>
            <w:r>
              <w:rPr>
                <w:rFonts w:ascii="Arial" w:hAnsi="Arial"/>
                <w:color w:val="334155"/>
                <w:sz w:val="18"/>
              </w:rPr>
              <w:t>Criticality multiplier: High</w:t>
            </w:r>
          </w:p>
        </w:tc>
        <w:tc>
          <w:tcPr>
            <w:tcW w:type="dxa" w:w="1656"/>
            <w:shd w:fill="FFFFFF"/>
            <w:tcMar>
              <w:top w:w="80" w:type="dxa"/>
              <w:bottom w:w="80" w:type="dxa"/>
              <w:left w:w="120" w:type="dxa"/>
              <w:right w:w="120" w:type="dxa"/>
            </w:tcMar>
          </w:tcPr>
          <w:p>
            <w:pPr>
              <w:jc w:val="left"/>
            </w:pPr>
            <w:r>
              <w:rPr>
                <w:rFonts w:ascii="Arial" w:hAnsi="Arial"/>
                <w:color w:val="334155"/>
                <w:sz w:val="18"/>
              </w:rPr>
              <w:t>1.5x</w:t>
            </w:r>
          </w:p>
        </w:tc>
        <w:tc>
          <w:tcPr>
            <w:tcW w:type="dxa" w:w="1656"/>
            <w:shd w:fill="FFFFFF"/>
            <w:tcMar>
              <w:top w:w="80" w:type="dxa"/>
              <w:bottom w:w="80" w:type="dxa"/>
              <w:left w:w="120" w:type="dxa"/>
              <w:right w:w="120" w:type="dxa"/>
            </w:tcMar>
          </w:tcPr>
          <w:p>
            <w:pPr>
              <w:jc w:val="left"/>
            </w:pPr>
            <w:r>
              <w:rPr>
                <w:rFonts w:ascii="Arial" w:hAnsi="Arial"/>
                <w:color w:val="334155"/>
                <w:sz w:val="18"/>
              </w:rPr>
              <w:t>[0.8, 2.0]</w:t>
            </w:r>
          </w:p>
        </w:tc>
        <w:tc>
          <w:tcPr>
            <w:tcW w:type="dxa" w:w="1656"/>
            <w:shd w:fill="FFFFFF"/>
            <w:tcMar>
              <w:top w:w="80" w:type="dxa"/>
              <w:bottom w:w="80" w:type="dxa"/>
              <w:left w:w="120" w:type="dxa"/>
              <w:right w:w="120" w:type="dxa"/>
            </w:tcMar>
          </w:tcPr>
          <w:p>
            <w:pPr>
              <w:jc w:val="left"/>
            </w:pPr>
            <w:r>
              <w:rPr>
                <w:rFonts w:ascii="Arial" w:hAnsi="Arial"/>
                <w:color w:val="334155"/>
                <w:sz w:val="18"/>
              </w:rPr>
              <w:t>Multiplies raw risk by +50%</w:t>
            </w:r>
          </w:p>
        </w:tc>
        <w:tc>
          <w:tcPr>
            <w:tcW w:type="dxa" w:w="1656"/>
            <w:shd w:fill="FFFFFF"/>
            <w:tcMar>
              <w:top w:w="80" w:type="dxa"/>
              <w:bottom w:w="80" w:type="dxa"/>
              <w:left w:w="120" w:type="dxa"/>
              <w:right w:w="120" w:type="dxa"/>
            </w:tcMar>
          </w:tcPr>
          <w:p>
            <w:pPr>
              <w:jc w:val="left"/>
            </w:pPr>
            <w:r>
              <w:rPr>
                <w:rFonts w:ascii="Arial" w:hAnsi="Arial"/>
                <w:color w:val="334155"/>
                <w:sz w:val="18"/>
              </w:rPr>
              <w:t>src/pipeline/grid_impact_ranker.py:38</w:t>
            </w:r>
          </w:p>
        </w:tc>
      </w:tr>
      <w:tr>
        <w:tc>
          <w:tcPr>
            <w:tcW w:type="dxa" w:w="1656"/>
            <w:shd w:fill="F8FAFC"/>
            <w:tcMar>
              <w:top w:w="80" w:type="dxa"/>
              <w:bottom w:w="80" w:type="dxa"/>
              <w:left w:w="120" w:type="dxa"/>
              <w:right w:w="120" w:type="dxa"/>
            </w:tcMar>
          </w:tcPr>
          <w:p>
            <w:pPr>
              <w:jc w:val="left"/>
            </w:pPr>
            <w:r>
              <w:rPr>
                <w:rFonts w:ascii="Arial" w:hAnsi="Arial"/>
                <w:color w:val="334155"/>
                <w:sz w:val="18"/>
              </w:rPr>
              <w:t>d(RUL)/d(HI)_1</w:t>
            </w:r>
          </w:p>
        </w:tc>
        <w:tc>
          <w:tcPr>
            <w:tcW w:type="dxa" w:w="1656"/>
            <w:shd w:fill="F8FAFC"/>
            <w:tcMar>
              <w:top w:w="80" w:type="dxa"/>
              <w:bottom w:w="80" w:type="dxa"/>
              <w:left w:w="120" w:type="dxa"/>
              <w:right w:w="120" w:type="dxa"/>
            </w:tcMar>
          </w:tcPr>
          <w:p>
            <w:pPr>
              <w:jc w:val="left"/>
            </w:pPr>
            <w:r>
              <w:rPr>
                <w:rFonts w:ascii="Arial" w:hAnsi="Arial"/>
                <w:color w:val="334155"/>
                <w:sz w:val="18"/>
              </w:rPr>
              <w:t>RUL slope: Normal (HI &lt; 50)</w:t>
            </w:r>
          </w:p>
        </w:tc>
        <w:tc>
          <w:tcPr>
            <w:tcW w:type="dxa" w:w="1656"/>
            <w:shd w:fill="F8FAFC"/>
            <w:tcMar>
              <w:top w:w="80" w:type="dxa"/>
              <w:bottom w:w="80" w:type="dxa"/>
              <w:left w:w="120" w:type="dxa"/>
              <w:right w:w="120" w:type="dxa"/>
            </w:tcMar>
          </w:tcPr>
          <w:p>
            <w:pPr>
              <w:jc w:val="left"/>
            </w:pPr>
            <w:r>
              <w:rPr>
                <w:rFonts w:ascii="Arial" w:hAnsi="Arial"/>
                <w:color w:val="334155"/>
                <w:sz w:val="18"/>
              </w:rPr>
              <w:t>-3.65 d/pt</w:t>
            </w:r>
          </w:p>
        </w:tc>
        <w:tc>
          <w:tcPr>
            <w:tcW w:type="dxa" w:w="1656"/>
            <w:shd w:fill="F8FAFC"/>
            <w:tcMar>
              <w:top w:w="80" w:type="dxa"/>
              <w:bottom w:w="80" w:type="dxa"/>
              <w:left w:w="120" w:type="dxa"/>
              <w:right w:w="120" w:type="dxa"/>
            </w:tcMar>
          </w:tcPr>
          <w:p>
            <w:pPr>
              <w:jc w:val="left"/>
            </w:pPr>
            <w:r>
              <w:rPr>
                <w:rFonts w:ascii="Arial" w:hAnsi="Arial"/>
                <w:color w:val="334155"/>
                <w:sz w:val="18"/>
              </w:rPr>
              <w:t>Fixed heuristic</w:t>
            </w:r>
          </w:p>
        </w:tc>
        <w:tc>
          <w:tcPr>
            <w:tcW w:type="dxa" w:w="1656"/>
            <w:shd w:fill="F8FAFC"/>
            <w:tcMar>
              <w:top w:w="80" w:type="dxa"/>
              <w:bottom w:w="80" w:type="dxa"/>
              <w:left w:w="120" w:type="dxa"/>
              <w:right w:w="120" w:type="dxa"/>
            </w:tcMar>
          </w:tcPr>
          <w:p>
            <w:pPr>
              <w:jc w:val="left"/>
            </w:pPr>
            <w:r>
              <w:rPr>
                <w:rFonts w:ascii="Arial" w:hAnsi="Arial"/>
                <w:color w:val="334155"/>
                <w:sz w:val="18"/>
              </w:rPr>
              <w:t>-3.65 days life per point of damage</w:t>
            </w:r>
          </w:p>
        </w:tc>
        <w:tc>
          <w:tcPr>
            <w:tcW w:type="dxa" w:w="1656"/>
            <w:shd w:fill="F8FAFC"/>
            <w:tcMar>
              <w:top w:w="80" w:type="dxa"/>
              <w:bottom w:w="80" w:type="dxa"/>
              <w:left w:w="120" w:type="dxa"/>
              <w:right w:w="120" w:type="dxa"/>
            </w:tcMar>
          </w:tcPr>
          <w:p>
            <w:pPr>
              <w:jc w:val="left"/>
            </w:pPr>
            <w:r>
              <w:rPr>
                <w:rFonts w:ascii="Arial" w:hAnsi="Arial"/>
                <w:color w:val="334155"/>
                <w:sz w:val="18"/>
              </w:rPr>
              <w:t>src/pipeline/score_asset_risk.py:59</w:t>
            </w:r>
          </w:p>
        </w:tc>
      </w:tr>
      <w:tr>
        <w:tc>
          <w:tcPr>
            <w:tcW w:type="dxa" w:w="1656"/>
            <w:shd w:fill="FFFFFF"/>
            <w:tcMar>
              <w:top w:w="80" w:type="dxa"/>
              <w:bottom w:w="80" w:type="dxa"/>
              <w:left w:w="120" w:type="dxa"/>
              <w:right w:w="120" w:type="dxa"/>
            </w:tcMar>
          </w:tcPr>
          <w:p>
            <w:pPr>
              <w:jc w:val="left"/>
            </w:pPr>
            <w:r>
              <w:rPr>
                <w:rFonts w:ascii="Arial" w:hAnsi="Arial"/>
                <w:color w:val="334155"/>
                <w:sz w:val="18"/>
              </w:rPr>
              <w:t>d(RUL)/d(HI)_2</w:t>
            </w:r>
          </w:p>
        </w:tc>
        <w:tc>
          <w:tcPr>
            <w:tcW w:type="dxa" w:w="1656"/>
            <w:shd w:fill="FFFFFF"/>
            <w:tcMar>
              <w:top w:w="80" w:type="dxa"/>
              <w:bottom w:w="80" w:type="dxa"/>
              <w:left w:w="120" w:type="dxa"/>
              <w:right w:w="120" w:type="dxa"/>
            </w:tcMar>
          </w:tcPr>
          <w:p>
            <w:pPr>
              <w:jc w:val="left"/>
            </w:pPr>
            <w:r>
              <w:rPr>
                <w:rFonts w:ascii="Arial" w:hAnsi="Arial"/>
                <w:color w:val="334155"/>
                <w:sz w:val="18"/>
              </w:rPr>
              <w:t>RUL slope: Severe (50-70)</w:t>
            </w:r>
          </w:p>
        </w:tc>
        <w:tc>
          <w:tcPr>
            <w:tcW w:type="dxa" w:w="1656"/>
            <w:shd w:fill="FFFFFF"/>
            <w:tcMar>
              <w:top w:w="80" w:type="dxa"/>
              <w:bottom w:w="80" w:type="dxa"/>
              <w:left w:w="120" w:type="dxa"/>
              <w:right w:w="120" w:type="dxa"/>
            </w:tcMar>
          </w:tcPr>
          <w:p>
            <w:pPr>
              <w:jc w:val="left"/>
            </w:pPr>
            <w:r>
              <w:rPr>
                <w:rFonts w:ascii="Arial" w:hAnsi="Arial"/>
                <w:color w:val="334155"/>
                <w:sz w:val="18"/>
              </w:rPr>
              <w:t>-1.85 d/pt</w:t>
            </w:r>
          </w:p>
        </w:tc>
        <w:tc>
          <w:tcPr>
            <w:tcW w:type="dxa" w:w="1656"/>
            <w:shd w:fill="FFFFFF"/>
            <w:tcMar>
              <w:top w:w="80" w:type="dxa"/>
              <w:bottom w:w="80" w:type="dxa"/>
              <w:left w:w="120" w:type="dxa"/>
              <w:right w:w="120" w:type="dxa"/>
            </w:tcMar>
          </w:tcPr>
          <w:p>
            <w:pPr>
              <w:jc w:val="left"/>
            </w:pPr>
            <w:r>
              <w:rPr>
                <w:rFonts w:ascii="Arial" w:hAnsi="Arial"/>
                <w:color w:val="334155"/>
                <w:sz w:val="18"/>
              </w:rPr>
              <w:t>Fixed heuristic</w:t>
            </w:r>
          </w:p>
        </w:tc>
        <w:tc>
          <w:tcPr>
            <w:tcW w:type="dxa" w:w="1656"/>
            <w:shd w:fill="FFFFFF"/>
            <w:tcMar>
              <w:top w:w="80" w:type="dxa"/>
              <w:bottom w:w="80" w:type="dxa"/>
              <w:left w:w="120" w:type="dxa"/>
              <w:right w:w="120" w:type="dxa"/>
            </w:tcMar>
          </w:tcPr>
          <w:p>
            <w:pPr>
              <w:jc w:val="left"/>
            </w:pPr>
            <w:r>
              <w:rPr>
                <w:rFonts w:ascii="Arial" w:hAnsi="Arial"/>
                <w:color w:val="334155"/>
                <w:sz w:val="18"/>
              </w:rPr>
              <w:t>-1.85 days life per point of damage</w:t>
            </w:r>
          </w:p>
        </w:tc>
        <w:tc>
          <w:tcPr>
            <w:tcW w:type="dxa" w:w="1656"/>
            <w:shd w:fill="FFFFFF"/>
            <w:tcMar>
              <w:top w:w="80" w:type="dxa"/>
              <w:bottom w:w="80" w:type="dxa"/>
              <w:left w:w="120" w:type="dxa"/>
              <w:right w:w="120" w:type="dxa"/>
            </w:tcMar>
          </w:tcPr>
          <w:p>
            <w:pPr>
              <w:jc w:val="left"/>
            </w:pPr>
            <w:r>
              <w:rPr>
                <w:rFonts w:ascii="Arial" w:hAnsi="Arial"/>
                <w:color w:val="334155"/>
                <w:sz w:val="18"/>
              </w:rPr>
              <w:t>src/pipeline/score_asset_risk.py:57</w:t>
            </w:r>
          </w:p>
        </w:tc>
      </w:tr>
      <w:tr>
        <w:tc>
          <w:tcPr>
            <w:tcW w:type="dxa" w:w="1656"/>
            <w:shd w:fill="F8FAFC"/>
            <w:tcMar>
              <w:top w:w="80" w:type="dxa"/>
              <w:bottom w:w="80" w:type="dxa"/>
              <w:left w:w="120" w:type="dxa"/>
              <w:right w:w="120" w:type="dxa"/>
            </w:tcMar>
          </w:tcPr>
          <w:p>
            <w:pPr>
              <w:jc w:val="left"/>
            </w:pPr>
            <w:r>
              <w:rPr>
                <w:rFonts w:ascii="Arial" w:hAnsi="Arial"/>
                <w:color w:val="334155"/>
                <w:sz w:val="18"/>
              </w:rPr>
              <w:t>d(RUL)/d(HI)_3</w:t>
            </w:r>
          </w:p>
        </w:tc>
        <w:tc>
          <w:tcPr>
            <w:tcW w:type="dxa" w:w="1656"/>
            <w:shd w:fill="F8FAFC"/>
            <w:tcMar>
              <w:top w:w="80" w:type="dxa"/>
              <w:bottom w:w="80" w:type="dxa"/>
              <w:left w:w="120" w:type="dxa"/>
              <w:right w:w="120" w:type="dxa"/>
            </w:tcMar>
          </w:tcPr>
          <w:p>
            <w:pPr>
              <w:jc w:val="left"/>
            </w:pPr>
            <w:r>
              <w:rPr>
                <w:rFonts w:ascii="Arial" w:hAnsi="Arial"/>
                <w:color w:val="334155"/>
                <w:sz w:val="18"/>
              </w:rPr>
              <w:t>RUL slope: Critical (HI &gt;= 70)</w:t>
            </w:r>
          </w:p>
        </w:tc>
        <w:tc>
          <w:tcPr>
            <w:tcW w:type="dxa" w:w="1656"/>
            <w:shd w:fill="F8FAFC"/>
            <w:tcMar>
              <w:top w:w="80" w:type="dxa"/>
              <w:bottom w:w="80" w:type="dxa"/>
              <w:left w:w="120" w:type="dxa"/>
              <w:right w:w="120" w:type="dxa"/>
            </w:tcMar>
          </w:tcPr>
          <w:p>
            <w:pPr>
              <w:jc w:val="left"/>
            </w:pPr>
            <w:r>
              <w:rPr>
                <w:rFonts w:ascii="Arial" w:hAnsi="Arial"/>
                <w:color w:val="334155"/>
                <w:sz w:val="18"/>
              </w:rPr>
              <w:t>-0.20 d/pt</w:t>
            </w:r>
          </w:p>
        </w:tc>
        <w:tc>
          <w:tcPr>
            <w:tcW w:type="dxa" w:w="1656"/>
            <w:shd w:fill="F8FAFC"/>
            <w:tcMar>
              <w:top w:w="80" w:type="dxa"/>
              <w:bottom w:w="80" w:type="dxa"/>
              <w:left w:w="120" w:type="dxa"/>
              <w:right w:w="120" w:type="dxa"/>
            </w:tcMar>
          </w:tcPr>
          <w:p>
            <w:pPr>
              <w:jc w:val="left"/>
            </w:pPr>
            <w:r>
              <w:rPr>
                <w:rFonts w:ascii="Arial" w:hAnsi="Arial"/>
                <w:color w:val="334155"/>
                <w:sz w:val="18"/>
              </w:rPr>
              <w:t>Fixed heuristic</w:t>
            </w:r>
          </w:p>
        </w:tc>
        <w:tc>
          <w:tcPr>
            <w:tcW w:type="dxa" w:w="1656"/>
            <w:shd w:fill="F8FAFC"/>
            <w:tcMar>
              <w:top w:w="80" w:type="dxa"/>
              <w:bottom w:w="80" w:type="dxa"/>
              <w:left w:w="120" w:type="dxa"/>
              <w:right w:w="120" w:type="dxa"/>
            </w:tcMar>
          </w:tcPr>
          <w:p>
            <w:pPr>
              <w:jc w:val="left"/>
            </w:pPr>
            <w:r>
              <w:rPr>
                <w:rFonts w:ascii="Arial" w:hAnsi="Arial"/>
                <w:color w:val="334155"/>
                <w:sz w:val="18"/>
              </w:rPr>
              <w:t>Flattens to prevent sub-zero RUL</w:t>
            </w:r>
          </w:p>
        </w:tc>
        <w:tc>
          <w:tcPr>
            <w:tcW w:type="dxa" w:w="1656"/>
            <w:shd w:fill="F8FAFC"/>
            <w:tcMar>
              <w:top w:w="80" w:type="dxa"/>
              <w:bottom w:w="80" w:type="dxa"/>
              <w:left w:w="120" w:type="dxa"/>
              <w:right w:w="120" w:type="dxa"/>
            </w:tcMar>
          </w:tcPr>
          <w:p>
            <w:pPr>
              <w:jc w:val="left"/>
            </w:pPr>
            <w:r>
              <w:rPr>
                <w:rFonts w:ascii="Arial" w:hAnsi="Arial"/>
                <w:color w:val="334155"/>
                <w:sz w:val="18"/>
              </w:rPr>
              <w:t>src/pipeline/score_asset_risk.py:55</w:t>
            </w:r>
          </w:p>
        </w:tc>
      </w:tr>
      <w:tr>
        <w:tc>
          <w:tcPr>
            <w:tcW w:type="dxa" w:w="1656"/>
            <w:shd w:fill="FFFFFF"/>
            <w:tcMar>
              <w:top w:w="80" w:type="dxa"/>
              <w:bottom w:w="80" w:type="dxa"/>
              <w:left w:w="120" w:type="dxa"/>
              <w:right w:w="120" w:type="dxa"/>
            </w:tcMar>
          </w:tcPr>
          <w:p>
            <w:pPr>
              <w:jc w:val="left"/>
            </w:pPr>
            <w:r>
              <w:rPr>
                <w:rFonts w:ascii="Arial" w:hAnsi="Arial"/>
                <w:color w:val="334155"/>
                <w:sz w:val="18"/>
              </w:rPr>
              <w:t>d(ETR)/d(HI)</w:t>
            </w:r>
          </w:p>
        </w:tc>
        <w:tc>
          <w:tcPr>
            <w:tcW w:type="dxa" w:w="1656"/>
            <w:shd w:fill="FFFFFF"/>
            <w:tcMar>
              <w:top w:w="80" w:type="dxa"/>
              <w:bottom w:w="80" w:type="dxa"/>
              <w:left w:w="120" w:type="dxa"/>
              <w:right w:w="120" w:type="dxa"/>
            </w:tcMar>
          </w:tcPr>
          <w:p>
            <w:pPr>
              <w:jc w:val="left"/>
            </w:pPr>
            <w:r>
              <w:rPr>
                <w:rFonts w:ascii="Arial" w:hAnsi="Arial"/>
                <w:color w:val="334155"/>
                <w:sz w:val="18"/>
              </w:rPr>
              <w:t>Continuous ETR damage penalty</w:t>
            </w:r>
          </w:p>
        </w:tc>
        <w:tc>
          <w:tcPr>
            <w:tcW w:type="dxa" w:w="1656"/>
            <w:shd w:fill="FFFFFF"/>
            <w:tcMar>
              <w:top w:w="80" w:type="dxa"/>
              <w:bottom w:w="80" w:type="dxa"/>
              <w:left w:w="120" w:type="dxa"/>
              <w:right w:w="120" w:type="dxa"/>
            </w:tcMar>
          </w:tcPr>
          <w:p>
            <w:pPr>
              <w:jc w:val="left"/>
            </w:pPr>
            <w:r>
              <w:rPr>
                <w:rFonts w:ascii="Arial" w:hAnsi="Arial"/>
                <w:color w:val="334155"/>
                <w:sz w:val="18"/>
              </w:rPr>
              <w:t>+1.15 min/pt</w:t>
            </w:r>
          </w:p>
        </w:tc>
        <w:tc>
          <w:tcPr>
            <w:tcW w:type="dxa" w:w="1656"/>
            <w:shd w:fill="FFFFFF"/>
            <w:tcMar>
              <w:top w:w="80" w:type="dxa"/>
              <w:bottom w:w="80" w:type="dxa"/>
              <w:left w:w="120" w:type="dxa"/>
              <w:right w:w="120" w:type="dxa"/>
            </w:tcMar>
          </w:tcPr>
          <w:p>
            <w:pPr>
              <w:jc w:val="left"/>
            </w:pPr>
            <w:r>
              <w:rPr>
                <w:rFonts w:ascii="Arial" w:hAnsi="Arial"/>
                <w:color w:val="334155"/>
                <w:sz w:val="18"/>
              </w:rPr>
              <w:t>Linear physical</w:t>
            </w:r>
          </w:p>
        </w:tc>
        <w:tc>
          <w:tcPr>
            <w:tcW w:type="dxa" w:w="1656"/>
            <w:shd w:fill="FFFFFF"/>
            <w:tcMar>
              <w:top w:w="80" w:type="dxa"/>
              <w:bottom w:w="80" w:type="dxa"/>
              <w:left w:w="120" w:type="dxa"/>
              <w:right w:w="120" w:type="dxa"/>
            </w:tcMar>
          </w:tcPr>
          <w:p>
            <w:pPr>
              <w:jc w:val="left"/>
            </w:pPr>
            <w:r>
              <w:rPr>
                <w:rFonts w:ascii="Arial" w:hAnsi="Arial"/>
                <w:color w:val="334155"/>
                <w:sz w:val="18"/>
              </w:rPr>
              <w:t>+1.15 field minutes per HI point</w:t>
            </w:r>
          </w:p>
        </w:tc>
        <w:tc>
          <w:tcPr>
            <w:tcW w:type="dxa" w:w="1656"/>
            <w:shd w:fill="FFFFFF"/>
            <w:tcMar>
              <w:top w:w="80" w:type="dxa"/>
              <w:bottom w:w="80" w:type="dxa"/>
              <w:left w:w="120" w:type="dxa"/>
              <w:right w:w="120" w:type="dxa"/>
            </w:tcMar>
          </w:tcPr>
          <w:p>
            <w:pPr>
              <w:jc w:val="left"/>
            </w:pPr>
            <w:r>
              <w:rPr>
                <w:rFonts w:ascii="Arial" w:hAnsi="Arial"/>
                <w:color w:val="334155"/>
                <w:sz w:val="18"/>
              </w:rPr>
              <w:t>src/backend/main.py:1071</w:t>
            </w:r>
          </w:p>
        </w:tc>
      </w:tr>
      <w:tr>
        <w:tc>
          <w:tcPr>
            <w:tcW w:type="dxa" w:w="1656"/>
            <w:shd w:fill="F8FAFC"/>
            <w:tcMar>
              <w:top w:w="80" w:type="dxa"/>
              <w:bottom w:w="80" w:type="dxa"/>
              <w:left w:w="120" w:type="dxa"/>
              <w:right w:w="120" w:type="dxa"/>
            </w:tcMar>
          </w:tcPr>
          <w:p>
            <w:pPr>
              <w:jc w:val="left"/>
            </w:pPr>
            <w:r>
              <w:rPr>
                <w:rFonts w:ascii="Arial" w:hAnsi="Arial"/>
                <w:color w:val="334155"/>
                <w:sz w:val="18"/>
              </w:rPr>
              <w:t>d(ETR)/d(DGA)</w:t>
            </w:r>
          </w:p>
        </w:tc>
        <w:tc>
          <w:tcPr>
            <w:tcW w:type="dxa" w:w="1656"/>
            <w:shd w:fill="F8FAFC"/>
            <w:tcMar>
              <w:top w:w="80" w:type="dxa"/>
              <w:bottom w:w="80" w:type="dxa"/>
              <w:left w:w="120" w:type="dxa"/>
              <w:right w:w="120" w:type="dxa"/>
            </w:tcMar>
          </w:tcPr>
          <w:p>
            <w:pPr>
              <w:jc w:val="left"/>
            </w:pPr>
            <w:r>
              <w:rPr>
                <w:rFonts w:ascii="Arial" w:hAnsi="Arial"/>
                <w:color w:val="334155"/>
                <w:sz w:val="18"/>
              </w:rPr>
              <w:t>DGA gas severity ETR penalty</w:t>
            </w:r>
          </w:p>
        </w:tc>
        <w:tc>
          <w:tcPr>
            <w:tcW w:type="dxa" w:w="1656"/>
            <w:shd w:fill="F8FAFC"/>
            <w:tcMar>
              <w:top w:w="80" w:type="dxa"/>
              <w:bottom w:w="80" w:type="dxa"/>
              <w:left w:w="120" w:type="dxa"/>
              <w:right w:w="120" w:type="dxa"/>
            </w:tcMar>
          </w:tcPr>
          <w:p>
            <w:pPr>
              <w:jc w:val="left"/>
            </w:pPr>
            <w:r>
              <w:rPr>
                <w:rFonts w:ascii="Arial" w:hAnsi="Arial"/>
                <w:color w:val="334155"/>
                <w:sz w:val="18"/>
              </w:rPr>
              <w:t>+35.0 min/prob</w:t>
            </w:r>
          </w:p>
        </w:tc>
        <w:tc>
          <w:tcPr>
            <w:tcW w:type="dxa" w:w="1656"/>
            <w:shd w:fill="F8FAFC"/>
            <w:tcMar>
              <w:top w:w="80" w:type="dxa"/>
              <w:bottom w:w="80" w:type="dxa"/>
              <w:left w:w="120" w:type="dxa"/>
              <w:right w:w="120" w:type="dxa"/>
            </w:tcMar>
          </w:tcPr>
          <w:p>
            <w:pPr>
              <w:jc w:val="left"/>
            </w:pPr>
            <w:r>
              <w:rPr>
                <w:rFonts w:ascii="Arial" w:hAnsi="Arial"/>
                <w:color w:val="334155"/>
                <w:sz w:val="18"/>
              </w:rPr>
              <w:t>Linear physical</w:t>
            </w:r>
          </w:p>
        </w:tc>
        <w:tc>
          <w:tcPr>
            <w:tcW w:type="dxa" w:w="1656"/>
            <w:shd w:fill="F8FAFC"/>
            <w:tcMar>
              <w:top w:w="80" w:type="dxa"/>
              <w:bottom w:w="80" w:type="dxa"/>
              <w:left w:w="120" w:type="dxa"/>
              <w:right w:w="120" w:type="dxa"/>
            </w:tcMar>
          </w:tcPr>
          <w:p>
            <w:pPr>
              <w:jc w:val="left"/>
            </w:pPr>
            <w:r>
              <w:rPr>
                <w:rFonts w:ascii="Arial" w:hAnsi="Arial"/>
                <w:color w:val="334155"/>
                <w:sz w:val="18"/>
              </w:rPr>
              <w:t>+0.35 mins per 1% fault probability</w:t>
            </w:r>
          </w:p>
        </w:tc>
        <w:tc>
          <w:tcPr>
            <w:tcW w:type="dxa" w:w="1656"/>
            <w:shd w:fill="F8FAFC"/>
            <w:tcMar>
              <w:top w:w="80" w:type="dxa"/>
              <w:bottom w:w="80" w:type="dxa"/>
              <w:left w:w="120" w:type="dxa"/>
              <w:right w:w="120" w:type="dxa"/>
            </w:tcMar>
          </w:tcPr>
          <w:p>
            <w:pPr>
              <w:jc w:val="left"/>
            </w:pPr>
            <w:r>
              <w:rPr>
                <w:rFonts w:ascii="Arial" w:hAnsi="Arial"/>
                <w:color w:val="334155"/>
                <w:sz w:val="18"/>
              </w:rPr>
              <w:t>src/backend/main.py:1074</w:t>
            </w:r>
          </w:p>
        </w:tc>
      </w:tr>
      <w:tr>
        <w:tc>
          <w:tcPr>
            <w:tcW w:type="dxa" w:w="1656"/>
            <w:shd w:fill="FFFFFF"/>
            <w:tcMar>
              <w:top w:w="80" w:type="dxa"/>
              <w:bottom w:w="80" w:type="dxa"/>
              <w:left w:w="120" w:type="dxa"/>
              <w:right w:w="120" w:type="dxa"/>
            </w:tcMar>
          </w:tcPr>
          <w:p>
            <w:pPr>
              <w:jc w:val="left"/>
            </w:pPr>
            <w:r>
              <w:rPr>
                <w:rFonts w:ascii="Arial" w:hAnsi="Arial"/>
                <w:color w:val="334155"/>
                <w:sz w:val="18"/>
              </w:rPr>
              <w:t>d(ETR)/d(MVA)</w:t>
            </w:r>
          </w:p>
        </w:tc>
        <w:tc>
          <w:tcPr>
            <w:tcW w:type="dxa" w:w="1656"/>
            <w:shd w:fill="FFFFFF"/>
            <w:tcMar>
              <w:top w:w="80" w:type="dxa"/>
              <w:bottom w:w="80" w:type="dxa"/>
              <w:left w:w="120" w:type="dxa"/>
              <w:right w:w="120" w:type="dxa"/>
            </w:tcMar>
          </w:tcPr>
          <w:p>
            <w:pPr>
              <w:jc w:val="left"/>
            </w:pPr>
            <w:r>
              <w:rPr>
                <w:rFonts w:ascii="Arial" w:hAnsi="Arial"/>
                <w:color w:val="334155"/>
                <w:sz w:val="18"/>
              </w:rPr>
              <w:t>Crane/oil volume scale ETR</w:t>
            </w:r>
          </w:p>
        </w:tc>
        <w:tc>
          <w:tcPr>
            <w:tcW w:type="dxa" w:w="1656"/>
            <w:shd w:fill="FFFFFF"/>
            <w:tcMar>
              <w:top w:w="80" w:type="dxa"/>
              <w:bottom w:w="80" w:type="dxa"/>
              <w:left w:w="120" w:type="dxa"/>
              <w:right w:w="120" w:type="dxa"/>
            </w:tcMar>
          </w:tcPr>
          <w:p>
            <w:pPr>
              <w:jc w:val="left"/>
            </w:pPr>
            <w:r>
              <w:rPr>
                <w:rFonts w:ascii="Arial" w:hAnsi="Arial"/>
                <w:color w:val="334155"/>
                <w:sz w:val="18"/>
              </w:rPr>
              <w:t>+0.48 min/MVA</w:t>
            </w:r>
          </w:p>
        </w:tc>
        <w:tc>
          <w:tcPr>
            <w:tcW w:type="dxa" w:w="1656"/>
            <w:shd w:fill="FFFFFF"/>
            <w:tcMar>
              <w:top w:w="80" w:type="dxa"/>
              <w:bottom w:w="80" w:type="dxa"/>
              <w:left w:w="120" w:type="dxa"/>
              <w:right w:w="120" w:type="dxa"/>
            </w:tcMar>
          </w:tcPr>
          <w:p>
            <w:pPr>
              <w:jc w:val="left"/>
            </w:pPr>
            <w:r>
              <w:rPr>
                <w:rFonts w:ascii="Arial" w:hAnsi="Arial"/>
                <w:color w:val="334155"/>
                <w:sz w:val="18"/>
              </w:rPr>
              <w:t>Linear physical</w:t>
            </w:r>
          </w:p>
        </w:tc>
        <w:tc>
          <w:tcPr>
            <w:tcW w:type="dxa" w:w="1656"/>
            <w:shd w:fill="FFFFFF"/>
            <w:tcMar>
              <w:top w:w="80" w:type="dxa"/>
              <w:bottom w:w="80" w:type="dxa"/>
              <w:left w:w="120" w:type="dxa"/>
              <w:right w:w="120" w:type="dxa"/>
            </w:tcMar>
          </w:tcPr>
          <w:p>
            <w:pPr>
              <w:jc w:val="left"/>
            </w:pPr>
            <w:r>
              <w:rPr>
                <w:rFonts w:ascii="Arial" w:hAnsi="Arial"/>
                <w:color w:val="334155"/>
                <w:sz w:val="18"/>
              </w:rPr>
              <w:t>+12 mins per 25 MVA increment</w:t>
            </w:r>
          </w:p>
        </w:tc>
        <w:tc>
          <w:tcPr>
            <w:tcW w:type="dxa" w:w="1656"/>
            <w:shd w:fill="FFFFFF"/>
            <w:tcMar>
              <w:top w:w="80" w:type="dxa"/>
              <w:bottom w:w="80" w:type="dxa"/>
              <w:left w:w="120" w:type="dxa"/>
              <w:right w:w="120" w:type="dxa"/>
            </w:tcMar>
          </w:tcPr>
          <w:p>
            <w:pPr>
              <w:jc w:val="left"/>
            </w:pPr>
            <w:r>
              <w:rPr>
                <w:rFonts w:ascii="Arial" w:hAnsi="Arial"/>
                <w:color w:val="334155"/>
                <w:sz w:val="18"/>
              </w:rPr>
              <w:t>src/backend/main.py:1077</w:t>
            </w:r>
          </w:p>
        </w:tc>
      </w:tr>
      <w:tr>
        <w:tc>
          <w:tcPr>
            <w:tcW w:type="dxa" w:w="1656"/>
            <w:shd w:fill="F8FAFC"/>
            <w:tcMar>
              <w:top w:w="80" w:type="dxa"/>
              <w:bottom w:w="80" w:type="dxa"/>
              <w:left w:w="120" w:type="dxa"/>
              <w:right w:w="120" w:type="dxa"/>
            </w:tcMar>
          </w:tcPr>
          <w:p>
            <w:pPr>
              <w:jc w:val="left"/>
            </w:pPr>
            <w:r>
              <w:rPr>
                <w:rFonts w:ascii="Arial" w:hAnsi="Arial"/>
                <w:color w:val="334155"/>
                <w:sz w:val="18"/>
              </w:rPr>
              <w:t>d(Blackout)/d(HI)</w:t>
            </w:r>
          </w:p>
        </w:tc>
        <w:tc>
          <w:tcPr>
            <w:tcW w:type="dxa" w:w="1656"/>
            <w:shd w:fill="F8FAFC"/>
            <w:tcMar>
              <w:top w:w="80" w:type="dxa"/>
              <w:bottom w:w="80" w:type="dxa"/>
              <w:left w:w="120" w:type="dxa"/>
              <w:right w:w="120" w:type="dxa"/>
            </w:tcMar>
          </w:tcPr>
          <w:p>
            <w:pPr>
              <w:jc w:val="left"/>
            </w:pPr>
            <w:r>
              <w:rPr>
                <w:rFonts w:ascii="Arial" w:hAnsi="Arial"/>
                <w:color w:val="334155"/>
                <w:sz w:val="18"/>
              </w:rPr>
              <w:t>Blackout prob HI gradient</w:t>
            </w:r>
          </w:p>
        </w:tc>
        <w:tc>
          <w:tcPr>
            <w:tcW w:type="dxa" w:w="1656"/>
            <w:shd w:fill="F8FAFC"/>
            <w:tcMar>
              <w:top w:w="80" w:type="dxa"/>
              <w:bottom w:w="80" w:type="dxa"/>
              <w:left w:w="120" w:type="dxa"/>
              <w:right w:w="120" w:type="dxa"/>
            </w:tcMar>
          </w:tcPr>
          <w:p>
            <w:pPr>
              <w:jc w:val="left"/>
            </w:pPr>
            <w:r>
              <w:rPr>
                <w:rFonts w:ascii="Arial" w:hAnsi="Arial"/>
                <w:color w:val="334155"/>
                <w:sz w:val="18"/>
              </w:rPr>
              <w:t>+0.90 %/pt</w:t>
            </w:r>
          </w:p>
        </w:tc>
        <w:tc>
          <w:tcPr>
            <w:tcW w:type="dxa" w:w="1656"/>
            <w:shd w:fill="F8FAFC"/>
            <w:tcMar>
              <w:top w:w="80" w:type="dxa"/>
              <w:bottom w:w="80" w:type="dxa"/>
              <w:left w:w="120" w:type="dxa"/>
              <w:right w:w="120" w:type="dxa"/>
            </w:tcMar>
          </w:tcPr>
          <w:p>
            <w:pPr>
              <w:jc w:val="left"/>
            </w:pPr>
            <w:r>
              <w:rPr>
                <w:rFonts w:ascii="Arial" w:hAnsi="Arial"/>
                <w:color w:val="334155"/>
                <w:sz w:val="18"/>
              </w:rPr>
              <w:t>[0.0, 99.5%]</w:t>
            </w:r>
          </w:p>
        </w:tc>
        <w:tc>
          <w:tcPr>
            <w:tcW w:type="dxa" w:w="1656"/>
            <w:shd w:fill="F8FAFC"/>
            <w:tcMar>
              <w:top w:w="80" w:type="dxa"/>
              <w:bottom w:w="80" w:type="dxa"/>
              <w:left w:w="120" w:type="dxa"/>
              <w:right w:w="120" w:type="dxa"/>
            </w:tcMar>
          </w:tcPr>
          <w:p>
            <w:pPr>
              <w:jc w:val="left"/>
            </w:pPr>
            <w:r>
              <w:rPr>
                <w:rFonts w:ascii="Arial" w:hAnsi="Arial"/>
                <w:color w:val="334155"/>
                <w:sz w:val="18"/>
              </w:rPr>
              <w:t>+0.9% outage risk per HI point</w:t>
            </w:r>
          </w:p>
        </w:tc>
        <w:tc>
          <w:tcPr>
            <w:tcW w:type="dxa" w:w="1656"/>
            <w:shd w:fill="F8FAFC"/>
            <w:tcMar>
              <w:top w:w="80" w:type="dxa"/>
              <w:bottom w:w="80" w:type="dxa"/>
              <w:left w:w="120" w:type="dxa"/>
              <w:right w:w="120" w:type="dxa"/>
            </w:tcMar>
          </w:tcPr>
          <w:p>
            <w:pPr>
              <w:jc w:val="left"/>
            </w:pPr>
            <w:r>
              <w:rPr>
                <w:rFonts w:ascii="Arial" w:hAnsi="Arial"/>
                <w:color w:val="334155"/>
                <w:sz w:val="18"/>
              </w:rPr>
              <w:t>src/backend/main.py:1038</w:t>
            </w:r>
          </w:p>
        </w:tc>
      </w:tr>
      <w:tr>
        <w:tc>
          <w:tcPr>
            <w:tcW w:type="dxa" w:w="1656"/>
            <w:shd w:fill="FFFFFF"/>
            <w:tcMar>
              <w:top w:w="80" w:type="dxa"/>
              <w:bottom w:w="80" w:type="dxa"/>
              <w:left w:w="120" w:type="dxa"/>
              <w:right w:w="120" w:type="dxa"/>
            </w:tcMar>
          </w:tcPr>
          <w:p>
            <w:pPr>
              <w:jc w:val="left"/>
            </w:pPr>
            <w:r>
              <w:rPr>
                <w:rFonts w:ascii="Arial" w:hAnsi="Arial"/>
                <w:color w:val="334155"/>
                <w:sz w:val="18"/>
              </w:rPr>
              <w:t>d(TTF)/d(HI)</w:t>
            </w:r>
          </w:p>
        </w:tc>
        <w:tc>
          <w:tcPr>
            <w:tcW w:type="dxa" w:w="1656"/>
            <w:shd w:fill="FFFFFF"/>
            <w:tcMar>
              <w:top w:w="80" w:type="dxa"/>
              <w:bottom w:w="80" w:type="dxa"/>
              <w:left w:w="120" w:type="dxa"/>
              <w:right w:w="120" w:type="dxa"/>
            </w:tcMar>
          </w:tcPr>
          <w:p>
            <w:pPr>
              <w:jc w:val="left"/>
            </w:pPr>
            <w:r>
              <w:rPr>
                <w:rFonts w:ascii="Arial" w:hAnsi="Arial"/>
                <w:color w:val="334155"/>
                <w:sz w:val="18"/>
              </w:rPr>
              <w:t>Time to failure decay rate</w:t>
            </w:r>
          </w:p>
        </w:tc>
        <w:tc>
          <w:tcPr>
            <w:tcW w:type="dxa" w:w="1656"/>
            <w:shd w:fill="FFFFFF"/>
            <w:tcMar>
              <w:top w:w="80" w:type="dxa"/>
              <w:bottom w:w="80" w:type="dxa"/>
              <w:left w:w="120" w:type="dxa"/>
              <w:right w:w="120" w:type="dxa"/>
            </w:tcMar>
          </w:tcPr>
          <w:p>
            <w:pPr>
              <w:jc w:val="left"/>
            </w:pPr>
            <w:r>
              <w:rPr>
                <w:rFonts w:ascii="Arial" w:hAnsi="Arial"/>
                <w:color w:val="334155"/>
                <w:sz w:val="18"/>
              </w:rPr>
              <w:t>-0.087 hr/pt</w:t>
            </w:r>
          </w:p>
        </w:tc>
        <w:tc>
          <w:tcPr>
            <w:tcW w:type="dxa" w:w="1656"/>
            <w:shd w:fill="FFFFFF"/>
            <w:tcMar>
              <w:top w:w="80" w:type="dxa"/>
              <w:bottom w:w="80" w:type="dxa"/>
              <w:left w:w="120" w:type="dxa"/>
              <w:right w:w="120" w:type="dxa"/>
            </w:tcMar>
          </w:tcPr>
          <w:p>
            <w:pPr>
              <w:jc w:val="left"/>
            </w:pPr>
            <w:r>
              <w:rPr>
                <w:rFonts w:ascii="Arial" w:hAnsi="Arial"/>
                <w:color w:val="334155"/>
                <w:sz w:val="18"/>
              </w:rPr>
              <w:t>[0.3, 8.7 hrs]</w:t>
            </w:r>
          </w:p>
        </w:tc>
        <w:tc>
          <w:tcPr>
            <w:tcW w:type="dxa" w:w="1656"/>
            <w:shd w:fill="FFFFFF"/>
            <w:tcMar>
              <w:top w:w="80" w:type="dxa"/>
              <w:bottom w:w="80" w:type="dxa"/>
              <w:left w:w="120" w:type="dxa"/>
              <w:right w:w="120" w:type="dxa"/>
            </w:tcMar>
          </w:tcPr>
          <w:p>
            <w:pPr>
              <w:jc w:val="left"/>
            </w:pPr>
            <w:r>
              <w:rPr>
                <w:rFonts w:ascii="Arial" w:hAnsi="Arial"/>
                <w:color w:val="334155"/>
                <w:sz w:val="18"/>
              </w:rPr>
              <w:t>Reduces failure horizon as HI climbs</w:t>
            </w:r>
          </w:p>
        </w:tc>
        <w:tc>
          <w:tcPr>
            <w:tcW w:type="dxa" w:w="1656"/>
            <w:shd w:fill="FFFFFF"/>
            <w:tcMar>
              <w:top w:w="80" w:type="dxa"/>
              <w:bottom w:w="80" w:type="dxa"/>
              <w:left w:w="120" w:type="dxa"/>
              <w:right w:w="120" w:type="dxa"/>
            </w:tcMar>
          </w:tcPr>
          <w:p>
            <w:pPr>
              <w:jc w:val="left"/>
            </w:pPr>
            <w:r>
              <w:rPr>
                <w:rFonts w:ascii="Arial" w:hAnsi="Arial"/>
                <w:color w:val="334155"/>
                <w:sz w:val="18"/>
              </w:rPr>
              <w:t>src/backend/main.py:1089</w:t>
            </w:r>
          </w:p>
        </w:tc>
      </w:tr>
      <w:tr>
        <w:tc>
          <w:tcPr>
            <w:tcW w:type="dxa" w:w="1656"/>
            <w:shd w:fill="F8FAFC"/>
            <w:tcMar>
              <w:top w:w="80" w:type="dxa"/>
              <w:bottom w:w="80" w:type="dxa"/>
              <w:left w:w="120" w:type="dxa"/>
              <w:right w:w="120" w:type="dxa"/>
            </w:tcMar>
          </w:tcPr>
          <w:p>
            <w:pPr>
              <w:jc w:val="left"/>
            </w:pPr>
            <w:r>
              <w:rPr>
                <w:rFonts w:ascii="Arial" w:hAnsi="Arial"/>
                <w:color w:val="334155"/>
                <w:sz w:val="18"/>
              </w:rPr>
              <w:t>Stress_base_slp</w:t>
            </w:r>
          </w:p>
        </w:tc>
        <w:tc>
          <w:tcPr>
            <w:tcW w:type="dxa" w:w="1656"/>
            <w:shd w:fill="F8FAFC"/>
            <w:tcMar>
              <w:top w:w="80" w:type="dxa"/>
              <w:bottom w:w="80" w:type="dxa"/>
              <w:left w:w="120" w:type="dxa"/>
              <w:right w:w="120" w:type="dxa"/>
            </w:tcMar>
          </w:tcPr>
          <w:p>
            <w:pPr>
              <w:jc w:val="left"/>
            </w:pPr>
            <w:r>
              <w:rPr>
                <w:rFonts w:ascii="Arial" w:hAnsi="Arial"/>
                <w:color w:val="334155"/>
                <w:sz w:val="18"/>
              </w:rPr>
              <w:t>Weather thermal stress slope</w:t>
            </w:r>
          </w:p>
        </w:tc>
        <w:tc>
          <w:tcPr>
            <w:tcW w:type="dxa" w:w="1656"/>
            <w:shd w:fill="F8FAFC"/>
            <w:tcMar>
              <w:top w:w="80" w:type="dxa"/>
              <w:bottom w:w="80" w:type="dxa"/>
              <w:left w:w="120" w:type="dxa"/>
              <w:right w:w="120" w:type="dxa"/>
            </w:tcMar>
          </w:tcPr>
          <w:p>
            <w:pPr>
              <w:jc w:val="left"/>
            </w:pPr>
            <w:r>
              <w:rPr>
                <w:rFonts w:ascii="Arial" w:hAnsi="Arial"/>
                <w:color w:val="334155"/>
                <w:sz w:val="18"/>
              </w:rPr>
              <w:t>+1.818 %/°C</w:t>
            </w:r>
          </w:p>
        </w:tc>
        <w:tc>
          <w:tcPr>
            <w:tcW w:type="dxa" w:w="1656"/>
            <w:shd w:fill="F8FAFC"/>
            <w:tcMar>
              <w:top w:w="80" w:type="dxa"/>
              <w:bottom w:w="80" w:type="dxa"/>
              <w:left w:w="120" w:type="dxa"/>
              <w:right w:w="120" w:type="dxa"/>
            </w:tcMar>
          </w:tcPr>
          <w:p>
            <w:pPr>
              <w:jc w:val="left"/>
            </w:pPr>
            <w:r>
              <w:rPr>
                <w:rFonts w:ascii="Arial" w:hAnsi="Arial"/>
                <w:color w:val="334155"/>
                <w:sz w:val="18"/>
              </w:rPr>
              <w:t>0-100% stress</w:t>
            </w:r>
          </w:p>
        </w:tc>
        <w:tc>
          <w:tcPr>
            <w:tcW w:type="dxa" w:w="1656"/>
            <w:shd w:fill="F8FAFC"/>
            <w:tcMar>
              <w:top w:w="80" w:type="dxa"/>
              <w:bottom w:w="80" w:type="dxa"/>
              <w:left w:w="120" w:type="dxa"/>
              <w:right w:w="120" w:type="dxa"/>
            </w:tcMar>
          </w:tcPr>
          <w:p>
            <w:pPr>
              <w:jc w:val="left"/>
            </w:pPr>
            <w:r>
              <w:rPr>
                <w:rFonts w:ascii="Arial" w:hAnsi="Arial"/>
                <w:color w:val="334155"/>
                <w:sz w:val="18"/>
              </w:rPr>
              <w:t>+1.82% cooling stress per °C above 25°C</w:t>
            </w:r>
          </w:p>
        </w:tc>
        <w:tc>
          <w:tcPr>
            <w:tcW w:type="dxa" w:w="1656"/>
            <w:shd w:fill="F8FAFC"/>
            <w:tcMar>
              <w:top w:w="80" w:type="dxa"/>
              <w:bottom w:w="80" w:type="dxa"/>
              <w:left w:w="120" w:type="dxa"/>
              <w:right w:w="120" w:type="dxa"/>
            </w:tcMar>
          </w:tcPr>
          <w:p>
            <w:pPr>
              <w:jc w:val="left"/>
            </w:pPr>
            <w:r>
              <w:rPr>
                <w:rFonts w:ascii="Arial" w:hAnsi="Arial"/>
                <w:color w:val="334155"/>
                <w:sz w:val="18"/>
              </w:rPr>
              <w:t>src/backend/main.py:449</w:t>
            </w:r>
          </w:p>
        </w:tc>
      </w:tr>
    </w:tbl>
    <w:p>
      <w:pPr>
        <w:spacing w:after="240"/>
      </w:pPr>
    </w:p>
    <w:p>
      <w:pPr>
        <w:pStyle w:val="Heading1"/>
        <w:spacing w:before="280" w:after="120"/>
      </w:pPr>
      <w:r>
        <w:t>11. End-to-End Concrete Worked Numerical Examples</w:t>
      </w:r>
    </w:p>
    <w:p>
      <w:r>
        <w:t>To provide complete mathematical verification for auditors and evaluators, the following section steps through exact numerical calculations for the system's primary archetypes under live operational evaluation:</w:t>
      </w:r>
    </w:p>
    <w:p>
      <w:pPr>
        <w:pStyle w:val="Heading2"/>
      </w:pPr>
      <w:r>
        <w:t>Worked Example 1: Transformer TX-107 (GIDC Industrial Phase-2)</w:t>
      </w:r>
    </w:p>
    <w:p>
      <w:r>
        <w:t>• Parameters: MVA = 25.0, Criticality = 'Critical', Substation = 'GIDC Industrial Phase-2 Substation', AssetNum = 107</w:t>
        <w:br/>
        <w:t>• Sensor Telemetry: H2 = 1200 ppm, C2H2 = 2800 ppm, CH4 = 45 ppm, C2H4 = 203 ppm, C2H6 = 18 ppm, BDV = 28.0 kV</w:t>
        <w:br/>
        <w:t>• Model 1 Prediction: Health Index HI = 56.40</w:t>
        <w:br/>
        <w:t>• Model 2 Classification: D2 (High-Energy Arcing) with Confidence = 0.890</w:t>
        <w:br/>
        <w:t>• Calculations:</w:t>
        <w:br/>
        <w:t xml:space="preserve">   1. RUL(56.4) = max(8.0, 45.0 - (56.4 - 50.0) * 1.85) = 45.0 - 11.84 = 33.16 days ≈ 33.2 days (Tier: HIGH)</w:t>
        <w:br/>
        <w:t xml:space="preserve">   2. S_HI = min(1.0, 56.40 / 100.0) = 0.564</w:t>
        <w:br/>
        <w:t xml:space="preserve">   3. S_RUL = max(0.0, 1.0 - 33.16 / 180.0) = 1.0 - 0.1842 = 0.8158</w:t>
        <w:br/>
        <w:t xml:space="preserve">   4. S_Fault = 0.90 * 0.890 + 0.50 * (1.0 - 0.890) = 0.801 + 0.055 = 0.856</w:t>
        <w:br/>
        <w:t xml:space="preserve">   5. S_MVA = ln(1 + 25) / ln(1 + 160) = 3.258 / 5.081 = 0.641</w:t>
        <w:br/>
        <w:t xml:space="preserve">   6. S_Inc = 0.0 (assuming 0 recent incidents)</w:t>
        <w:br/>
        <w:t xml:space="preserve">   7. Raw Score = 0.35*(0.564) + 0.25*(0.8158) + 0.20*(0.856) + 0.10*(0.641) = 0.1974 + 0.2039 + 0.1712 + 0.0641 = 0.6366</w:t>
        <w:br/>
        <w:t xml:space="preserve">   8. Composite Score = min(1.0, 0.6366 * 2.0 [Critical]) = 1.0000 (Rank: #1 in Grid)</w:t>
        <w:br/>
        <w:t xml:space="preserve">   9. Blackout Probability = min(99.5, max(2.5, 56.4*0.9 + 0.89*35.0)) = 50.76 + 31.15 = 81.9%</w:t>
        <w:br/>
        <w:t xml:space="preserve">  10. TTF = max(0.3, [(100 - 56.4) / 11.5] * [1.0 - (0.89 * 0.45)]) = 3.791 * 0.5995 = 2.3 hours</w:t>
        <w:br/>
        <w:t xml:space="preserve">  11. Dynamic ETR = 150 [D2 base] + 56.4*1.15 [64.86m] + 0.89*35.0 [31.15m] + (25/25)*12 [12m] + ((107*7)%23 - 11) [-5m] = 253 mins</w:t>
      </w:r>
    </w:p>
    <w:p>
      <w:pPr>
        <w:pStyle w:val="Heading2"/>
      </w:pPr>
      <w:r>
        <w:t>Worked Example 2: Transformer TX-115 (Intervention &amp; Life Recovery)</w:t>
      </w:r>
    </w:p>
    <w:p>
      <w:r>
        <w:t>• Parameters: MVA = 100.0, Criticality = 'Critical', Substation = 'Anand South Bulk Substation'</w:t>
        <w:br/>
        <w:t>• Pre-Intervention (Day 78 Peak):</w:t>
        <w:br/>
        <w:t xml:space="preserve">   - Telemetry: Top Oil = 91.4°C, CH4 = 170 ppm, Ethylene = 63 ppm, Water = 30 ppm</w:t>
        <w:br/>
        <w:t xml:space="preserve">   - Health Index: HI = 71.30 (Critical Tier)</w:t>
        <w:br/>
        <w:t xml:space="preserve">   - RUL = max(1.0, 8.0 - (71.3 - 70.0) * 0.20) = 8.0 - 0.26 = 7.74 days</w:t>
        <w:br/>
        <w:t xml:space="preserve">   - Blackout Probability = (71.3 * 0.9) + (0.75 * 35.0) = 64.17 + 26.25 = 90.4%</w:t>
        <w:br/>
        <w:t>• Post-Intervention (Day 89 Snapshot after cooling overhaul &amp; 20% load curtailment):</w:t>
        <w:br/>
        <w:t xml:space="preserve">   - Telemetry: Top Oil = 56.8°C, CH4 = 60 ppm, Ethylene = 18 ppm, BDV = 55.0 kV</w:t>
        <w:br/>
        <w:t xml:space="preserve">   - Health Index: HI = 36.10 (Stabilized Medium Tier)</w:t>
        <w:br/>
        <w:t xml:space="preserve">   - RUL = max(45.0, 180.0 - (36.10 - 13.4) * 3.65) = 180.0 - 82.85 = 97.15 days</w:t>
        <w:br/>
        <w:t xml:space="preserve">   - Net Life Rescued: 97.15 - 7.74 = +89.4 days of asset operating life restored to the grid</w:t>
      </w:r>
    </w:p>
    <w:p>
      <w:pPr>
        <w:spacing w:before="320"/>
      </w:pPr>
    </w:p>
    <w:p>
      <w:r>
        <w:t>———————————————————————————————————————————————————————</w:t>
      </w:r>
    </w:p>
    <w:p>
      <w:r>
        <w:rPr>
          <w:rFonts w:ascii="Arial" w:hAnsi="Arial"/>
          <w:i/>
          <w:color w:val="64748B"/>
          <w:sz w:val="18"/>
        </w:rPr>
        <w:t>Document generated automatically by VOLTRA Technical Specification Engine.</w:t>
        <w:br/>
        <w:t>All formulas match active Python implementations in src/pipeline/, src/models/, and src/backend/.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