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3BAA" w14:textId="77777777" w:rsidR="000B2FB2" w:rsidRPr="000B2FB2" w:rsidRDefault="000B2FB2" w:rsidP="000B2FB2">
      <w:r w:rsidRPr="000B2FB2">
        <w:pict w14:anchorId="002A8F40">
          <v:rect id="_x0000_i1037" style="width:0;height:1.5pt" o:hralign="center" o:hrstd="t" o:hr="t" fillcolor="#a0a0a0" stroked="f"/>
        </w:pict>
      </w:r>
    </w:p>
    <w:p w14:paraId="2367E61D" w14:textId="77777777" w:rsidR="000B2FB2" w:rsidRPr="000B2FB2" w:rsidRDefault="000B2FB2" w:rsidP="000B2FB2">
      <w:pPr>
        <w:rPr>
          <w:b/>
          <w:bCs/>
        </w:rPr>
      </w:pPr>
      <w:r w:rsidRPr="000B2FB2">
        <w:rPr>
          <w:b/>
          <w:bCs/>
        </w:rPr>
        <w:t>Comparative Analysis of Pakistan’s Constitutions: 1956, 1962, and 1973</w:t>
      </w:r>
    </w:p>
    <w:p w14:paraId="63F3BC07" w14:textId="77777777" w:rsidR="000B2FB2" w:rsidRPr="000B2FB2" w:rsidRDefault="000B2FB2" w:rsidP="000B2FB2">
      <w:r w:rsidRPr="000B2FB2">
        <w:t>Pakistan’s constitutional evolution, marked by the enactment of the 1956, 1962, and 1973 constitutions, reflects the country’s ongoing efforts to reconcile democratic governance, Islamic ideology, and federalism. Each constitution emerged from distinct political contexts and responded to specific national challenges, yet all were shaped by the foundational principles articulated in the Objectives Resolution of 1949. This resolution served as a guiding framework for embedding Islamic values within the constitutional structure while affirming the sovereignty of the people.</w:t>
      </w:r>
    </w:p>
    <w:p w14:paraId="18813C0D" w14:textId="77777777" w:rsidR="000B2FB2" w:rsidRPr="000B2FB2" w:rsidRDefault="000B2FB2" w:rsidP="000B2FB2">
      <w:pPr>
        <w:rPr>
          <w:b/>
          <w:bCs/>
        </w:rPr>
      </w:pPr>
      <w:r w:rsidRPr="000B2FB2">
        <w:rPr>
          <w:b/>
          <w:bCs/>
        </w:rPr>
        <w:t>Shared Constitutional Foundations</w:t>
      </w:r>
    </w:p>
    <w:p w14:paraId="30E97A97" w14:textId="77777777" w:rsidR="000B2FB2" w:rsidRPr="000B2FB2" w:rsidRDefault="000B2FB2" w:rsidP="000B2FB2">
      <w:r w:rsidRPr="000B2FB2">
        <w:t>Despite their differences, the three constitutions exhibit several commonalities:</w:t>
      </w:r>
    </w:p>
    <w:p w14:paraId="0810D1B8" w14:textId="77777777" w:rsidR="000B2FB2" w:rsidRPr="000B2FB2" w:rsidRDefault="000B2FB2" w:rsidP="000B2FB2">
      <w:pPr>
        <w:numPr>
          <w:ilvl w:val="0"/>
          <w:numId w:val="1"/>
        </w:numPr>
      </w:pPr>
      <w:r w:rsidRPr="000B2FB2">
        <w:rPr>
          <w:b/>
          <w:bCs/>
        </w:rPr>
        <w:t>Islamic Orientation</w:t>
      </w:r>
      <w:r w:rsidRPr="000B2FB2">
        <w:t>: All three documents incorporated Islamic principles. The 1956 Constitution formally declared Pakistan an Islamic Republic. The 1973 Constitution further entrenched this identity by designating Islam as the state religion (Article 2), mandating that laws conform to the injunctions of the Quran and Sunnah (Article 227), and establishing the Council of Islamic Ideology (Article 230) to advise the legislature. It also required that both the President and Prime Minister be Muslims, reinforcing the religious character of the state.</w:t>
      </w:r>
    </w:p>
    <w:p w14:paraId="084A31AD" w14:textId="77777777" w:rsidR="000B2FB2" w:rsidRPr="000B2FB2" w:rsidRDefault="000B2FB2" w:rsidP="000B2FB2">
      <w:pPr>
        <w:numPr>
          <w:ilvl w:val="0"/>
          <w:numId w:val="1"/>
        </w:numPr>
      </w:pPr>
      <w:r w:rsidRPr="000B2FB2">
        <w:rPr>
          <w:b/>
          <w:bCs/>
        </w:rPr>
        <w:t>Federal Structure</w:t>
      </w:r>
      <w:r w:rsidRPr="000B2FB2">
        <w:t>: Each constitution adopted a federal system, dividing powers between the central government and the provinces. This was essential for managing Pakistan’s geographic and ethnic diversity and remains a cornerstone of its political framework.</w:t>
      </w:r>
    </w:p>
    <w:p w14:paraId="2160654F" w14:textId="77777777" w:rsidR="000B2FB2" w:rsidRPr="000B2FB2" w:rsidRDefault="000B2FB2" w:rsidP="000B2FB2">
      <w:pPr>
        <w:numPr>
          <w:ilvl w:val="0"/>
          <w:numId w:val="1"/>
        </w:numPr>
      </w:pPr>
      <w:r w:rsidRPr="000B2FB2">
        <w:rPr>
          <w:b/>
          <w:bCs/>
        </w:rPr>
        <w:t>Fundamental Rights</w:t>
      </w:r>
      <w:r w:rsidRPr="000B2FB2">
        <w:t>: All three constitutions guaranteed a set of fundamental rights, including equality before the law, freedom of speech, and protection of life and property. These provisions underscored a commitment to civil liberties and democratic norms.</w:t>
      </w:r>
    </w:p>
    <w:p w14:paraId="0A1B48AA" w14:textId="77777777" w:rsidR="000B2FB2" w:rsidRPr="000B2FB2" w:rsidRDefault="000B2FB2" w:rsidP="000B2FB2">
      <w:pPr>
        <w:numPr>
          <w:ilvl w:val="0"/>
          <w:numId w:val="1"/>
        </w:numPr>
      </w:pPr>
      <w:r w:rsidRPr="000B2FB2">
        <w:rPr>
          <w:b/>
          <w:bCs/>
        </w:rPr>
        <w:t>Written and Rigid Nature</w:t>
      </w:r>
      <w:r w:rsidRPr="000B2FB2">
        <w:t>: Each constitution was a formal, codified document with defined procedures for amendment, reflecting a desire for legal stability and institutional continuity.</w:t>
      </w:r>
    </w:p>
    <w:p w14:paraId="53BF67BD" w14:textId="77777777" w:rsidR="000B2FB2" w:rsidRPr="000B2FB2" w:rsidRDefault="000B2FB2" w:rsidP="000B2FB2">
      <w:pPr>
        <w:rPr>
          <w:b/>
          <w:bCs/>
        </w:rPr>
      </w:pPr>
      <w:r w:rsidRPr="000B2FB2">
        <w:rPr>
          <w:b/>
          <w:bCs/>
        </w:rPr>
        <w:t>Divergent Institutional Designs</w:t>
      </w:r>
    </w:p>
    <w:p w14:paraId="70FBB086" w14:textId="77777777" w:rsidR="000B2FB2" w:rsidRPr="000B2FB2" w:rsidRDefault="000B2FB2" w:rsidP="000B2FB2">
      <w:r w:rsidRPr="000B2FB2">
        <w:t>The most significant differences among the three constitutions lie in their executive and legislative structures:</w:t>
      </w:r>
    </w:p>
    <w:p w14:paraId="02AFEFFB" w14:textId="77777777" w:rsidR="000B2FB2" w:rsidRPr="000B2FB2" w:rsidRDefault="000B2FB2" w:rsidP="000B2FB2">
      <w:pPr>
        <w:numPr>
          <w:ilvl w:val="0"/>
          <w:numId w:val="2"/>
        </w:numPr>
      </w:pPr>
      <w:r w:rsidRPr="000B2FB2">
        <w:rPr>
          <w:b/>
          <w:bCs/>
        </w:rPr>
        <w:t>Form of Government</w:t>
      </w:r>
      <w:r w:rsidRPr="000B2FB2">
        <w:t>:</w:t>
      </w:r>
    </w:p>
    <w:p w14:paraId="329627DB" w14:textId="77777777" w:rsidR="000B2FB2" w:rsidRPr="000B2FB2" w:rsidRDefault="000B2FB2" w:rsidP="000B2FB2">
      <w:pPr>
        <w:numPr>
          <w:ilvl w:val="1"/>
          <w:numId w:val="2"/>
        </w:numPr>
      </w:pPr>
      <w:r w:rsidRPr="000B2FB2">
        <w:t xml:space="preserve">The 1956 and 1973 Constitutions adopted a </w:t>
      </w:r>
      <w:r w:rsidRPr="000B2FB2">
        <w:rPr>
          <w:b/>
          <w:bCs/>
        </w:rPr>
        <w:t>parliamentary system</w:t>
      </w:r>
      <w:r w:rsidRPr="000B2FB2">
        <w:t>, wherein the Prime Minister served as the chief executive accountable to the legislature.</w:t>
      </w:r>
    </w:p>
    <w:p w14:paraId="4583D4D4" w14:textId="77777777" w:rsidR="000B2FB2" w:rsidRPr="000B2FB2" w:rsidRDefault="000B2FB2" w:rsidP="000B2FB2">
      <w:pPr>
        <w:numPr>
          <w:ilvl w:val="1"/>
          <w:numId w:val="2"/>
        </w:numPr>
      </w:pPr>
      <w:r w:rsidRPr="000B2FB2">
        <w:t xml:space="preserve">The 1962 Constitution, introduced under military rule, implemented a </w:t>
      </w:r>
      <w:r w:rsidRPr="000B2FB2">
        <w:rPr>
          <w:b/>
          <w:bCs/>
        </w:rPr>
        <w:t>presidential system</w:t>
      </w:r>
      <w:r w:rsidRPr="000B2FB2">
        <w:t>, concentrating executive authority in the hands of the President and reducing legislative oversight.</w:t>
      </w:r>
    </w:p>
    <w:p w14:paraId="6D889271" w14:textId="77777777" w:rsidR="000B2FB2" w:rsidRPr="000B2FB2" w:rsidRDefault="000B2FB2" w:rsidP="000B2FB2">
      <w:pPr>
        <w:numPr>
          <w:ilvl w:val="0"/>
          <w:numId w:val="2"/>
        </w:numPr>
      </w:pPr>
      <w:r w:rsidRPr="000B2FB2">
        <w:rPr>
          <w:b/>
          <w:bCs/>
        </w:rPr>
        <w:t>Legislative Structure</w:t>
      </w:r>
      <w:r w:rsidRPr="000B2FB2">
        <w:t>:</w:t>
      </w:r>
    </w:p>
    <w:p w14:paraId="2B66F98E" w14:textId="77777777" w:rsidR="000B2FB2" w:rsidRPr="000B2FB2" w:rsidRDefault="000B2FB2" w:rsidP="000B2FB2">
      <w:pPr>
        <w:numPr>
          <w:ilvl w:val="1"/>
          <w:numId w:val="2"/>
        </w:numPr>
      </w:pPr>
      <w:r w:rsidRPr="000B2FB2">
        <w:t xml:space="preserve">The 1956 and 1962 Constitutions featured a </w:t>
      </w:r>
      <w:r w:rsidRPr="000B2FB2">
        <w:rPr>
          <w:b/>
          <w:bCs/>
        </w:rPr>
        <w:t>unicameral legislature</w:t>
      </w:r>
      <w:r w:rsidRPr="000B2FB2">
        <w:t>, consisting of a single legislative body.</w:t>
      </w:r>
    </w:p>
    <w:p w14:paraId="288083D8" w14:textId="77777777" w:rsidR="000B2FB2" w:rsidRPr="000B2FB2" w:rsidRDefault="000B2FB2" w:rsidP="000B2FB2">
      <w:pPr>
        <w:numPr>
          <w:ilvl w:val="1"/>
          <w:numId w:val="2"/>
        </w:numPr>
      </w:pPr>
      <w:r w:rsidRPr="000B2FB2">
        <w:lastRenderedPageBreak/>
        <w:t xml:space="preserve">The 1973 Constitution introduced a </w:t>
      </w:r>
      <w:r w:rsidRPr="000B2FB2">
        <w:rPr>
          <w:b/>
          <w:bCs/>
        </w:rPr>
        <w:t>bicameral legislature</w:t>
      </w:r>
      <w:r w:rsidRPr="000B2FB2">
        <w:t>, comprising the National Assembly and the Senate. The Senate was designed to ensure equal representation for provinces, thereby strengthening the federal balance and addressing regional disparities.</w:t>
      </w:r>
    </w:p>
    <w:p w14:paraId="654EC557" w14:textId="77777777" w:rsidR="000B2FB2" w:rsidRPr="000B2FB2" w:rsidRDefault="000B2FB2" w:rsidP="000B2FB2">
      <w:pPr>
        <w:rPr>
          <w:b/>
          <w:bCs/>
        </w:rPr>
      </w:pPr>
      <w:r w:rsidRPr="000B2FB2">
        <w:rPr>
          <w:b/>
          <w:bCs/>
        </w:rPr>
        <w:t>Conclusion</w:t>
      </w:r>
    </w:p>
    <w:p w14:paraId="19F58C93" w14:textId="77777777" w:rsidR="000B2FB2" w:rsidRPr="000B2FB2" w:rsidRDefault="000B2FB2" w:rsidP="000B2FB2">
      <w:r w:rsidRPr="000B2FB2">
        <w:t>The constitutional trajectory from 1956 to 1973 illustrates Pakistan’s evolving approach to governance, shaped by political exigencies and ideological commitments. While the 1962 Constitution represented a departure from parliamentary democracy, the 1973 Constitution restored and reinforced democratic institutions, federalism, and Islamic values. By institutionalizing mechanisms such as the Council of Islamic Ideology and a bicameral legislature, the 1973 Constitution provided a more comprehensive and enduring framework. It remains the foundational legal document of Pakistan, reflecting lessons learned from earlier constitutional experiments and embodying a national consensus on the principles of governance.</w:t>
      </w:r>
    </w:p>
    <w:p w14:paraId="7C1EA171" w14:textId="77777777" w:rsidR="000B2FB2" w:rsidRPr="000B2FB2" w:rsidRDefault="000B2FB2" w:rsidP="000B2FB2">
      <w:r w:rsidRPr="000B2FB2">
        <w:pict w14:anchorId="7BC6375A">
          <v:rect id="_x0000_i1038" style="width:0;height:1.5pt" o:hralign="center" o:hrstd="t" o:hr="t" fillcolor="#a0a0a0" stroked="f"/>
        </w:pict>
      </w:r>
    </w:p>
    <w:p w14:paraId="11A24AC5" w14:textId="33FFE6CF" w:rsidR="00CB1FCC" w:rsidRDefault="00CB1FCC" w:rsidP="00010584"/>
    <w:sectPr w:rsidR="00CB1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3E8"/>
    <w:multiLevelType w:val="multilevel"/>
    <w:tmpl w:val="31226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F3D71"/>
    <w:multiLevelType w:val="multilevel"/>
    <w:tmpl w:val="ABA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415785">
    <w:abstractNumId w:val="1"/>
  </w:num>
  <w:num w:numId="2" w16cid:durableId="941960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84"/>
    <w:rsid w:val="00010584"/>
    <w:rsid w:val="000B2FB2"/>
    <w:rsid w:val="00CB1FCC"/>
    <w:rsid w:val="00DB5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DA06"/>
  <w15:chartTrackingRefBased/>
  <w15:docId w15:val="{3904FE41-6F78-4897-908F-287EE290C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YASH BHAGDEV</cp:lastModifiedBy>
  <cp:revision>2</cp:revision>
  <dcterms:created xsi:type="dcterms:W3CDTF">2025-11-05T13:37:00Z</dcterms:created>
  <dcterms:modified xsi:type="dcterms:W3CDTF">2025-11-05T13:37:00Z</dcterms:modified>
</cp:coreProperties>
</file>