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and Promotional Compliance Guide</w:t>
      </w:r>
    </w:p>
    <w:p>
      <w:r>
        <w:t>Approved by Compliance. Version 4.1. This is the approved source for questions about samples, promotional material and consent.</w:t>
      </w:r>
    </w:p>
    <w:p>
      <w:pPr>
        <w:pStyle w:val="Heading1"/>
      </w:pPr>
      <w:r>
        <w:t>Product samples</w:t>
      </w:r>
    </w:p>
    <w:p>
      <w:r>
        <w:t>Samples may only be given to licensed healthcare professionals who are authorised to prescribe the product. Every sample drop needs the HCP's signature on the sample receipt, recorded in Salesforce on the same day. Never leave samples with front-desk staff.</w:t>
      </w:r>
    </w:p>
    <w:p>
      <w:pPr>
        <w:pStyle w:val="Heading1"/>
      </w:pPr>
      <w:r>
        <w:t>Promotional material</w:t>
      </w:r>
    </w:p>
    <w:p>
      <w:r>
        <w:t>Use only material with a current approval code. Never discuss off-label uses; refer such questions to Medical Information.</w:t>
      </w:r>
    </w:p>
    <w:p>
      <w:pPr>
        <w:pStyle w:val="Heading1"/>
      </w:pPr>
      <w:r>
        <w:t>Consent</w:t>
      </w:r>
    </w:p>
    <w:p>
      <w:r>
        <w:t>Before sending marketing emails, check that the HCP's consent is recorded and current. If consent is missing or expired, do not send; ask the HCP to complete the consent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and Promotional Compliance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