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jc w:val="center"/>
        <w:rPr>
          <w:rFonts w:hint="default" w:ascii="Times New Roman" w:hAnsi="Times New Roman" w:cs="Times New Roman"/>
          <w:sz w:val="28"/>
          <w:szCs w:val="28"/>
          <w:lang w:val="en-US"/>
        </w:rPr>
      </w:pPr>
    </w:p>
    <w:p>
      <w:pPr>
        <w:ind w:firstLine="1040" w:firstLineChars="200"/>
        <w:jc w:val="center"/>
        <w:rPr>
          <w:rFonts w:hint="default" w:ascii="Times New Roman" w:hAnsi="Times New Roman" w:cs="Times New Roman"/>
          <w:sz w:val="28"/>
          <w:szCs w:val="28"/>
          <w:lang w:val="en-US"/>
        </w:rPr>
      </w:pPr>
      <w:r>
        <w:rPr>
          <w:rFonts w:hint="default" w:ascii="Times New Roman" w:hAnsi="Times New Roman"/>
          <w:sz w:val="52"/>
          <w:szCs w:val="52"/>
        </w:rPr>
        <w:t xml:space="preserve">Overview of Factors Affecting </w:t>
      </w:r>
      <w:r>
        <w:rPr>
          <w:rFonts w:hint="default" w:ascii="Times New Roman" w:hAnsi="Times New Roman"/>
          <w:sz w:val="52"/>
          <w:szCs w:val="52"/>
          <w:lang w:val="en-US"/>
        </w:rPr>
        <w:t xml:space="preserve">    </w:t>
      </w:r>
      <w:r>
        <w:rPr>
          <w:rFonts w:hint="default" w:ascii="Times New Roman" w:hAnsi="Times New Roman"/>
          <w:sz w:val="52"/>
          <w:szCs w:val="52"/>
        </w:rPr>
        <w:t>Public Transit Ridership</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Course: Data Mining CU Boulder</w:t>
      </w:r>
    </w:p>
    <w:p>
      <w:pPr>
        <w:ind w:left="1440" w:leftChars="0" w:firstLine="720" w:firstLineChars="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Course code:(</w:t>
      </w:r>
      <w:r>
        <w:rPr>
          <w:rFonts w:hint="default" w:ascii="Times New Roman" w:hAnsi="Times New Roman" w:eastAsia="Helvetica" w:cs="Times New Roman"/>
          <w:i w:val="0"/>
          <w:iCs w:val="0"/>
          <w:caps w:val="0"/>
          <w:color w:val="444444"/>
          <w:spacing w:val="0"/>
          <w:sz w:val="32"/>
          <w:szCs w:val="32"/>
          <w:shd w:val="clear" w:fill="FFFFFF"/>
        </w:rPr>
        <w:t>CSCI 5502-872</w:t>
      </w:r>
      <w:r>
        <w:rPr>
          <w:rFonts w:hint="default" w:ascii="Times New Roman" w:hAnsi="Times New Roman" w:cs="Times New Roman"/>
          <w:sz w:val="32"/>
          <w:szCs w:val="32"/>
          <w:lang w:val="en-US"/>
        </w:rPr>
        <w:t>)</w:t>
      </w:r>
    </w:p>
    <w:p>
      <w:pPr>
        <w:ind w:firstLine="2136" w:firstLineChars="763"/>
        <w:jc w:val="center"/>
        <w:rPr>
          <w:rFonts w:hint="default" w:ascii="Times New Roman" w:hAnsi="Times New Roman" w:cs="Times New Roman"/>
          <w:sz w:val="28"/>
          <w:szCs w:val="28"/>
          <w:lang w:val="en-US"/>
        </w:rPr>
      </w:pPr>
    </w:p>
    <w:p>
      <w:pPr>
        <w:ind w:firstLine="2136" w:firstLineChars="763"/>
        <w:jc w:val="center"/>
        <w:rPr>
          <w:rFonts w:hint="default" w:ascii="Times New Roman" w:hAnsi="Times New Roman" w:cs="Times New Roman"/>
          <w:sz w:val="28"/>
          <w:szCs w:val="28"/>
          <w:lang w:val="en-US"/>
        </w:rPr>
      </w:pPr>
    </w:p>
    <w:p>
      <w:pPr>
        <w:ind w:firstLine="2136" w:firstLineChars="763"/>
        <w:jc w:val="center"/>
        <w:rPr>
          <w:rFonts w:hint="default" w:ascii="Times New Roman" w:hAnsi="Times New Roman" w:cs="Times New Roman"/>
          <w:sz w:val="28"/>
          <w:szCs w:val="28"/>
          <w:lang w:val="en-US"/>
        </w:rPr>
      </w:pPr>
    </w:p>
    <w:p>
      <w:pPr>
        <w:ind w:firstLine="2136" w:firstLineChars="763"/>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Team: Yaswant Gandham</w:t>
      </w:r>
    </w:p>
    <w:p>
      <w:pPr>
        <w:ind w:firstLine="2136" w:firstLineChars="763"/>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Diego Olaya</w:t>
      </w:r>
    </w:p>
    <w:p>
      <w:pPr>
        <w:ind w:firstLine="2136" w:firstLineChars="763"/>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Sasidhar Reddy</w:t>
      </w:r>
    </w:p>
    <w:p>
      <w:pPr>
        <w:ind w:firstLine="2136" w:firstLineChars="763"/>
        <w:jc w:val="center"/>
        <w:rPr>
          <w:rFonts w:hint="default" w:ascii="Times New Roman" w:hAnsi="Times New Roman" w:cs="Times New Roman"/>
          <w:sz w:val="28"/>
          <w:szCs w:val="28"/>
          <w:lang w:val="en-US"/>
        </w:rPr>
      </w:pPr>
    </w:p>
    <w:p>
      <w:pPr>
        <w:ind w:firstLine="2136" w:firstLineChars="763"/>
        <w:jc w:val="center"/>
        <w:rPr>
          <w:rFonts w:hint="default" w:ascii="Times New Roman" w:hAnsi="Times New Roman" w:cs="Times New Roman"/>
          <w:sz w:val="28"/>
          <w:szCs w:val="28"/>
          <w:lang w:val="en-US"/>
        </w:rPr>
      </w:pPr>
    </w:p>
    <w:p>
      <w:pPr>
        <w:ind w:firstLine="2136" w:firstLineChars="763"/>
        <w:jc w:val="center"/>
        <w:rPr>
          <w:rFonts w:hint="default" w:ascii="Times New Roman" w:hAnsi="Times New Roman" w:cs="Times New Roman"/>
          <w:sz w:val="28"/>
          <w:szCs w:val="28"/>
          <w:lang w:val="en-US"/>
        </w:rPr>
      </w:pPr>
    </w:p>
    <w:p>
      <w:pPr>
        <w:ind w:firstLine="2136" w:firstLineChars="763"/>
        <w:jc w:val="center"/>
        <w:rPr>
          <w:rFonts w:hint="default" w:ascii="Times New Roman" w:hAnsi="Times New Roman" w:cs="Times New Roman"/>
          <w:sz w:val="28"/>
          <w:szCs w:val="28"/>
          <w:lang w:val="en-US"/>
        </w:rPr>
      </w:pPr>
    </w:p>
    <w:p>
      <w:pPr>
        <w:ind w:firstLine="2556" w:firstLineChars="913"/>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18 October, 2024</w:t>
      </w:r>
    </w:p>
    <w:p>
      <w:pPr>
        <w:ind w:firstLine="2136" w:firstLineChars="763"/>
        <w:jc w:val="center"/>
        <w:rPr>
          <w:rFonts w:hint="default" w:ascii="Times New Roman" w:hAnsi="Times New Roman" w:cs="Times New Roman"/>
          <w:sz w:val="28"/>
          <w:szCs w:val="28"/>
          <w:lang w:val="en-US"/>
        </w:rPr>
      </w:pPr>
    </w:p>
    <w:p>
      <w:pPr>
        <w:ind w:firstLine="2136" w:firstLineChars="763"/>
        <w:rPr>
          <w:rFonts w:hint="default" w:ascii="Times New Roman" w:hAnsi="Times New Roman" w:cs="Times New Roman"/>
          <w:sz w:val="28"/>
          <w:szCs w:val="28"/>
          <w:lang w:val="en-US"/>
        </w:rPr>
      </w:pPr>
    </w:p>
    <w:p>
      <w:pPr>
        <w:ind w:firstLine="2136" w:firstLineChars="763"/>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32"/>
          <w:szCs w:val="32"/>
          <w:lang w:val="en-US"/>
        </w:rPr>
        <w:t>Abstract:</w:t>
      </w: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Transportation access in modern society is what in one way or another dictates access to job markets, social outlets, and other essential service outlets. Public transit systems are known to promote reduction of traffic congestion, decrease individual transportation costs, and offer a mode of travel that is friendly to the environment. Though the United States has invested in infrastructures for public transit, yet the ridership is disproportionately low compared to other developed countries. The purpose of this study is to identify those factors most strongly related to public transit ridership through a data analysis of the National Transit Database. In this study, we have investigated the influence of various capital expenditures, service frequency, reliability, and other variables on ridership levels with a view to better underpin effective policy decisions for developing or improving transit systems.</w:t>
      </w:r>
    </w:p>
    <w:p>
      <w:pPr>
        <w:rPr>
          <w:rFonts w:hint="default" w:ascii="Times New Roman" w:hAnsi="Times New Roman"/>
          <w:sz w:val="32"/>
          <w:szCs w:val="32"/>
          <w:lang w:val="en-US"/>
        </w:rPr>
      </w:pPr>
    </w:p>
    <w:p>
      <w:pPr>
        <w:rPr>
          <w:rFonts w:hint="default" w:ascii="Times New Roman" w:hAnsi="Times New Roman" w:cs="Times New Roman"/>
          <w:sz w:val="32"/>
          <w:szCs w:val="32"/>
        </w:rPr>
      </w:pPr>
      <w:r>
        <w:rPr>
          <w:rFonts w:hint="default" w:ascii="Times New Roman" w:hAnsi="Times New Roman" w:cs="Times New Roman"/>
          <w:sz w:val="32"/>
          <w:szCs w:val="32"/>
        </w:rPr>
        <w:t>Data Collection and Preparation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Source: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principal data source for this analysis is the National Transit Database (NTD) which is maintained by the Federal Transit Administration.  The NTD is the central repository of data on transit systems in the United States, including information on annual expenditures, service area populations and operational statistics.  Reporting to the NTD has been mandatory under law since 1974, and so the resulting dataset is complete.</w:t>
      </w:r>
    </w:p>
    <w:p>
      <w:pPr>
        <w:rPr>
          <w:rFonts w:hint="default" w:ascii="Times New Roman" w:hAnsi="Times New Roman"/>
          <w:sz w:val="28"/>
          <w:szCs w:val="28"/>
          <w:lang w:val="en-US"/>
        </w:rPr>
      </w:pPr>
    </w:p>
    <w:p>
      <w:pPr>
        <w:rPr>
          <w:rFonts w:hint="default" w:ascii="Times New Roman" w:hAnsi="Times New Roman" w:cs="Times New Roman"/>
          <w:sz w:val="28"/>
          <w:szCs w:val="28"/>
        </w:rPr>
      </w:pPr>
      <w:r>
        <w:rPr>
          <w:rFonts w:hint="default" w:ascii="Times New Roman" w:hAnsi="Times New Roman" w:cs="Times New Roman"/>
          <w:sz w:val="28"/>
          <w:szCs w:val="28"/>
        </w:rPr>
        <w:t>Selection of Data</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We focus on capital expenditures and associated metrics from 2016 to 2022, since this period gives the most relevant and recent data to understand prevailing trends. This will include data such as: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Annual Capital Expenditures: The sum of money that is spent annually by different transit agencies on various capital projects.</w:t>
      </w:r>
    </w:p>
    <w:p>
      <w:pPr>
        <w:rPr>
          <w:rFonts w:hint="default" w:ascii="Times New Roman" w:hAnsi="Times New Roman" w:cs="Times New Roman"/>
          <w:sz w:val="28"/>
          <w:szCs w:val="28"/>
        </w:rPr>
      </w:pPr>
      <w:r>
        <w:rPr>
          <w:rFonts w:hint="default" w:ascii="Times New Roman" w:hAnsi="Times New Roman" w:cs="Times New Roman"/>
          <w:sz w:val="28"/>
          <w:szCs w:val="28"/>
        </w:rPr>
        <w:t>Service Area Population: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 population which is served by every transit agency.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Input Categories: Spending in various breakdowns given by specific categories defined by the FTA, which may be </w:t>
      </w:r>
      <w:r>
        <w:rPr>
          <w:rFonts w:hint="default" w:ascii="Times New Roman" w:hAnsi="Times New Roman" w:cs="Times New Roman"/>
          <w:sz w:val="28"/>
          <w:szCs w:val="28"/>
          <w:lang w:val="en-US"/>
        </w:rPr>
        <w:t>guideways</w:t>
      </w:r>
      <w:r>
        <w:rPr>
          <w:rFonts w:hint="default" w:ascii="Times New Roman" w:hAnsi="Times New Roman" w:cs="Times New Roman"/>
          <w:sz w:val="28"/>
          <w:szCs w:val="28"/>
        </w:rPr>
        <w:t>, passenger vehicles, facilities, and other communication systems.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Extraction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data were extracted for each year. There was variation in the formats and definitions of the data provided: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2016-2021: Data were presented in Excel files with column definitions detailed in accompanying Excel sheets.</w:t>
      </w:r>
    </w:p>
    <w:p>
      <w:pPr>
        <w:rPr>
          <w:rFonts w:hint="default" w:ascii="Times New Roman" w:hAnsi="Times New Roman" w:cs="Times New Roman"/>
          <w:sz w:val="28"/>
          <w:szCs w:val="28"/>
        </w:rPr>
      </w:pPr>
      <w:r>
        <w:rPr>
          <w:rFonts w:hint="default" w:ascii="Times New Roman" w:hAnsi="Times New Roman" w:cs="Times New Roman"/>
          <w:sz w:val="28"/>
          <w:szCs w:val="28"/>
        </w:rPr>
        <w:t>2022: Data format and definitions were directly available on the NTD website.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Consolidation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collected data for the years shown were combined into one dataset: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-Column Alignment: Standardization of column names and formats across years.</w:t>
      </w:r>
    </w:p>
    <w:p>
      <w:pPr>
        <w:rPr>
          <w:rFonts w:hint="default" w:ascii="Times New Roman" w:hAnsi="Times New Roman" w:cs="Times New Roman"/>
          <w:sz w:val="28"/>
          <w:szCs w:val="28"/>
        </w:rPr>
      </w:pPr>
      <w:r>
        <w:rPr>
          <w:rFonts w:hint="default" w:ascii="Times New Roman" w:hAnsi="Times New Roman" w:cs="Times New Roman"/>
          <w:sz w:val="28"/>
          <w:szCs w:val="28"/>
        </w:rPr>
        <w:t>-Exclusion of Questionable Data: Removed columns marked as questionable or with a large portion of missing data.</w:t>
      </w:r>
    </w:p>
    <w:p>
      <w:pPr>
        <w:rPr>
          <w:rFonts w:hint="default" w:ascii="Times New Roman" w:hAnsi="Times New Roman" w:cs="Times New Roman"/>
          <w:sz w:val="28"/>
          <w:szCs w:val="28"/>
        </w:rPr>
      </w:pPr>
      <w:r>
        <w:rPr>
          <w:rFonts w:hint="default" w:ascii="Times New Roman" w:hAnsi="Times New Roman" w:cs="Times New Roman"/>
          <w:sz w:val="28"/>
          <w:szCs w:val="28"/>
        </w:rPr>
        <w:t>-Consistent Identifiers: Ensured agency identifiers and names were consistent throughout to enable proper aggregation and analysis.</w:t>
      </w:r>
    </w:p>
    <w:p>
      <w:pPr>
        <w:rPr>
          <w:rFonts w:hint="default" w:ascii="Times New Roman" w:hAnsi="Times New Roman"/>
          <w:sz w:val="28"/>
          <w:szCs w:val="28"/>
          <w:lang w:val="en-US"/>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Data Cleaning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Cleaning the data was one of the most important steps toward maintaining integrity and, as such, reliability within the analysis: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-Handling Missing Values: Records and columns with a large amount of missing or questionable data, as noted by the NTD.</w:t>
      </w:r>
    </w:p>
    <w:p>
      <w:pPr>
        <w:rPr>
          <w:rFonts w:hint="default" w:ascii="Times New Roman" w:hAnsi="Times New Roman" w:cs="Times New Roman"/>
          <w:sz w:val="28"/>
          <w:szCs w:val="28"/>
        </w:rPr>
      </w:pPr>
      <w:r>
        <w:rPr>
          <w:rFonts w:hint="default" w:ascii="Times New Roman" w:hAnsi="Times New Roman" w:cs="Times New Roman"/>
          <w:sz w:val="28"/>
          <w:szCs w:val="28"/>
        </w:rPr>
        <w:t>-Removing Duplicates: Duplicated records were checked for and removed to prevent biased results.</w:t>
      </w:r>
    </w:p>
    <w:p>
      <w:pPr>
        <w:rPr>
          <w:rFonts w:hint="default" w:ascii="Times New Roman" w:hAnsi="Times New Roman" w:cs="Times New Roman"/>
          <w:sz w:val="28"/>
          <w:szCs w:val="28"/>
        </w:rPr>
      </w:pPr>
      <w:r>
        <w:rPr>
          <w:rFonts w:hint="default" w:ascii="Times New Roman" w:hAnsi="Times New Roman" w:cs="Times New Roman"/>
          <w:sz w:val="28"/>
          <w:szCs w:val="28"/>
        </w:rPr>
        <w:t>-Standardizing Data Types: Numerical data was correctly typed (e.g., expenditures as floating-point), and categorical (e.g., agency names, states) was standardized.</w:t>
      </w:r>
    </w:p>
    <w:p>
      <w:pPr>
        <w:rPr>
          <w:rFonts w:hint="default" w:ascii="Times New Roman" w:hAnsi="Times New Roman" w:cs="Times New Roman"/>
          <w:sz w:val="28"/>
          <w:szCs w:val="28"/>
        </w:rPr>
      </w:pPr>
      <w:r>
        <w:rPr>
          <w:rFonts w:hint="default" w:ascii="Times New Roman" w:hAnsi="Times New Roman" w:cs="Times New Roman"/>
          <w:sz w:val="28"/>
          <w:szCs w:val="28"/>
        </w:rPr>
        <w:t>Removing Inconsistencies: Various year agency names and codes were normalized, and reporting practices differ across a number of years and have been corrected for consistency.</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cs="Times New Roman"/>
          <w:sz w:val="28"/>
          <w:szCs w:val="28"/>
        </w:rPr>
        <w:t xml:space="preserve">Visit Our Git Repository: </w:t>
      </w:r>
      <w:r>
        <w:rPr>
          <w:rFonts w:hint="default" w:ascii="Times New Roman" w:hAnsi="Times New Roman"/>
          <w:color w:val="auto"/>
          <w:sz w:val="28"/>
          <w:szCs w:val="28"/>
          <w:u w:val="none"/>
        </w:rPr>
        <w:fldChar w:fldCharType="begin"/>
      </w:r>
      <w:r>
        <w:rPr>
          <w:rFonts w:hint="default" w:ascii="Times New Roman" w:hAnsi="Times New Roman"/>
          <w:color w:val="auto"/>
          <w:sz w:val="28"/>
          <w:szCs w:val="28"/>
          <w:u w:val="none"/>
        </w:rPr>
        <w:instrText xml:space="preserve"> HYPERLINK "https://www.youtube.com/c/RMTransit" </w:instrText>
      </w:r>
      <w:r>
        <w:rPr>
          <w:rFonts w:hint="default" w:ascii="Times New Roman" w:hAnsi="Times New Roman"/>
          <w:color w:val="auto"/>
          <w:sz w:val="28"/>
          <w:szCs w:val="28"/>
          <w:u w:val="none"/>
        </w:rPr>
        <w:fldChar w:fldCharType="separate"/>
      </w:r>
      <w:r>
        <w:rPr>
          <w:rStyle w:val="4"/>
          <w:rFonts w:hint="default" w:ascii="Times New Roman" w:hAnsi="Times New Roman"/>
          <w:sz w:val="28"/>
          <w:szCs w:val="28"/>
        </w:rPr>
        <w:t>https://github.com/Yash-Yashwant/transit-system-analysis</w:t>
      </w:r>
      <w:r>
        <w:rPr>
          <w:rFonts w:hint="default" w:ascii="Times New Roman" w:hAnsi="Times New Roman"/>
          <w:color w:val="auto"/>
          <w:sz w:val="28"/>
          <w:szCs w:val="28"/>
          <w:u w:val="none"/>
        </w:rPr>
        <w:fldChar w:fldCharType="end"/>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Visualization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Trends, pattern, and insight exploration of the data by Visualization: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1. Total Capital Expenditures Over Time</w:t>
      </w:r>
    </w:p>
    <w:p>
      <w:pPr>
        <w:rPr>
          <w:rFonts w:hint="default" w:ascii="Times New Roman" w:hAnsi="Times New Roman" w:cs="Times New Roman"/>
          <w:sz w:val="28"/>
          <w:szCs w:val="28"/>
        </w:rPr>
      </w:pPr>
      <w:r>
        <w:rPr>
          <w:rFonts w:hint="default" w:ascii="Times New Roman" w:hAnsi="Times New Roman" w:cs="Times New Roman"/>
          <w:sz w:val="28"/>
          <w:szCs w:val="28"/>
        </w:rPr>
        <w:t>Description: Line chart of total capital expenditures for U.S. transit agencies from 2016 to 2022.</w:t>
      </w:r>
    </w:p>
    <w:p>
      <w:pPr>
        <w:rPr>
          <w:rFonts w:hint="default" w:ascii="Times New Roman" w:hAnsi="Times New Roman" w:cs="Times New Roman"/>
          <w:sz w:val="28"/>
          <w:szCs w:val="28"/>
        </w:rPr>
      </w:pPr>
      <w:r>
        <w:rPr>
          <w:rFonts w:hint="default" w:ascii="Times New Roman" w:hAnsi="Times New Roman" w:cs="Times New Roman"/>
          <w:sz w:val="28"/>
          <w:szCs w:val="28"/>
        </w:rPr>
        <w:t>- Insight: From this chart, it is obvious that the total expenditures have been on a continuous rise, increasing by almost 7 billion dollars in six years. This could mean increased investment in the United States on public transit infrastructures.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2. Per Capita Capital Expenditures Over Time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Description: Line chart of the capital expenditures per service area population for the same period.</w:t>
      </w:r>
    </w:p>
    <w:p>
      <w:pPr>
        <w:rPr>
          <w:rFonts w:hint="default" w:ascii="Times New Roman" w:hAnsi="Times New Roman" w:cs="Times New Roman"/>
          <w:sz w:val="28"/>
          <w:szCs w:val="28"/>
        </w:rPr>
      </w:pPr>
      <w:r>
        <w:rPr>
          <w:rFonts w:hint="default" w:ascii="Times New Roman" w:hAnsi="Times New Roman" w:cs="Times New Roman"/>
          <w:sz w:val="28"/>
          <w:szCs w:val="28"/>
        </w:rPr>
        <w:t>Insight - The per capita spending increases even after adjusting for population growth in service areas. This indicates that the increase in spending is higher than inflation and cannot be due to serving more citizens.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3. State-Level Per Capita Expenditures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Description - Box plots of the per capita spending on transit for every state for relevant yearly periods.</w:t>
      </w:r>
    </w:p>
    <w:p>
      <w:pPr>
        <w:rPr>
          <w:rFonts w:hint="default" w:ascii="Times New Roman" w:hAnsi="Times New Roman" w:cs="Times New Roman"/>
          <w:sz w:val="28"/>
          <w:szCs w:val="28"/>
        </w:rPr>
      </w:pPr>
      <w:r>
        <w:rPr>
          <w:rFonts w:hint="default" w:ascii="Times New Roman" w:hAnsi="Times New Roman" w:cs="Times New Roman"/>
          <w:sz w:val="28"/>
          <w:szCs w:val="28"/>
        </w:rPr>
        <w:t>Insight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State-by-State Variation: Spending is very different from state to state. While most states spend around $100 per capita, there is a considerable number of outliers.</w:t>
      </w:r>
    </w:p>
    <w:p>
      <w:pPr>
        <w:rPr>
          <w:rFonts w:hint="default" w:ascii="Times New Roman" w:hAnsi="Times New Roman" w:cs="Times New Roman"/>
          <w:sz w:val="28"/>
          <w:szCs w:val="28"/>
        </w:rPr>
      </w:pPr>
      <w:r>
        <w:rPr>
          <w:rFonts w:hint="default" w:ascii="Times New Roman" w:hAnsi="Times New Roman" w:cs="Times New Roman"/>
          <w:sz w:val="28"/>
          <w:szCs w:val="28"/>
        </w:rPr>
        <w:t>High-Spending Outliers: Some states, such as California, consistently report way higher per-capita spending due to big transit projects like metro expansions.</w:t>
      </w:r>
    </w:p>
    <w:p>
      <w:pPr>
        <w:rPr>
          <w:rFonts w:hint="default" w:ascii="Times New Roman" w:hAnsi="Times New Roman" w:cs="Times New Roman"/>
          <w:sz w:val="28"/>
          <w:szCs w:val="28"/>
        </w:rPr>
      </w:pPr>
      <w:r>
        <w:rPr>
          <w:rFonts w:hint="default" w:ascii="Times New Roman" w:hAnsi="Times New Roman" w:cs="Times New Roman"/>
          <w:sz w:val="28"/>
          <w:szCs w:val="28"/>
        </w:rPr>
        <w:t>This means that, even though investment in public transportation is growing at the national level, investment distributes very differently and concentrates on different levels for each state.</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4. Capital Expenditure Categories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Description: Bar charts showing the distribution of spending of the capital expenditures in nine predefined categories among the transit agencies, including but not limited to guideways, passenger vehicles, and stations.</w:t>
      </w:r>
    </w:p>
    <w:p>
      <w:pPr>
        <w:rPr>
          <w:rFonts w:hint="default" w:ascii="Times New Roman" w:hAnsi="Times New Roman" w:cs="Times New Roman"/>
          <w:sz w:val="28"/>
          <w:szCs w:val="28"/>
        </w:rPr>
      </w:pPr>
    </w:p>
    <w:p>
      <w:pPr>
        <w:ind w:firstLine="140" w:firstLineChars="50"/>
        <w:rPr>
          <w:rFonts w:hint="default" w:ascii="Times New Roman" w:hAnsi="Times New Roman" w:cs="Times New Roman"/>
          <w:sz w:val="28"/>
          <w:szCs w:val="28"/>
        </w:rPr>
      </w:pPr>
      <w:r>
        <w:rPr>
          <w:rFonts w:hint="default" w:ascii="Times New Roman" w:hAnsi="Times New Roman" w:cs="Times New Roman"/>
          <w:sz w:val="28"/>
          <w:szCs w:val="28"/>
        </w:rPr>
        <w:t>- Findings: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 Spending Allocation: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 Guideways and Passenger Vehicles: The largest fractions of spending.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 Maintenance Buildings and Stations: These represent the next significant portions of spending.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Frequency of Expenditures: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Most of the commonly reported expenses are passenger vehicles, communication systems, and maintenance buildings. It has to be taken into notice, however that investment in guideways is a much more seldom exercised activity, with the high expense entailed by this type of structure. Let's analyze what is being said, translated: "Essential components are those most frequently updated, which also require regular maintenance.".</w:t>
      </w:r>
    </w:p>
    <w:p>
      <w:pPr>
        <w:rPr>
          <w:rFonts w:hint="default" w:ascii="Times New Roman" w:hAnsi="Times New Roman" w:cs="Times New Roman"/>
          <w:sz w:val="28"/>
          <w:szCs w:val="28"/>
        </w:rPr>
      </w:pPr>
      <w:r>
        <w:rPr>
          <w:rFonts w:hint="default" w:ascii="Times New Roman" w:hAnsi="Times New Roman" w:cs="Times New Roman"/>
          <w:sz w:val="28"/>
          <w:szCs w:val="28"/>
        </w:rPr>
        <w:t>- Infrastructure Expansion: Large guideway expenditures are indicative of infrastructure expansion, and though rare, they have a large effect on overall spending.</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Conclusion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From this exploratory data analysis, it becomes clear that, while the United States is indeed investing more in its public transit infrastructure, such growth is very uneven among states and expenditure categories. It also becomes apparent that higher spending does not always equate to more ridership, thus calling for a more informed understanding of public transit usage factors. The spending indicates a priority on the basic elements of a transit system, but the more intensive infrastructure projects like guideways are more expensive. This kind of analysis needs to be taken to the next level by studying the association between these outputs with ridership data and other variables of service frequency, reliability, and accessibility, in an effort to understand what comprises the drivers of successful transit systems.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References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National Transit Database - NTD: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"https://www.transit.dot.gov/ntd" </w:instrText>
      </w:r>
      <w:r>
        <w:rPr>
          <w:rFonts w:hint="default" w:ascii="Times New Roman" w:hAnsi="Times New Roman" w:cs="Times New Roman"/>
          <w:sz w:val="28"/>
          <w:szCs w:val="28"/>
        </w:rPr>
        <w:fldChar w:fldCharType="separate"/>
      </w:r>
      <w:r>
        <w:rPr>
          <w:rStyle w:val="4"/>
          <w:rFonts w:hint="default" w:ascii="Times New Roman" w:hAnsi="Times New Roman" w:cs="Times New Roman"/>
          <w:sz w:val="28"/>
          <w:szCs w:val="28"/>
        </w:rPr>
        <w:t>https://www.transit.dot.gov/ntd</w:t>
      </w:r>
      <w:r>
        <w:rPr>
          <w:rFonts w:hint="default" w:ascii="Times New Roman" w:hAnsi="Times New Roman" w:cs="Times New Roman"/>
          <w:sz w:val="28"/>
          <w:szCs w:val="28"/>
        </w:rPr>
        <w:fldChar w:fldCharType="end"/>
      </w:r>
    </w:p>
    <w:p>
      <w:pPr>
        <w:rPr>
          <w:rFonts w:hint="default" w:ascii="Times New Roman" w:hAnsi="Times New Roman" w:cs="Times New Roman"/>
          <w:sz w:val="28"/>
          <w:szCs w:val="28"/>
        </w:rPr>
      </w:pPr>
      <w:r>
        <w:rPr>
          <w:rFonts w:hint="default" w:ascii="Times New Roman" w:hAnsi="Times New Roman" w:cs="Times New Roman"/>
          <w:sz w:val="28"/>
          <w:szCs w:val="28"/>
        </w:rPr>
        <w:t>- Strong Towns:</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 https:/www.strongtowns.org" </w:instrText>
      </w:r>
      <w:r>
        <w:rPr>
          <w:rFonts w:hint="default" w:ascii="Times New Roman" w:hAnsi="Times New Roman" w:cs="Times New Roman"/>
          <w:sz w:val="28"/>
          <w:szCs w:val="28"/>
          <w:lang w:val="en-US"/>
        </w:rPr>
        <w:fldChar w:fldCharType="separate"/>
      </w:r>
      <w:r>
        <w:rPr>
          <w:rStyle w:val="4"/>
          <w:rFonts w:hint="default" w:ascii="Times New Roman" w:hAnsi="Times New Roman" w:cs="Times New Roman"/>
          <w:sz w:val="28"/>
          <w:szCs w:val="28"/>
          <w:lang w:val="en-US"/>
        </w:rPr>
        <w:t xml:space="preserve"> </w:t>
      </w:r>
      <w:r>
        <w:rPr>
          <w:rStyle w:val="4"/>
          <w:rFonts w:hint="default" w:ascii="Times New Roman" w:hAnsi="Times New Roman" w:cs="Times New Roman"/>
          <w:sz w:val="28"/>
          <w:szCs w:val="28"/>
        </w:rPr>
        <w:t>https://www.strongtowns.org</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rPr>
      </w:pPr>
      <w:r>
        <w:rPr>
          <w:rFonts w:hint="default" w:ascii="Times New Roman" w:hAnsi="Times New Roman" w:cs="Times New Roman"/>
          <w:sz w:val="28"/>
          <w:szCs w:val="28"/>
        </w:rPr>
        <w:t xml:space="preserve">- Not Just Bikes - YouTube: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"https://www.youtube.com/c/NotJustBikes" </w:instrText>
      </w:r>
      <w:r>
        <w:rPr>
          <w:rFonts w:hint="default" w:ascii="Times New Roman" w:hAnsi="Times New Roman" w:cs="Times New Roman"/>
          <w:sz w:val="28"/>
          <w:szCs w:val="28"/>
        </w:rPr>
        <w:fldChar w:fldCharType="separate"/>
      </w:r>
      <w:r>
        <w:rPr>
          <w:rStyle w:val="4"/>
          <w:rFonts w:hint="default" w:ascii="Times New Roman" w:hAnsi="Times New Roman" w:cs="Times New Roman"/>
          <w:sz w:val="28"/>
          <w:szCs w:val="28"/>
        </w:rPr>
        <w:t>https://www.youtube.com/c/NotJustBikes</w:t>
      </w:r>
      <w:r>
        <w:rPr>
          <w:rFonts w:hint="default" w:ascii="Times New Roman" w:hAnsi="Times New Roman" w:cs="Times New Roman"/>
          <w:sz w:val="28"/>
          <w:szCs w:val="28"/>
        </w:rPr>
        <w:fldChar w:fldCharType="end"/>
      </w:r>
    </w:p>
    <w:p>
      <w:pPr>
        <w:rPr>
          <w:rFonts w:hint="default" w:ascii="Times New Roman" w:hAnsi="Times New Roman"/>
          <w:sz w:val="28"/>
          <w:szCs w:val="28"/>
          <w:lang w:val="en-US"/>
        </w:rPr>
      </w:pPr>
      <w:r>
        <w:rPr>
          <w:rFonts w:hint="default" w:ascii="Times New Roman" w:hAnsi="Times New Roman" w:cs="Times New Roman"/>
          <w:sz w:val="28"/>
          <w:szCs w:val="28"/>
        </w:rPr>
        <w:t xml:space="preserve">- RM Transit (YouTube):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"https://www.youtube.com/c/RMTransit" </w:instrText>
      </w:r>
      <w:r>
        <w:rPr>
          <w:rFonts w:hint="default" w:ascii="Times New Roman" w:hAnsi="Times New Roman" w:cs="Times New Roman"/>
          <w:sz w:val="28"/>
          <w:szCs w:val="28"/>
        </w:rPr>
        <w:fldChar w:fldCharType="separate"/>
      </w:r>
      <w:r>
        <w:rPr>
          <w:rStyle w:val="4"/>
          <w:rFonts w:hint="default" w:ascii="Times New Roman" w:hAnsi="Times New Roman" w:cs="Times New Roman"/>
          <w:sz w:val="28"/>
          <w:szCs w:val="28"/>
        </w:rPr>
        <w:t>https://www.youtube.com/c/RMTransit</w:t>
      </w:r>
      <w:r>
        <w:rPr>
          <w:rFonts w:hint="default" w:ascii="Times New Roman" w:hAnsi="Times New Roman" w:cs="Times New Roman"/>
          <w:sz w:val="28"/>
          <w:szCs w:val="28"/>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swa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50FF6"/>
    <w:rsid w:val="1BF50FF6"/>
    <w:rsid w:val="5B652E4A"/>
    <w:rsid w:val="61BA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2024-10-19T01:11:00Z</dcterms:created>
  <dc:creator>sasid</dc:creator>
  <cp:lastModifiedBy>sasid</cp:lastModifiedBy>
  <dcterms:modified xsi:type="dcterms:W3CDTF">2024-10-19T02:21:06Z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830DF8D2E4F140B6ABAA958BDBFC6AB9_11</vt:lpwstr>
  </property>
</Properties>
</file>