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sz w:val="4"/>
          <w:szCs w:val="4"/>
        </w:rPr>
        <w:t xml:space="preserve"> </w:t>
      </w:r>
    </w:p>
    <w:p>
      <w:pPr>
        <w:spacing w:after="0" w:before="480"/>
        <w:jc w:val="center"/>
      </w:pPr>
      <w:r>
        <w:rPr>
          <w:rFonts w:ascii="Arial" w:cs="Arial" w:eastAsia="Arial" w:hAnsi="Arial"/>
          <w:b/>
          <w:bCs/>
          <w:color w:val="1B3A6B"/>
          <w:sz w:val="52"/>
          <w:szCs w:val="52"/>
        </w:rPr>
        <w:t xml:space="preserve">Automated Resume ATS Parser</w:t>
      </w:r>
    </w:p>
    <w:p>
      <w:pPr>
        <w:spacing w:after="80" w:before="120"/>
        <w:jc w:val="center"/>
      </w:pPr>
      <w:r>
        <w:rPr>
          <w:rFonts w:ascii="Arial" w:cs="Arial" w:eastAsia="Arial" w:hAnsi="Arial"/>
          <w:color w:val="2563EB"/>
          <w:sz w:val="36"/>
          <w:szCs w:val="36"/>
        </w:rPr>
        <w:t xml:space="preserve">Tech Stack Recommendation 2026</w:t>
      </w:r>
    </w:p>
    <w:p>
      <w:pPr>
        <w:pBdr>
          <w:bottom w:val="single" w:color="2563EB" w:sz="6" w:space="6"/>
        </w:pBdr>
        <w:spacing w:after="280" w:before="0"/>
        <w:jc w:val="center"/>
      </w:pPr>
      <w:r>
        <w:rPr>
          <w:rFonts w:ascii="Arial" w:cs="Arial" w:eastAsia="Arial" w:hAnsi="Arial"/>
          <w:color w:val="475569"/>
          <w:sz w:val="22"/>
          <w:szCs w:val="22"/>
        </w:rPr>
        <w:t xml:space="preserve">Based on Product Requirements Document v1.0  ·  May 2026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r>
              <w:rPr>
                <w:rFonts w:ascii="Arial" w:cs="Arial" w:eastAsia="Arial" w:hAnsi="Arial"/>
                <w:b/>
                <w:bCs/>
                <w:color w:val="1B3A6B"/>
                <w:sz w:val="18"/>
                <w:szCs w:val="18"/>
              </w:rPr>
              <w:t xml:space="preserve">Document Version</w:t>
            </w:r>
          </w:p>
          <w:p>
            <w:r>
              <w:rPr>
                <w:rFonts w:ascii="Arial" w:cs="Arial" w:eastAsia="Arial" w:hAnsi="Arial"/>
                <w:b/>
                <w:bCs/>
                <w:color w:val="2563EB"/>
                <w:sz w:val="22"/>
                <w:szCs w:val="22"/>
              </w:rPr>
              <w:t xml:space="preserve">v1.0</w:t>
            </w:r>
          </w:p>
        </w:tc>
        <w:tc>
          <w:tcPr>
            <w:tcW w:type="dxa" w:w="234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r>
              <w:rPr>
                <w:rFonts w:ascii="Arial" w:cs="Arial" w:eastAsia="Arial" w:hAnsi="Arial"/>
                <w:b/>
                <w:bCs/>
                <w:color w:val="1B3A6B"/>
                <w:sz w:val="18"/>
                <w:szCs w:val="18"/>
              </w:rPr>
              <w:t xml:space="preserve">Status</w:t>
            </w:r>
          </w:p>
          <w:p>
            <w:r>
              <w:rPr>
                <w:rFonts w:ascii="Arial" w:cs="Arial" w:eastAsia="Arial" w:hAnsi="Arial"/>
                <w:b/>
                <w:bCs/>
                <w:color w:val="2563EB"/>
                <w:sz w:val="22"/>
                <w:szCs w:val="22"/>
              </w:rPr>
              <w:t xml:space="preserve">Final</w:t>
            </w:r>
          </w:p>
        </w:tc>
        <w:tc>
          <w:tcPr>
            <w:tcW w:type="dxa" w:w="234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r>
              <w:rPr>
                <w:rFonts w:ascii="Arial" w:cs="Arial" w:eastAsia="Arial" w:hAnsi="Arial"/>
                <w:b/>
                <w:bCs/>
                <w:color w:val="1B3A6B"/>
                <w:sz w:val="18"/>
                <w:szCs w:val="18"/>
              </w:rPr>
              <w:t xml:space="preserve">Date</w:t>
            </w:r>
          </w:p>
          <w:p>
            <w:r>
              <w:rPr>
                <w:rFonts w:ascii="Arial" w:cs="Arial" w:eastAsia="Arial" w:hAnsi="Arial"/>
                <w:b/>
                <w:bCs/>
                <w:color w:val="2563EB"/>
                <w:sz w:val="22"/>
                <w:szCs w:val="22"/>
              </w:rPr>
              <w:t xml:space="preserve">May 2026</w:t>
            </w:r>
          </w:p>
        </w:tc>
        <w:tc>
          <w:tcPr>
            <w:tcW w:type="dxa" w:w="234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r>
              <w:rPr>
                <w:rFonts w:ascii="Arial" w:cs="Arial" w:eastAsia="Arial" w:hAnsi="Arial"/>
                <w:b/>
                <w:bCs/>
                <w:color w:val="1B3A6B"/>
                <w:sz w:val="18"/>
                <w:szCs w:val="18"/>
              </w:rPr>
              <w:t xml:space="preserve">Scope</w:t>
            </w:r>
          </w:p>
          <w:p>
            <w:r>
              <w:rPr>
                <w:rFonts w:ascii="Arial" w:cs="Arial" w:eastAsia="Arial" w:hAnsi="Arial"/>
                <w:b/>
                <w:bCs/>
                <w:color w:val="2563EB"/>
                <w:sz w:val="22"/>
                <w:szCs w:val="22"/>
              </w:rPr>
              <w:t xml:space="preserve">v1.0 MVP</w:t>
            </w:r>
          </w:p>
        </w:tc>
      </w:tr>
    </w:tbl>
    <w:p>
      <w:pPr>
        <w:spacing w:after="0" w:before="20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 Executive Summary</w:t>
      </w:r>
    </w:p>
    <w:p>
      <w:pPr>
        <w:spacing w:after="100" w:before="60" w:line="320"/>
      </w:pPr>
      <w:r>
        <w:rPr>
          <w:rFonts w:ascii="Arial" w:cs="Arial" w:eastAsia="Arial" w:hAnsi="Arial"/>
          <w:color w:val="475569"/>
          <w:sz w:val="22"/>
          <w:szCs w:val="22"/>
        </w:rPr>
        <w:t xml:space="preserve">This document recommends the optimal technology stack for the Automated Resume ATS Parser based on the requirements defined in the Product Requirements Document v1.0 (May 2026). Every choice is justified against the PRD's functional requirements, non-functional requirements, and risk register.</w:t>
      </w:r>
    </w:p>
    <w:p>
      <w:pPr>
        <w:spacing w:after="100" w:before="60" w:line="320"/>
      </w:pPr>
      <w:r>
        <w:rPr>
          <w:rFonts w:ascii="Arial" w:cs="Arial" w:eastAsia="Arial" w:hAnsi="Arial"/>
          <w:color w:val="475569"/>
          <w:sz w:val="22"/>
          <w:szCs w:val="22"/>
        </w:rPr>
        <w:t xml:space="preserve">The recommended stack is designed to: (1) hit the 15-second analysis SLA via async background processing, (2) achieve ≥ 85% parsing accuracy through a fine-tuned spaCy NLP pipeline, (3) satisfy GDPR/CCPA data obligations through provider-level encryption and automated deletion, and (4) scale to 500+ concurrent users on launch day without infrastructure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8"/>
              <w:bottom w:val="single" w:color="E2E8F0" w:sz="4"/>
              <w:right w:val="single" w:color="E2E8F0" w:sz="4"/>
            </w:tcBorders>
            <w:shd w:fill="DBEAFE" w:val="clear"/>
            <w:tcMar>
              <w:top w:type="dxa" w:w="120"/>
              <w:left w:type="dxa" w:w="160"/>
              <w:bottom w:type="dxa" w:w="120"/>
              <w:right w:type="dxa" w:w="160"/>
            </w:tcMar>
          </w:tcPr>
          <w:p>
            <w:pPr>
              <w:spacing w:after="60" w:before="0"/>
            </w:pPr>
            <w:r>
              <w:rPr>
                <w:rFonts w:ascii="Arial" w:cs="Arial" w:eastAsia="Arial" w:hAnsi="Arial"/>
                <w:b/>
                <w:bCs/>
                <w:color w:val="2563EB"/>
                <w:sz w:val="20"/>
                <w:szCs w:val="20"/>
              </w:rPr>
              <w:t xml:space="preserve">Key Principle</w:t>
            </w:r>
          </w:p>
          <w:p>
            <w:pPr>
              <w:spacing w:after="0" w:before="0"/>
            </w:pPr>
            <w:r>
              <w:rPr>
                <w:rFonts w:ascii="Arial" w:cs="Arial" w:eastAsia="Arial" w:hAnsi="Arial"/>
                <w:color w:val="475569"/>
                <w:sz w:val="20"/>
                <w:szCs w:val="20"/>
              </w:rPr>
              <w:t xml:space="preserve">Every technology chosen has a direct PRD justification. No speculative additions. No over-engineering for a v1.0 MVP targeting 500 MAU.</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2. Full Stack at a Glance</w:t>
      </w:r>
    </w:p>
    <w:p>
      <w:pPr>
        <w:spacing w:after="100" w:before="60" w:line="320"/>
      </w:pPr>
      <w:r>
        <w:rPr>
          <w:rFonts w:ascii="Arial" w:cs="Arial" w:eastAsia="Arial" w:hAnsi="Arial"/>
          <w:color w:val="475569"/>
          <w:sz w:val="22"/>
          <w:szCs w:val="22"/>
        </w:rPr>
        <w:t xml:space="preserve">The table below maps each architectural layer to its chosen technology and the specific PRD requirement it satisfies.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Choice</w:t>
            </w:r>
          </w:p>
        </w:tc>
        <w:tc>
          <w:tcPr>
            <w:tcW w:type="dxa" w:w="55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fits this PRD</w:t>
            </w:r>
          </w:p>
        </w:tc>
      </w:tr>
      <w:tr>
        <w:tc>
          <w:tcPr>
            <w:tcW w:type="dxa" w:w="16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Frontend</w:t>
            </w:r>
          </w:p>
        </w:tc>
        <w:tc>
          <w:tcPr>
            <w:tcW w:type="dxa" w:w="22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Next.js 15 + Tailwind v4 + shadcn/ui</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React 19, App Router, RSC streaming, WCAG AA built in</w:t>
            </w:r>
          </w:p>
        </w:tc>
      </w:tr>
      <w:tr>
        <w:tc>
          <w:tcPr>
            <w:tcW w:type="dxa" w:w="16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Backend API</w:t>
            </w:r>
          </w:p>
        </w:tc>
        <w:tc>
          <w:tcPr>
            <w:tcW w:type="dxa" w:w="22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FastAPI (Python 3.12)</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Async, Pydantic v2, OpenAPI auto-docs, native NLP ecosystem</w:t>
            </w:r>
          </w:p>
        </w:tc>
      </w:tr>
      <w:tr>
        <w:tc>
          <w:tcPr>
            <w:tcW w:type="dxa" w:w="1600"/>
            <w:tcBorders>
              <w:top w:val="single" w:color="E2E8F0" w:sz="4"/>
              <w:left w:val="single" w:color="E2E8F0" w:sz="4"/>
              <w:bottom w:val="single" w:color="E2E8F0" w:sz="4"/>
              <w:right w:val="single" w:color="E2E8F0" w:sz="4"/>
            </w:tcBorders>
            <w:shd w:fill="EDE9FE"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Job Queue</w:t>
            </w:r>
          </w:p>
        </w:tc>
        <w:tc>
          <w:tcPr>
            <w:tcW w:type="dxa" w:w="2200"/>
            <w:tcBorders>
              <w:top w:val="single" w:color="E2E8F0" w:sz="4"/>
              <w:left w:val="single" w:color="E2E8F0" w:sz="4"/>
              <w:bottom w:val="single" w:color="E2E8F0" w:sz="4"/>
              <w:right w:val="single" w:color="E2E8F0" w:sz="4"/>
            </w:tcBorders>
            <w:shd w:fill="EDE9FE"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Celery + Redis (Upstash)</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Background PDF processing, batch resume scoring, retries</w:t>
            </w:r>
          </w:p>
        </w:tc>
      </w:tr>
      <w:tr>
        <w:tc>
          <w:tcPr>
            <w:tcW w:type="dxa" w:w="16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Auth</w:t>
            </w:r>
          </w:p>
        </w:tc>
        <w:tc>
          <w:tcPr>
            <w:tcW w:type="dxa" w:w="22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Clerk</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Next.js 15 native, team management, GDPR deletion, Org API</w:t>
            </w:r>
          </w:p>
        </w:tc>
      </w:tr>
      <w:tr>
        <w:tc>
          <w:tcPr>
            <w:tcW w:type="dxa" w:w="16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Primary DB</w:t>
            </w:r>
          </w:p>
        </w:tc>
        <w:tc>
          <w:tcPr>
            <w:tcW w:type="dxa" w:w="22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Neon PostgreSQL (serverless)</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Autoscale, Git-branch previews, Drizzle/SQLAlchemy ORM</w:t>
            </w:r>
          </w:p>
        </w:tc>
      </w:tr>
      <w:tr>
        <w:tc>
          <w:tcPr>
            <w:tcW w:type="dxa" w:w="16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File Storage</w:t>
            </w:r>
          </w:p>
        </w:tc>
        <w:tc>
          <w:tcPr>
            <w:tcW w:type="dxa" w:w="22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Cloudflare R2</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S3-compatible, zero egress fees, AES-256 at-rest encryption</w:t>
            </w:r>
          </w:p>
        </w:tc>
      </w:tr>
      <w:tr>
        <w:tc>
          <w:tcPr>
            <w:tcW w:type="dxa" w:w="1600"/>
            <w:tcBorders>
              <w:top w:val="single" w:color="E2E8F0" w:sz="4"/>
              <w:left w:val="single" w:color="E2E8F0" w:sz="4"/>
              <w:bottom w:val="single" w:color="E2E8F0" w:sz="4"/>
              <w:right w:val="single" w:color="E2E8F0" w:sz="4"/>
            </w:tcBorders>
            <w:shd w:fill="EDE9FE"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NLP / ML</w:t>
            </w:r>
          </w:p>
        </w:tc>
        <w:tc>
          <w:tcPr>
            <w:tcW w:type="dxa" w:w="2200"/>
            <w:tcBorders>
              <w:top w:val="single" w:color="E2E8F0" w:sz="4"/>
              <w:left w:val="single" w:color="E2E8F0" w:sz="4"/>
              <w:bottom w:val="single" w:color="E2E8F0" w:sz="4"/>
              <w:right w:val="single" w:color="E2E8F0" w:sz="4"/>
            </w:tcBorders>
            <w:shd w:fill="EDE9FE"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spaCy 3.7 + sentence-transformers</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Custom NER model + MiniLM semantic similarity for scoring</w:t>
            </w:r>
          </w:p>
        </w:tc>
      </w:tr>
      <w:tr>
        <w:tc>
          <w:tcPr>
            <w:tcW w:type="dxa" w:w="16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PDF Parser</w:t>
            </w:r>
          </w:p>
        </w:tc>
        <w:tc>
          <w:tcPr>
            <w:tcW w:type="dxa" w:w="22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PyMuPDF + Tesseract 5 + OpenCV</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Text PDF + OCR fallback + image pre-processing pipeline</w:t>
            </w:r>
          </w:p>
        </w:tc>
      </w:tr>
      <w:tr>
        <w:tc>
          <w:tcPr>
            <w:tcW w:type="dxa" w:w="16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Deployment</w:t>
            </w:r>
          </w:p>
        </w:tc>
        <w:tc>
          <w:tcPr>
            <w:tcW w:type="dxa" w:w="22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Railway (API) + Vercel (Frontend)</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Private networking, persistent workers, global CDN</w:t>
            </w:r>
          </w:p>
        </w:tc>
      </w:tr>
      <w:tr>
        <w:tc>
          <w:tcPr>
            <w:tcW w:type="dxa" w:w="16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Edge / CDN</w:t>
            </w:r>
          </w:p>
        </w:tc>
        <w:tc>
          <w:tcPr>
            <w:tcW w:type="dxa" w:w="2200"/>
            <w:tcBorders>
              <w:top w:val="single" w:color="E2E8F0" w:sz="4"/>
              <w:left w:val="single" w:color="E2E8F0" w:sz="4"/>
              <w:bottom w:val="single" w:color="E2E8F0" w:sz="4"/>
              <w:right w:val="single" w:color="E2E8F0" w:sz="4"/>
            </w:tcBorders>
            <w:shd w:fill="CCFBF1"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Cloudflare</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WAF, DDoS, rate limiting on upload endpoint, TLS 1.3</w:t>
            </w:r>
          </w:p>
        </w:tc>
      </w:tr>
      <w:tr>
        <w:tc>
          <w:tcPr>
            <w:tcW w:type="dxa" w:w="1600"/>
            <w:tcBorders>
              <w:top w:val="single" w:color="E2E8F0" w:sz="4"/>
              <w:left w:val="single" w:color="E2E8F0" w:sz="4"/>
              <w:bottom w:val="single" w:color="E2E8F0" w:sz="4"/>
              <w:right w:val="single" w:color="E2E8F0" w:sz="4"/>
            </w:tcBorders>
            <w:shd w:fill="EDE9FE"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CI/CD</w:t>
            </w:r>
          </w:p>
        </w:tc>
        <w:tc>
          <w:tcPr>
            <w:tcW w:type="dxa" w:w="2200"/>
            <w:tcBorders>
              <w:top w:val="single" w:color="E2E8F0" w:sz="4"/>
              <w:left w:val="single" w:color="E2E8F0" w:sz="4"/>
              <w:bottom w:val="single" w:color="E2E8F0" w:sz="4"/>
              <w:right w:val="single" w:color="E2E8F0" w:sz="4"/>
            </w:tcBorders>
            <w:shd w:fill="EDE9FE"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GitHub Actions</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Test → build → deploy; pytest suite against 500-resume corpus</w:t>
            </w:r>
          </w:p>
        </w:tc>
      </w:tr>
      <w:tr>
        <w:tc>
          <w:tcPr>
            <w:tcW w:type="dxa" w:w="16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spacing w:line="300"/>
            </w:pPr>
            <w:r>
              <w:rPr>
                <w:rFonts w:ascii="Arial" w:cs="Arial" w:eastAsia="Arial" w:hAnsi="Arial"/>
                <w:b/>
                <w:bCs/>
                <w:color w:val="1B3A6B"/>
                <w:sz w:val="20"/>
                <w:szCs w:val="20"/>
              </w:rPr>
              <w:t xml:space="preserve">Monitoring</w:t>
            </w:r>
          </w:p>
        </w:tc>
        <w:tc>
          <w:tcPr>
            <w:tcW w:type="dxa" w:w="22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vAlign w:val="top"/>
          </w:tcPr>
          <w:p>
            <w:pPr>
              <w:spacing w:line="300"/>
            </w:pPr>
            <w:r>
              <w:rPr>
                <w:rFonts w:ascii="Arial" w:cs="Arial" w:eastAsia="Arial" w:hAnsi="Arial"/>
                <w:b/>
                <w:bCs/>
                <w:color w:val="475569"/>
                <w:sz w:val="20"/>
                <w:szCs w:val="20"/>
              </w:rPr>
              <w:t xml:space="preserve">Sentry + Posthog + Grafana</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line="300"/>
            </w:pPr>
            <w:r>
              <w:rPr>
                <w:rFonts w:ascii="Arial" w:cs="Arial" w:eastAsia="Arial" w:hAnsi="Arial"/>
                <w:b w:val="false"/>
                <w:bCs w:val="false"/>
                <w:color w:val="475569"/>
                <w:sz w:val="20"/>
                <w:szCs w:val="20"/>
              </w:rPr>
              <w:t xml:space="preserve">Error tracking, product analytics, infra metrics</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3. Frontend — Next.js 15 + Tailwind CSS v4 + shadcn/ui</w:t>
      </w:r>
    </w:p>
    <w:p>
      <w:pPr>
        <w:pStyle w:val="Heading2"/>
        <w:spacing w:after="120" w:before="280"/>
      </w:pPr>
      <w:r>
        <w:rPr>
          <w:rFonts w:ascii="Arial" w:cs="Arial" w:eastAsia="Arial" w:hAnsi="Arial"/>
          <w:b/>
          <w:bCs/>
          <w:color w:val="2563EB"/>
          <w:sz w:val="26"/>
          <w:szCs w:val="26"/>
        </w:rPr>
        <w:t xml:space="preserve">Why Next.js 15</w:t>
      </w:r>
    </w:p>
    <w:p>
      <w:pPr>
        <w:spacing w:after="100" w:before="60" w:line="320"/>
      </w:pPr>
      <w:r>
        <w:rPr>
          <w:rFonts w:ascii="Arial" w:cs="Arial" w:eastAsia="Arial" w:hAnsi="Arial"/>
          <w:color w:val="475569"/>
          <w:sz w:val="22"/>
          <w:szCs w:val="22"/>
        </w:rPr>
        <w:t xml:space="preserve">The PRD mandates a web application that is both desktop and mobile responsive, with a results dashboard that streams incrementally as parsing completes. Next.js 15's App Router and React Server Components (RSC) deliver this natively: the score breakdown dashboard can start rendering on the server the moment the first parsing section completes, sending HTML to the browser before the full JSON is assembled. This directly supports the 'under 15 seconds' UX requirement without a client-side loading spinner.</w:t>
      </w:r>
    </w:p>
    <w:p>
      <w:pPr>
        <w:spacing w:after="0" w:before="60"/>
      </w:pPr>
      <w:r>
        <w:t xml:space="preserve"/>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React Server Components eliminate the client-side JSON waterfall for results rendering</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Streaming SSR lets the UI progressively reveal skills → education → experience as each section parses</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Native Vercel deployment with zero config and a global CDN edge network</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Built-in Image Optimization, code splitting, and prefetching for mobile performance</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Tailwind CSS v4</w:t>
      </w:r>
    </w:p>
    <w:p>
      <w:pPr>
        <w:spacing w:after="100" w:before="60" w:line="320"/>
      </w:pPr>
      <w:r>
        <w:rPr>
          <w:rFonts w:ascii="Arial" w:cs="Arial" w:eastAsia="Arial" w:hAnsi="Arial"/>
          <w:color w:val="475569"/>
          <w:sz w:val="22"/>
          <w:szCs w:val="22"/>
        </w:rPr>
        <w:t xml:space="preserve">Tailwind v4 (released Q1 2026) drops the JavaScript config file entirely in favour of native CSS cascade layers. This eliminates class-ordering bugs that caused visual regressions in production, cuts build times by ~35%, and makes the design system maintainable without a dedicated frontend engineer. The utility-first approach ensures the score gauge, keyword highlight chips, and comparison table render consistently across browsers without custom CSS overhead.</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shadcn/ui</w:t>
      </w:r>
    </w:p>
    <w:p>
      <w:pPr>
        <w:spacing w:after="100" w:before="60" w:line="320"/>
      </w:pPr>
      <w:r>
        <w:rPr>
          <w:rFonts w:ascii="Arial" w:cs="Arial" w:eastAsia="Arial" w:hAnsi="Arial"/>
          <w:color w:val="475569"/>
          <w:sz w:val="22"/>
          <w:szCs w:val="22"/>
        </w:rPr>
        <w:t xml:space="preserve">The PRD's WCAG AA accessibility requirement is non-trivial to satisfy from scratch. shadcn/ui components (built on Radix UI primitives) ship with full keyboard navigation, ARIA roles, and screen reader support by default. The components are copied into the codebase rather than imported as a dependency, meaning the team owns the code and can customise the score gauge, drag-and-drop upload zone, and batch comparison table without fighting a third-party API.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E2E8F0" w:sz="4"/>
              <w:right w:val="single" w:color="E2E8F0" w:sz="4"/>
            </w:tcBorders>
            <w:shd w:fill="CCFBF1" w:val="clear"/>
            <w:tcMar>
              <w:top w:type="dxa" w:w="120"/>
              <w:left w:type="dxa" w:w="160"/>
              <w:bottom w:type="dxa" w:w="120"/>
              <w:right w:type="dxa" w:w="160"/>
            </w:tcMar>
          </w:tcPr>
          <w:p>
            <w:pPr>
              <w:spacing w:after="60" w:before="0"/>
            </w:pPr>
            <w:r>
              <w:rPr>
                <w:rFonts w:ascii="Arial" w:cs="Arial" w:eastAsia="Arial" w:hAnsi="Arial"/>
                <w:b/>
                <w:bCs/>
                <w:color w:val="0F766E"/>
                <w:sz w:val="20"/>
                <w:szCs w:val="20"/>
              </w:rPr>
              <w:t xml:space="preserve">PRD Link</w:t>
            </w:r>
          </w:p>
          <w:p>
            <w:pPr>
              <w:spacing w:after="0" w:before="0"/>
            </w:pPr>
            <w:r>
              <w:rPr>
                <w:rFonts w:ascii="Arial" w:cs="Arial" w:eastAsia="Arial" w:hAnsi="Arial"/>
                <w:color w:val="475569"/>
                <w:sz w:val="20"/>
                <w:szCs w:val="20"/>
              </w:rPr>
              <w:t xml:space="preserve">Feature F6 (Score Breakdown UI) and F9 (Batch Comparison Table) require rich interactive components. shadcn/ui's DataTable, Progress, and Badge components map directly to these features with zero additional setup.</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4. Backend API — FastAPI (Python 3.12) + Celery + Upstash Redis</w:t>
      </w:r>
    </w:p>
    <w:p>
      <w:pPr>
        <w:pStyle w:val="Heading2"/>
        <w:spacing w:after="120" w:before="280"/>
      </w:pPr>
      <w:r>
        <w:rPr>
          <w:rFonts w:ascii="Arial" w:cs="Arial" w:eastAsia="Arial" w:hAnsi="Arial"/>
          <w:b/>
          <w:bCs/>
          <w:color w:val="2563EB"/>
          <w:sz w:val="26"/>
          <w:szCs w:val="26"/>
        </w:rPr>
        <w:t xml:space="preserve">Why FastAPI</w:t>
      </w:r>
    </w:p>
    <w:p>
      <w:pPr>
        <w:spacing w:after="100" w:before="60" w:line="320"/>
      </w:pPr>
      <w:r>
        <w:rPr>
          <w:rFonts w:ascii="Arial" w:cs="Arial" w:eastAsia="Arial" w:hAnsi="Arial"/>
          <w:color w:val="475569"/>
          <w:sz w:val="22"/>
          <w:szCs w:val="22"/>
        </w:rPr>
        <w:t xml:space="preserve">The entire NLP and PDF processing toolchain — spaCy, PyMuPDF, Tesseract, sentence-transformers — is Python-native. FastAPI is the only framework that is async-first (matching the Celery task model), auto-generates the OpenAPI docs (useful for the future ATS integrations planned in v2.0), and has Pydantic v2 built in for strict data validation of parsed resume JSON. Python 3.12 brings a meaningful ~10% performance improvement over 3.11 in the CPU-bound parsing workloads.</w:t>
      </w:r>
    </w:p>
    <w:p>
      <w:pPr>
        <w:spacing w:after="0" w:before="60"/>
      </w:pPr>
      <w:r>
        <w:t xml:space="preserve"/>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Async endpoints handle concurrent upload requests without thread pool exhaustion</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Pydantic v2 models define and validate the parsed resume schema (skills[], education{}, experience[])</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Auto-generated /docs endpoint accelerates v2.0 ATS integration development</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FastAPI + Uvicorn + Gunicorn is the production-proven deployment pattern for Python async APIs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Celery for Background Processing</w:t>
      </w:r>
    </w:p>
    <w:p>
      <w:pPr>
        <w:spacing w:after="100" w:before="60" w:line="320"/>
      </w:pPr>
      <w:r>
        <w:rPr>
          <w:rFonts w:ascii="Arial" w:cs="Arial" w:eastAsia="Arial" w:hAnsi="Arial"/>
          <w:color w:val="475569"/>
          <w:sz w:val="22"/>
          <w:szCs w:val="22"/>
        </w:rPr>
        <w:t xml:space="preserve">This is the most critical architectural decision. Parsing a resume takes 5–15 seconds. The PRD requires batch processing of up to 10 resumes within 90 seconds. Neither constraint can be met with synchronous HTTP request handling. Celery background workers solve both: single resumes are processed asynchronously (user gets a job ID immediately, polls for completion), and batch jobs use Celery's chord primitive to spawn all 10 worker tasks in parallel — achieving the 90-second batch SLA even on modest hardware.</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Upstash Redis</w:t>
      </w:r>
    </w:p>
    <w:p>
      <w:pPr>
        <w:spacing w:after="100" w:before="60" w:line="320"/>
      </w:pPr>
      <w:r>
        <w:rPr>
          <w:rFonts w:ascii="Arial" w:cs="Arial" w:eastAsia="Arial" w:hAnsi="Arial"/>
          <w:color w:val="475569"/>
          <w:sz w:val="22"/>
          <w:szCs w:val="22"/>
        </w:rPr>
        <w:t xml:space="preserve">Upstash provides serverless Redis: it charges per-request rather than per-hour, which is ideal for a v1.0 product with bursty, unpredictable usage. It serves as both the Celery message broker and a result cache for JD template processing (the PRD's Feature F10 — JD Template Library). Parsed JD keywords are cached in Redis so repeat uploads against the same JD skip re-processing.</w:t>
      </w:r>
    </w:p>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5. NLP Pipeline — spaCy 3.7 + sentence-transformers + PyMuPDF + Tesseract</w:t>
      </w:r>
    </w:p>
    <w:p>
      <w:pPr>
        <w:pStyle w:val="Heading2"/>
        <w:spacing w:after="120" w:before="280"/>
      </w:pPr>
      <w:r>
        <w:rPr>
          <w:rFonts w:ascii="Arial" w:cs="Arial" w:eastAsia="Arial" w:hAnsi="Arial"/>
          <w:b/>
          <w:bCs/>
          <w:color w:val="2563EB"/>
          <w:sz w:val="26"/>
          <w:szCs w:val="26"/>
        </w:rPr>
        <w:t xml:space="preserve">PDF Extraction: PyMuPDF + Tesseract + OpenCV</w:t>
      </w:r>
    </w:p>
    <w:p>
      <w:pPr>
        <w:spacing w:after="100" w:before="60" w:line="320"/>
      </w:pPr>
      <w:r>
        <w:rPr>
          <w:rFonts w:ascii="Arial" w:cs="Arial" w:eastAsia="Arial" w:hAnsi="Arial"/>
          <w:color w:val="475569"/>
          <w:sz w:val="22"/>
          <w:szCs w:val="22"/>
        </w:rPr>
        <w:t xml:space="preserve">The PRD's Feature F2 mandates OCR fallback for scanned PDFs and the ability to handle multi-column layouts. PyMuPDF (fitz) handles text-based PDFs with superior layout preservation compared to pdfplumber or pdfminer, correctly parsing multi-column resumes into reading-order text. When PyMuPDF detects a page with no extractable text, the pipeline falls back to Tesseract 5 with OpenCV pre-processing (deskew, denoise, binarise), directly addressing the medium-severity OCR risk in the PRD's risk register.</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Parsing: spaCy 3.7 with Custom NER</w:t>
      </w:r>
    </w:p>
    <w:p>
      <w:pPr>
        <w:spacing w:after="100" w:before="60" w:line="320"/>
      </w:pPr>
      <w:r>
        <w:rPr>
          <w:rFonts w:ascii="Arial" w:cs="Arial" w:eastAsia="Arial" w:hAnsi="Arial"/>
          <w:color w:val="475569"/>
          <w:sz w:val="22"/>
          <w:szCs w:val="22"/>
        </w:rPr>
        <w:t xml:space="preserve">spaCy's Named Entity Recognition pipeline is trained on a diverse corpus of 1,000+ resumes (directly implementing the PRD's risk mitigation for non-standard formats). The custom model adds resume-specific entity types: SKILL, DEGREE, INSTITUTION, JOB_TITLE, EMPLOYER, DATE_RANGE. This approach achieves ≥ 85% section detection accuracy because it learns resume conventions rather than relying on keyword rules that fail on non-standard layouts.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Match Scoring: sentence-transformers (MiniLM-L6-v2)</w:t>
      </w:r>
    </w:p>
    <w:p>
      <w:pPr>
        <w:spacing w:after="100" w:before="60" w:line="320"/>
      </w:pPr>
      <w:r>
        <w:rPr>
          <w:rFonts w:ascii="Arial" w:cs="Arial" w:eastAsia="Arial" w:hAnsi="Arial"/>
          <w:color w:val="475569"/>
          <w:sz w:val="22"/>
          <w:szCs w:val="22"/>
        </w:rPr>
        <w:t xml:space="preserve">Naive keyword matching (the obvious first approach) fails the PRD's scoring fairness goal: a resume listing "ML engineering" would not match a JD requiring "machine learning engineer." sentence-transformers semantic similarity catches these synonyms and near-matches, producing scores that correlate with human hiring decisions (targeting the PRD's r ≥ 0.65 KPI). MiniLM-L6-v2 is fast enough to score a resume in under 2 seconds on CPU, keeping the overall pipeline within the 15-second SLA.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8"/>
              <w:left w:val="single" w:color="7C3AED" w:sz="8"/>
              <w:bottom w:val="single" w:color="E2E8F0" w:sz="4"/>
              <w:right w:val="single" w:color="E2E8F0" w:sz="4"/>
            </w:tcBorders>
            <w:shd w:fill="EDE9FE" w:val="clear"/>
            <w:tcMar>
              <w:top w:type="dxa" w:w="120"/>
              <w:left w:type="dxa" w:w="160"/>
              <w:bottom w:type="dxa" w:w="120"/>
              <w:right w:type="dxa" w:w="160"/>
            </w:tcMar>
          </w:tcPr>
          <w:p>
            <w:pPr>
              <w:spacing w:after="60" w:before="0"/>
            </w:pPr>
            <w:r>
              <w:rPr>
                <w:rFonts w:ascii="Arial" w:cs="Arial" w:eastAsia="Arial" w:hAnsi="Arial"/>
                <w:b/>
                <w:bCs/>
                <w:color w:val="7C3AED"/>
                <w:sz w:val="20"/>
                <w:szCs w:val="20"/>
              </w:rPr>
              <w:t xml:space="preserve">Scoring Weights (per PRD §6.4)</w:t>
            </w:r>
          </w:p>
          <w:p>
            <w:pPr>
              <w:spacing w:after="0" w:before="0"/>
            </w:pPr>
            <w:r>
              <w:rPr>
                <w:rFonts w:ascii="Arial" w:cs="Arial" w:eastAsia="Arial" w:hAnsi="Arial"/>
                <w:color w:val="475569"/>
                <w:sz w:val="20"/>
                <w:szCs w:val="20"/>
              </w:rPr>
              <w:t xml:space="preserve">Skills Match = 40%  ·  Experience Match = 40%  ·  Education Match = 20%
All three sub-scores computed via semantic similarity, not keyword counting.</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6. Authentication — Clerk</w:t>
      </w:r>
    </w:p>
    <w:p>
      <w:pPr>
        <w:pStyle w:val="Heading2"/>
        <w:spacing w:after="120" w:before="280"/>
      </w:pPr>
      <w:r>
        <w:rPr>
          <w:rFonts w:ascii="Arial" w:cs="Arial" w:eastAsia="Arial" w:hAnsi="Arial"/>
          <w:b/>
          <w:bCs/>
          <w:color w:val="2563EB"/>
          <w:sz w:val="26"/>
          <w:szCs w:val="26"/>
        </w:rPr>
        <w:t xml:space="preserve">Why Clerk over Auth0</w:t>
      </w:r>
    </w:p>
    <w:p>
      <w:pPr>
        <w:spacing w:after="100" w:before="60" w:line="320"/>
      </w:pPr>
      <w:r>
        <w:rPr>
          <w:rFonts w:ascii="Arial" w:cs="Arial" w:eastAsia="Arial" w:hAnsi="Arial"/>
          <w:color w:val="475569"/>
          <w:sz w:val="22"/>
          <w:szCs w:val="22"/>
        </w:rPr>
        <w:t xml:space="preserve">The PRD requires user authentication, team management (so HR teams can share candidate profiles), and GDPR-compliant user data deletion. Clerk satisfies all three with native Next.js 15 App Router integration — server-side session access in React Server Components with no client-side auth waterfall. Auth0 requires a custom Next.js middleware wrapper and separate team management configuration. Clerk's Organisation API ships team management out of the box, directly implementing the PRD's v1.0 feature for team-level access.</w:t>
      </w:r>
    </w:p>
    <w:p>
      <w:pPr>
        <w:spacing w:after="0" w:before="60"/>
      </w:pPr>
      <w:r>
        <w:t xml:space="preserve"/>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Server-side session access in RSC: no client round-trip for auth on the results dashboard</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Built-in Organisation API maps to the PRD's "team management" requirement</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GDPR user deletion API integrates with the 30-day data retention pipeline</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Webhook events trigger Celery cleanup tasks when a user deletes their account</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Free tier supports 10,000 MAU — well above the 500 MAU launch target</w:t>
      </w:r>
    </w:p>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7. Database &amp; Storage — Neon PostgreSQL + Cloudflare R2</w:t>
      </w:r>
    </w:p>
    <w:p>
      <w:pPr>
        <w:pStyle w:val="Heading2"/>
        <w:spacing w:after="120" w:before="280"/>
      </w:pPr>
      <w:r>
        <w:rPr>
          <w:rFonts w:ascii="Arial" w:cs="Arial" w:eastAsia="Arial" w:hAnsi="Arial"/>
          <w:b/>
          <w:bCs/>
          <w:color w:val="2563EB"/>
          <w:sz w:val="26"/>
          <w:szCs w:val="26"/>
        </w:rPr>
        <w:t xml:space="preserve">Why Neon (Serverless PostgreSQL)</w:t>
      </w:r>
    </w:p>
    <w:p>
      <w:pPr>
        <w:spacing w:after="100" w:before="60" w:line="320"/>
      </w:pPr>
      <w:r>
        <w:rPr>
          <w:rFonts w:ascii="Arial" w:cs="Arial" w:eastAsia="Arial" w:hAnsi="Arial"/>
          <w:color w:val="475569"/>
          <w:sz w:val="22"/>
          <w:szCs w:val="22"/>
        </w:rPr>
        <w:t xml:space="preserve">Neon provides serverless Postgres that autoscales to zero when idle, eliminating the cost of a provisioned RDS instance during off-peak hours for a new product. Its branching feature allows the engineering team to create a production database branch for testing spaCy model changes against real resume data without affecting live users — critical for the PRD's ≥ 85% parsing accuracy KPI which requires continuous regression testing. Neon is fully compatible with SQLAlchemy (Python) and Drizzle ORM (TypeScript server actions).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Cloudflare R2 for File Storage</w:t>
      </w:r>
    </w:p>
    <w:p>
      <w:pPr>
        <w:spacing w:after="100" w:before="60" w:line="320"/>
      </w:pPr>
      <w:r>
        <w:rPr>
          <w:rFonts w:ascii="Arial" w:cs="Arial" w:eastAsia="Arial" w:hAnsi="Arial"/>
          <w:color w:val="475569"/>
          <w:sz w:val="22"/>
          <w:szCs w:val="22"/>
        </w:rPr>
        <w:t xml:space="preserve">The PRD mandates AES-256 encryption at rest for resume files. Cloudflare R2 encrypts all objects by default at no extra cost, satisfies S3-API compatibility (zero code change from standard boto3 uploads), and charges zero egress fees. For a product that exports parsed resume reports and serves file downloads, zero egress fees represent a meaningful cost saving compared to AWS S3 as user volume grows. The 30-day auto-deletion requirement is implemented via R2's object lifecycle policies combined with a nightly Celery cleanup task.</w:t>
      </w:r>
    </w:p>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8. Deployment — Railway + Vercel + Cloudflare</w:t>
      </w:r>
    </w:p>
    <w:p>
      <w:pPr>
        <w:pStyle w:val="Heading2"/>
        <w:spacing w:after="120" w:before="280"/>
      </w:pPr>
      <w:r>
        <w:rPr>
          <w:rFonts w:ascii="Arial" w:cs="Arial" w:eastAsia="Arial" w:hAnsi="Arial"/>
          <w:b/>
          <w:bCs/>
          <w:color w:val="2563EB"/>
          <w:sz w:val="26"/>
          <w:szCs w:val="26"/>
        </w:rPr>
        <w:t xml:space="preserve">Why Railway for the Backend</w:t>
      </w:r>
    </w:p>
    <w:p>
      <w:pPr>
        <w:spacing w:after="100" w:before="60" w:line="320"/>
      </w:pPr>
      <w:r>
        <w:rPr>
          <w:rFonts w:ascii="Arial" w:cs="Arial" w:eastAsia="Arial" w:hAnsi="Arial"/>
          <w:color w:val="475569"/>
          <w:sz w:val="22"/>
          <w:szCs w:val="22"/>
        </w:rPr>
        <w:t xml:space="preserve">Railway hosts persistent services — FastAPI and Celery workers stay running, eliminating the cold-start latency of serverless functions (Lambda cold starts add 2–4 seconds, incompatible with the 15-second SLA). Services on Railway share a private network, so FastAPI communicates with Redis and Postgres without traversing the public internet. Railway autoscales horizontally on CPU, satisfying the 500 concurrent user NFR without manual cluster management.</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Vercel for the Frontend</w:t>
      </w:r>
    </w:p>
    <w:p>
      <w:pPr>
        <w:spacing w:after="100" w:before="60" w:line="320"/>
      </w:pPr>
      <w:r>
        <w:rPr>
          <w:rFonts w:ascii="Arial" w:cs="Arial" w:eastAsia="Arial" w:hAnsi="Arial"/>
          <w:color w:val="475569"/>
          <w:sz w:val="22"/>
          <w:szCs w:val="22"/>
        </w:rPr>
        <w:t xml:space="preserve">Next.js deploys to Vercel with zero configuration and global edge rendering. Vercel's ISR (Incremental Static Regeneration) caches the JD template library pages. The CDN serves the frontend from 300+ edge locations, satisfying the mobile responsiveness performance requirement globally.</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Cloudflare in Front of Everything</w:t>
      </w:r>
    </w:p>
    <w:p>
      <w:pPr>
        <w:spacing w:after="100" w:before="60" w:line="320"/>
      </w:pPr>
      <w:r>
        <w:rPr>
          <w:rFonts w:ascii="Arial" w:cs="Arial" w:eastAsia="Arial" w:hAnsi="Arial"/>
          <w:color w:val="475569"/>
          <w:sz w:val="22"/>
          <w:szCs w:val="22"/>
        </w:rPr>
        <w:t xml:space="preserve">Cloudflare's WAF and rate limiting sit in front of the upload endpoint, blocking malicious PDF uploads before they reach the FastAPI server. This is the primary technical control for the PII data breach risk (High severity in the PRD risk register). TLS 1.3 is enforced at the edge. DDoS protection is included at no extra cost. Cloudflare's analytics also provide baseline traffic data before the team sets up Grafana.</w:t>
      </w:r>
    </w:p>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9. End-to-End Data Flow</w:t>
      </w:r>
    </w:p>
    <w:p>
      <w:pPr>
        <w:spacing w:after="100" w:before="60" w:line="320"/>
      </w:pPr>
      <w:r>
        <w:rPr>
          <w:rFonts w:ascii="Arial" w:cs="Arial" w:eastAsia="Arial" w:hAnsi="Arial"/>
          <w:color w:val="475569"/>
          <w:sz w:val="22"/>
          <w:szCs w:val="22"/>
        </w:rPr>
        <w:t xml:space="preserve">The sequence below maps every step from file upload to rendered score dashboard, showing which stack component handles each transition.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260"/>
        <w:gridCol w:w="2300"/>
      </w:tblGrid>
      <w:tr>
        <w:trPr>
          <w:tblHeader/>
        </w:trPr>
        <w:tc>
          <w:tcPr>
            <w:tcW w:type="dxa" w:w="5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3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2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23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Stack component</w:t>
            </w:r>
          </w:p>
        </w:tc>
      </w:tr>
      <w:tr>
        <w:tc>
          <w:tcPr>
            <w:tcW w:type="dxa" w:w="5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1</w:t>
            </w:r>
          </w:p>
        </w:tc>
        <w:tc>
          <w:tcPr>
            <w:tcW w:type="dxa" w:w="1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Upload</w:t>
            </w:r>
          </w:p>
        </w:tc>
        <w:tc>
          <w:tcPr>
            <w:tcW w:type="dxa" w:w="52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User drags PDF onto Next.js dropzone → POST /api/upload</w:t>
            </w:r>
          </w:p>
        </w:tc>
        <w:tc>
          <w:tcPr>
            <w:tcW w:type="dxa" w:w="2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Next.js + Clerk JWT</w:t>
            </w:r>
          </w:p>
        </w:tc>
      </w:tr>
      <w:tr>
        <w:tc>
          <w:tcPr>
            <w:tcW w:type="dxa" w:w="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2</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Store &amp; Queue</w:t>
            </w:r>
          </w:p>
        </w:tc>
        <w:tc>
          <w:tcPr>
            <w:tcW w:type="dxa" w:w="52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FastAPI validates file, stores encrypted in R2, enqueues Celery task</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FastAPI + R2 + Redis</w:t>
            </w:r>
          </w:p>
        </w:tc>
      </w:tr>
      <w:tr>
        <w:tc>
          <w:tcPr>
            <w:tcW w:type="dxa" w:w="5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3</w:t>
            </w:r>
          </w:p>
        </w:tc>
        <w:tc>
          <w:tcPr>
            <w:tcW w:type="dxa" w:w="1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Extract</w:t>
            </w:r>
          </w:p>
        </w:tc>
        <w:tc>
          <w:tcPr>
            <w:tcW w:type="dxa" w:w="52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Worker pulls file, PyMuPDF extracts text; Tesseract+OpenCV for scans</w:t>
            </w:r>
          </w:p>
        </w:tc>
        <w:tc>
          <w:tcPr>
            <w:tcW w:type="dxa" w:w="2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Celery + PyMuPDF + Tesseract</w:t>
            </w:r>
          </w:p>
        </w:tc>
      </w:tr>
      <w:tr>
        <w:tc>
          <w:tcPr>
            <w:tcW w:type="dxa" w:w="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4</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Parse</w:t>
            </w:r>
          </w:p>
        </w:tc>
        <w:tc>
          <w:tcPr>
            <w:tcW w:type="dxa" w:w="52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spaCy NER pipeline classifies text → skills[], education{}, experience[]</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spaCy custom model</w:t>
            </w:r>
          </w:p>
        </w:tc>
      </w:tr>
      <w:tr>
        <w:tc>
          <w:tcPr>
            <w:tcW w:type="dxa" w:w="5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5</w:t>
            </w:r>
          </w:p>
        </w:tc>
        <w:tc>
          <w:tcPr>
            <w:tcW w:type="dxa" w:w="1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Score</w:t>
            </w:r>
          </w:p>
        </w:tc>
        <w:tc>
          <w:tcPr>
            <w:tcW w:type="dxa" w:w="52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Match engine compares parsed data vs JD keywords + semantic similarity</w:t>
            </w:r>
          </w:p>
        </w:tc>
        <w:tc>
          <w:tcPr>
            <w:tcW w:type="dxa" w:w="2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sentence-transformers</w:t>
            </w:r>
          </w:p>
        </w:tc>
      </w:tr>
      <w:tr>
        <w:tc>
          <w:tcPr>
            <w:tcW w:type="dxa" w:w="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6</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Persist</w:t>
            </w:r>
          </w:p>
        </w:tc>
        <w:tc>
          <w:tcPr>
            <w:tcW w:type="dxa" w:w="52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Structured JSON + scores written to Neon PostgreSQL</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Neon + Drizzle ORM</w:t>
            </w:r>
          </w:p>
        </w:tc>
      </w:tr>
      <w:tr>
        <w:tc>
          <w:tcPr>
            <w:tcW w:type="dxa" w:w="5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7</w:t>
            </w:r>
          </w:p>
        </w:tc>
        <w:tc>
          <w:tcPr>
            <w:tcW w:type="dxa" w:w="1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Render</w:t>
            </w:r>
          </w:p>
        </w:tc>
        <w:tc>
          <w:tcPr>
            <w:tcW w:type="dxa" w:w="52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FastAPI returns result; Next.js RSC streams score dashboard to browser</w:t>
            </w:r>
          </w:p>
        </w:tc>
        <w:tc>
          <w:tcPr>
            <w:tcW w:type="dxa" w:w="23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color w:val="475569"/>
                <w:sz w:val="20"/>
                <w:szCs w:val="20"/>
              </w:rPr>
              <w:t xml:space="preserve">Next.js + Recharts</w:t>
            </w:r>
          </w:p>
        </w:tc>
      </w:tr>
      <w:tr>
        <w:tc>
          <w:tcPr>
            <w:tcW w:type="dxa" w:w="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8</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Export</w:t>
            </w:r>
          </w:p>
        </w:tc>
        <w:tc>
          <w:tcPr>
            <w:tcW w:type="dxa" w:w="52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User downloads PDF/CSV report generated server-side on demand</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FastAPI + WeasyPrint</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10. Non-Functional Requirements Coverage</w:t>
      </w:r>
    </w:p>
    <w:p>
      <w:pPr>
        <w:spacing w:after="100" w:before="60" w:line="320"/>
      </w:pPr>
      <w:r>
        <w:rPr>
          <w:rFonts w:ascii="Arial" w:cs="Arial" w:eastAsia="Arial" w:hAnsi="Arial"/>
          <w:color w:val="475569"/>
          <w:sz w:val="22"/>
          <w:szCs w:val="22"/>
        </w:rPr>
        <w:t xml:space="preserve">Every non-functional requirement from PRD §7 is addressed by a specific stack component.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PRD Requirement</w:t>
            </w:r>
          </w:p>
        </w:tc>
        <w:tc>
          <w:tcPr>
            <w:tcW w:type="dxa" w:w="57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the stack satisfies it</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&lt; 15s per resume</w:t>
            </w:r>
          </w:p>
        </w:tc>
        <w:tc>
          <w:tcPr>
            <w:tcW w:type="dxa" w:w="5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Celery background job + Redis cache; RSC streaming shows results as they arrive</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&lt; 90s batch (10)</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Celery chord groups — all 10 workers spawn in parallel, not serial</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 85% parse accuracy</w:t>
            </w:r>
          </w:p>
        </w:tc>
        <w:tc>
          <w:tcPr>
            <w:tcW w:type="dxa" w:w="5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Diverse spaCy training set + low-confidence flagging + manual correction UI in v1.5</w:t>
            </w:r>
          </w:p>
        </w:tc>
        <w:tc>
          <w:tcPr>
            <w:tcW w:type="dxa" w:w="16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line="300"/>
            </w:pPr>
            <w:r>
              <w:rPr>
                <w:rFonts w:ascii="Arial" w:cs="Arial" w:eastAsia="Arial" w:hAnsi="Arial"/>
                <w:b/>
                <w:bCs/>
                <w:color w:val="B45309"/>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AES-256 at rest</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Cloudflare R2 encrypts all objects by default; no extra config required</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30-day auto-delete</w:t>
            </w:r>
          </w:p>
        </w:tc>
        <w:tc>
          <w:tcPr>
            <w:tcW w:type="dxa" w:w="5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Neon TTL column + cron Celery task runs nightly; Clerk handles user-initiated deletion</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GDPR + CCPA</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Clerk data deletion API + R2 object deletion + Neon row purge; DPA with all providers</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 99.5% uptime</w:t>
            </w:r>
          </w:p>
        </w:tc>
        <w:tc>
          <w:tcPr>
            <w:tcW w:type="dxa" w:w="5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Railway persistent services + Cloudflare health checks + Neon 99.9% SLA</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 500 concurrent</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FastAPI async + Celery horizontal scaling on Railway; Neon connection pooling via PgBouncer</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r>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WCAG AA</w:t>
            </w:r>
          </w:p>
        </w:tc>
        <w:tc>
          <w:tcPr>
            <w:tcW w:type="dxa" w:w="5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shadcn/ui components ship ARIA-compliant by default; axe-core in CI blocks regressions</w:t>
            </w:r>
          </w:p>
        </w:tc>
        <w:tc>
          <w:tcPr>
            <w:tcW w:type="dxa" w:w="16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b/>
                <w:bCs/>
                <w:color w:val="15803D"/>
                <w:sz w:val="20"/>
                <w:szCs w:val="20"/>
              </w:rPr>
              <w:t xml:space="preserve">✓ Covered</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11. Risk Mitigation via Stack Choices</w:t>
      </w:r>
    </w:p>
    <w:p>
      <w:pPr>
        <w:spacing w:after="100" w:before="60" w:line="320"/>
      </w:pPr>
      <w:r>
        <w:rPr>
          <w:rFonts w:ascii="Arial" w:cs="Arial" w:eastAsia="Arial" w:hAnsi="Arial"/>
          <w:color w:val="475569"/>
          <w:sz w:val="22"/>
          <w:szCs w:val="22"/>
        </w:rPr>
        <w:t xml:space="preserve">The PRD identifies five risks. Each is directly mitigated by a specific technology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55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Mitigation via tech stack</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r>
      <w:tr>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1B3A6B"/>
                <w:sz w:val="20"/>
                <w:szCs w:val="20"/>
              </w:rPr>
              <w:t xml:space="preserve">Scoring bias</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High</w:t>
            </w:r>
          </w:p>
        </w:tc>
        <w:tc>
          <w:tcPr>
            <w:tcW w:type="dxa" w:w="20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line="300"/>
            </w:pPr>
            <w:r>
              <w:rPr>
                <w:rFonts w:ascii="Arial" w:cs="Arial" w:eastAsia="Arial" w:hAnsi="Arial"/>
                <w:color w:val="DC2626"/>
                <w:sz w:val="20"/>
                <w:szCs w:val="20"/>
              </w:rPr>
              <w:t xml:space="preserve">High</w:t>
            </w:r>
          </w:p>
        </w:tc>
      </w:tr>
      <w:tr>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1B3A6B"/>
                <w:sz w:val="20"/>
                <w:szCs w:val="20"/>
              </w:rPr>
              <w:t xml:space="preserve">OCR quality on scans</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Medium</w:t>
            </w:r>
          </w:p>
        </w:tc>
        <w:tc>
          <w:tcPr>
            <w:tcW w:type="dxa" w:w="20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line="300"/>
            </w:pPr>
            <w:r>
              <w:rPr>
                <w:rFonts w:ascii="Arial" w:cs="Arial" w:eastAsia="Arial" w:hAnsi="Arial"/>
                <w:color w:val="B45309"/>
                <w:sz w:val="20"/>
                <w:szCs w:val="20"/>
              </w:rPr>
              <w:t xml:space="preserve">Medium</w:t>
            </w:r>
          </w:p>
        </w:tc>
      </w:tr>
      <w:tr>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1B3A6B"/>
                <w:sz w:val="20"/>
                <w:szCs w:val="20"/>
              </w:rPr>
              <w:t xml:space="preserve">Non-standard formats</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High</w:t>
            </w:r>
          </w:p>
        </w:tc>
        <w:tc>
          <w:tcPr>
            <w:tcW w:type="dxa" w:w="20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line="300"/>
            </w:pPr>
            <w:r>
              <w:rPr>
                <w:rFonts w:ascii="Arial" w:cs="Arial" w:eastAsia="Arial" w:hAnsi="Arial"/>
                <w:color w:val="DC2626"/>
                <w:sz w:val="20"/>
                <w:szCs w:val="20"/>
              </w:rPr>
              <w:t xml:space="preserve">High</w:t>
            </w:r>
          </w:p>
        </w:tc>
      </w:tr>
      <w:tr>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1B3A6B"/>
                <w:sz w:val="20"/>
                <w:szCs w:val="20"/>
              </w:rPr>
              <w:t xml:space="preserve">PII data breach</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High</w:t>
            </w:r>
          </w:p>
        </w:tc>
        <w:tc>
          <w:tcPr>
            <w:tcW w:type="dxa" w:w="20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line="300"/>
            </w:pPr>
            <w:r>
              <w:rPr>
                <w:rFonts w:ascii="Arial" w:cs="Arial" w:eastAsia="Arial" w:hAnsi="Arial"/>
                <w:color w:val="DC2626"/>
                <w:sz w:val="20"/>
                <w:szCs w:val="20"/>
              </w:rPr>
              <w:t xml:space="preserve">High</w:t>
            </w:r>
          </w:p>
        </w:tc>
      </w:tr>
      <w:tr>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1B3A6B"/>
                <w:sz w:val="20"/>
                <w:szCs w:val="20"/>
              </w:rPr>
              <w:t xml:space="preserve">User trust in AI scores</w:t>
            </w:r>
          </w:p>
        </w:tc>
        <w:tc>
          <w:tcPr>
            <w:tcW w:type="dxa" w:w="55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color w:val="475569"/>
                <w:sz w:val="20"/>
                <w:szCs w:val="20"/>
              </w:rPr>
              <w:t xml:space="preserve">Medium</w:t>
            </w:r>
          </w:p>
        </w:tc>
        <w:tc>
          <w:tcPr>
            <w:tcW w:type="dxa" w:w="20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line="300"/>
            </w:pPr>
            <w:r>
              <w:rPr>
                <w:rFonts w:ascii="Arial" w:cs="Arial" w:eastAsia="Arial" w:hAnsi="Arial"/>
                <w:color w:val="B45309"/>
                <w:sz w:val="20"/>
                <w:szCs w:val="20"/>
              </w:rPr>
              <w:t xml:space="preserve">Medium</w:t>
            </w:r>
          </w:p>
        </w:tc>
      </w:tr>
      <w:tr>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1B3A6B"/>
                <w:sz w:val="20"/>
                <w:szCs w:val="20"/>
              </w:rPr>
              <w:t xml:space="preserve">Cold-start latency</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color w:val="475569"/>
                <w:sz w:val="20"/>
                <w:szCs w:val="20"/>
              </w:rPr>
              <w:t xml:space="preserve">Low</w:t>
            </w:r>
          </w:p>
        </w:tc>
        <w:tc>
          <w:tcPr>
            <w:tcW w:type="dxa" w:w="2000"/>
            <w:tcBorders>
              <w:top w:val="single" w:color="E2E8F0" w:sz="4"/>
              <w:left w:val="single" w:color="E2E8F0" w:sz="4"/>
              <w:bottom w:val="single" w:color="E2E8F0" w:sz="4"/>
              <w:right w:val="single" w:color="E2E8F0" w:sz="4"/>
            </w:tcBorders>
            <w:shd w:fill="DCFCE7" w:val="clear"/>
            <w:tcMar>
              <w:top w:type="dxa" w:w="100"/>
              <w:left w:type="dxa" w:w="140"/>
              <w:bottom w:type="dxa" w:w="100"/>
              <w:right w:type="dxa" w:w="140"/>
            </w:tcMar>
          </w:tcPr>
          <w:p>
            <w:pPr>
              <w:spacing w:line="300"/>
            </w:pPr>
            <w:r>
              <w:rPr>
                <w:rFonts w:ascii="Arial" w:cs="Arial" w:eastAsia="Arial" w:hAnsi="Arial"/>
                <w:color w:val="15803D"/>
                <w:sz w:val="20"/>
                <w:szCs w:val="20"/>
              </w:rPr>
              <w:t xml:space="preserve">Low</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12. Implementation Roadmap</w:t>
      </w:r>
    </w:p>
    <w:p>
      <w:pPr>
        <w:spacing w:after="100" w:before="60" w:line="320"/>
      </w:pPr>
      <w:r>
        <w:rPr>
          <w:rFonts w:ascii="Arial" w:cs="Arial" w:eastAsia="Arial" w:hAnsi="Arial"/>
          <w:color w:val="475569"/>
          <w:sz w:val="22"/>
          <w:szCs w:val="22"/>
        </w:rPr>
        <w:t xml:space="preserve">The stack is designed to be introduced incrementally, matching the PRD's Alpha → Beta → v1.0 → v1.5 → v2.0 release plan. New components are added only when the features that require them enter scope.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35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Stack additions</w:t>
            </w:r>
          </w:p>
        </w:tc>
      </w:tr>
      <w:tr>
        <w:tc>
          <w:tcPr>
            <w:tcW w:type="dxa" w:w="16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Alpha (Wks 1–4)</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PDF upload + PyMuPDF extraction
Basic spaCy section parsing
Next.js upload UI + FastAPI skeleton</w:t>
            </w:r>
          </w:p>
        </w:tc>
        <w:tc>
          <w:tcPr>
            <w:tcW w:type="dxa" w:w="356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b w:val="false"/>
                <w:bCs w:val="false"/>
                <w:color w:val="0F766E"/>
                <w:sz w:val="20"/>
                <w:szCs w:val="20"/>
              </w:rPr>
              <w:t xml:space="preserve">FastAPI, PyMuPDF, spaCy, Next.js 15, Neon, R2</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Beta (Wks 5–8)</w:t>
            </w:r>
          </w:p>
        </w:tc>
        <w:tc>
          <w:tcPr>
            <w:tcW w:type="dxa" w:w="4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JD input + match engine (sentence-transformers)
Score breakdown dashboard
Clerk auth + PDF export</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0F766E"/>
                <w:sz w:val="20"/>
                <w:szCs w:val="20"/>
              </w:rPr>
              <w:t xml:space="preserve">Celery + Redis, Clerk, sentence-transformers, Recharts</w:t>
            </w:r>
          </w:p>
        </w:tc>
      </w:tr>
      <w:tr>
        <w:tc>
          <w:tcPr>
            <w:tcW w:type="dxa" w:w="16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v1.0 (Wks 9–12)</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Batch upload + comparison table
JD template library
Cloudflare WAF + rate limiting
Railway autoscaling</w:t>
            </w:r>
          </w:p>
        </w:tc>
        <w:tc>
          <w:tcPr>
            <w:tcW w:type="dxa" w:w="356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b w:val="false"/>
                <w:bCs w:val="false"/>
                <w:color w:val="0F766E"/>
                <w:sz w:val="20"/>
                <w:szCs w:val="20"/>
              </w:rPr>
              <w:t xml:space="preserve">Full stack hardened; monitoring via Sentry + Grafana</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v1.5 (Mos 4–5)</w:t>
            </w:r>
          </w:p>
        </w:tc>
        <w:tc>
          <w:tcPr>
            <w:tcW w:type="dxa" w:w="4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Manual correction UI for low-confidence parses
CSV export, mobile polish
Performance tuning</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0F766E"/>
                <w:sz w:val="20"/>
                <w:szCs w:val="20"/>
              </w:rPr>
              <w:t xml:space="preserve">OpenCV pre-processing, spaCy model retrain on beta data</w:t>
            </w:r>
          </w:p>
        </w:tc>
      </w:tr>
      <w:tr>
        <w:tc>
          <w:tcPr>
            <w:tcW w:type="dxa" w:w="16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b/>
                <w:bCs/>
                <w:color w:val="1B3A6B"/>
                <w:sz w:val="20"/>
                <w:szCs w:val="20"/>
              </w:rPr>
              <w:t xml:space="preserve">v2.0 (Mos 6–9)</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line="300"/>
            </w:pPr>
            <w:r>
              <w:rPr>
                <w:rFonts w:ascii="Arial" w:cs="Arial" w:eastAsia="Arial" w:hAnsi="Arial"/>
                <w:b w:val="false"/>
                <w:bCs w:val="false"/>
                <w:color w:val="475569"/>
                <w:sz w:val="20"/>
                <w:szCs w:val="20"/>
              </w:rPr>
              <w:t xml:space="preserve">ATS integrations (Greenhouse, Lever via webhooks)
LinkedIn import
AI interview question generation</w:t>
            </w:r>
          </w:p>
        </w:tc>
        <w:tc>
          <w:tcPr>
            <w:tcW w:type="dxa" w:w="356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line="300"/>
            </w:pPr>
            <w:r>
              <w:rPr>
                <w:rFonts w:ascii="Arial" w:cs="Arial" w:eastAsia="Arial" w:hAnsi="Arial"/>
                <w:b w:val="false"/>
                <w:bCs w:val="false"/>
                <w:color w:val="0F766E"/>
                <w:sz w:val="20"/>
                <w:szCs w:val="20"/>
              </w:rPr>
              <w:t xml:space="preserve">New FastAPI adapters; Claude API for question generation</w:t>
            </w:r>
          </w:p>
        </w:tc>
      </w:tr>
    </w:tbl>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13. Open Questions &amp; Stack Implications</w:t>
      </w:r>
    </w:p>
    <w:p>
      <w:pPr>
        <w:pStyle w:val="Heading2"/>
        <w:spacing w:after="120" w:before="280"/>
      </w:pPr>
      <w:r>
        <w:rPr>
          <w:rFonts w:ascii="Arial" w:cs="Arial" w:eastAsia="Arial" w:hAnsi="Arial"/>
          <w:b/>
          <w:bCs/>
          <w:color w:val="2563EB"/>
          <w:sz w:val="26"/>
          <w:szCs w:val="26"/>
        </w:rPr>
        <w:t xml:space="preserve">Freemium vs Paid-Only Model (PRD §12)</w:t>
      </w:r>
    </w:p>
    <w:p>
      <w:pPr>
        <w:spacing w:after="100" w:before="60" w:line="320"/>
      </w:pPr>
      <w:r>
        <w:rPr>
          <w:rFonts w:ascii="Arial" w:cs="Arial" w:eastAsia="Arial" w:hAnsi="Arial"/>
          <w:color w:val="475569"/>
          <w:sz w:val="22"/>
          <w:szCs w:val="22"/>
        </w:rPr>
        <w:t xml:space="preserve">If a free tier is offered (e.g., 3 resumes/month), Clerk's usage limits can enforce the cap without custom code. Stripe Billing integrates natively with Clerk for paid tier upgrades. The decision has no impact on the core stack.</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Non-English Resume Support (PRD §12)</w:t>
      </w:r>
    </w:p>
    <w:p>
      <w:pPr>
        <w:spacing w:after="100" w:before="60" w:line="320"/>
      </w:pPr>
      <w:r>
        <w:rPr>
          <w:rFonts w:ascii="Arial" w:cs="Arial" w:eastAsia="Arial" w:hAnsi="Arial"/>
          <w:color w:val="475569"/>
          <w:sz w:val="22"/>
          <w:szCs w:val="22"/>
        </w:rPr>
        <w:t xml:space="preserve">spaCy ships multilingual models (xx_ent_wiki_sm). If non-English resumes are in scope for v1.0, training a multilingual NER pipeline requires a labelled dataset in each target language. This is a resourcing question, not a technology limitation. Tesseract supports 100+ languages out of the box.</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Score Transparency (PRD §12)</w:t>
      </w:r>
    </w:p>
    <w:p>
      <w:pPr>
        <w:spacing w:after="100" w:before="60" w:line="320"/>
      </w:pPr>
      <w:r>
        <w:rPr>
          <w:rFonts w:ascii="Arial" w:cs="Arial" w:eastAsia="Arial" w:hAnsi="Arial"/>
          <w:color w:val="475569"/>
          <w:sz w:val="22"/>
          <w:szCs w:val="22"/>
        </w:rPr>
        <w:t xml:space="preserve">If the scoring algorithm is made visible to users, the sentence-transformers similarity scores are fully explainable — the match percentage for each skill is a direct cosine similarity value between 0 and 1. The breakdown is already generated; the decision is only about how much to surface in the UI.</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Enterprise Data Retention (PRD §12)</w:t>
      </w:r>
    </w:p>
    <w:p>
      <w:pPr>
        <w:spacing w:after="100" w:before="60" w:line="320"/>
      </w:pPr>
      <w:r>
        <w:rPr>
          <w:rFonts w:ascii="Arial" w:cs="Arial" w:eastAsia="Arial" w:hAnsi="Arial"/>
          <w:color w:val="475569"/>
          <w:sz w:val="22"/>
          <w:szCs w:val="22"/>
        </w:rPr>
        <w:t xml:space="preserve">If opt-in permanent storage is needed for enterprise accounts, Neon's row-level TTL can be extended per-organisation tier. R2 lifecycle policies can be scoped per-bucket prefix. No architecture change is required; this is a configuration decision.</w:t>
      </w:r>
    </w:p>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14. Monitoring &amp; Observability</w:t>
      </w:r>
    </w:p>
    <w:p>
      <w:pPr>
        <w:spacing w:after="100" w:before="60" w:line="320"/>
      </w:pPr>
      <w:r>
        <w:rPr>
          <w:rFonts w:ascii="Arial" w:cs="Arial" w:eastAsia="Arial" w:hAnsi="Arial"/>
          <w:color w:val="475569"/>
          <w:sz w:val="22"/>
          <w:szCs w:val="22"/>
        </w:rPr>
        <w:t xml:space="preserve">Three tools cover the full observability stack:</w:t>
      </w:r>
    </w:p>
    <w:p>
      <w:pPr>
        <w:spacing w:after="0" w:before="60"/>
      </w:pPr>
      <w:r>
        <w:t xml:space="preserve"/>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Sentry — error tracking and performance tracing across FastAPI, Celery, and Next.js. Configured to alert on parsing failures and score errors.</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PostHog — product analytics for the PRD's KPIs: MAU, feature activation rate, export rate, session duration. Self-hostable for GDPR compliance.</w:t>
      </w:r>
    </w:p>
    <w:p>
      <w:pPr>
        <w:pStyle w:val="ListParagraph"/>
        <w:numPr>
          <w:ilvl w:val="0"/>
          <w:numId w:val="2"/>
        </w:numPr>
        <w:spacing w:after="40" w:before="40" w:line="300"/>
      </w:pPr>
      <w:r>
        <w:rPr>
          <w:rFonts w:ascii="Arial" w:cs="Arial" w:eastAsia="Arial" w:hAnsi="Arial"/>
          <w:b w:val="false"/>
          <w:bCs w:val="false"/>
          <w:color w:val="475569"/>
          <w:sz w:val="22"/>
          <w:szCs w:val="22"/>
        </w:rPr>
        <w:t xml:space="preserve">Grafana + Prometheus — infrastructure metrics: Celery queue depth, worker saturation, API p95 latency, Redis memory. Hosted on Railway.</w:t>
      </w:r>
    </w:p>
    <w:p>
      <w:pPr>
        <w:spacing w:after="0" w:before="160"/>
      </w:pPr>
      <w:r>
        <w:t xml:space="preserve"/>
      </w:r>
    </w:p>
    <w:p>
      <w:pPr>
        <w:pStyle w:val="Heading1"/>
        <w:pBdr>
          <w:bottom w:val="single" w:color="2563EB" w:sz="6" w:space="4"/>
        </w:pBdr>
        <w:spacing w:after="160" w:before="360"/>
      </w:pPr>
      <w:r>
        <w:rPr>
          <w:rFonts w:ascii="Arial" w:cs="Arial" w:eastAsia="Arial" w:hAnsi="Arial"/>
          <w:b/>
          <w:bCs/>
          <w:color w:val="1B3A6B"/>
          <w:sz w:val="32"/>
          <w:szCs w:val="32"/>
        </w:rPr>
        <w:t xml:space="preserve">15. Summary &amp; Recommendation</w:t>
      </w:r>
    </w:p>
    <w:p>
      <w:pPr>
        <w:spacing w:after="100" w:before="60" w:line="320"/>
      </w:pPr>
      <w:r>
        <w:rPr>
          <w:rFonts w:ascii="Arial" w:cs="Arial" w:eastAsia="Arial" w:hAnsi="Arial"/>
          <w:color w:val="475569"/>
          <w:sz w:val="22"/>
          <w:szCs w:val="22"/>
        </w:rPr>
        <w:t xml:space="preserve">The recommended stack — Next.js 15, FastAPI, Celery, Clerk, Neon, Cloudflare R2, Railway, Vercel, and Cloudflare — is the minimum viable set of technologies that satisfies every PRD requirement. Nothing is included speculatively. Every component was chosen because it directly addresses a stated functional requirement, non-functional requirement, or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E2E8F0" w:sz="4"/>
              <w:right w:val="single" w:color="E2E8F0" w:sz="4"/>
            </w:tcBorders>
            <w:shd w:fill="DBEAFE" w:val="clear"/>
            <w:tcMar>
              <w:top w:type="dxa" w:w="120"/>
              <w:left w:type="dxa" w:w="160"/>
              <w:bottom w:type="dxa" w:w="120"/>
              <w:right w:type="dxa" w:w="160"/>
            </w:tcMar>
          </w:tcPr>
          <w:p>
            <w:pPr>
              <w:spacing w:after="60" w:before="0"/>
            </w:pPr>
            <w:r>
              <w:rPr>
                <w:rFonts w:ascii="Arial" w:cs="Arial" w:eastAsia="Arial" w:hAnsi="Arial"/>
                <w:b/>
                <w:bCs/>
                <w:color w:val="1B3A6B"/>
                <w:sz w:val="20"/>
                <w:szCs w:val="20"/>
              </w:rPr>
              <w:t xml:space="preserve">Final Recommendation</w:t>
            </w:r>
          </w:p>
          <w:p>
            <w:pPr>
              <w:spacing w:after="0" w:before="0"/>
            </w:pPr>
            <w:r>
              <w:rPr>
                <w:rFonts w:ascii="Arial" w:cs="Arial" w:eastAsia="Arial" w:hAnsi="Arial"/>
                <w:color w:val="475569"/>
                <w:sz w:val="20"/>
                <w:szCs w:val="20"/>
              </w:rPr>
              <w:t xml:space="preserve">Start with the Alpha stack (FastAPI + PyMuPDF + spaCy + Next.js + Neon + R2) in weeks 1–4. Add Celery, Redis, and sentence-transformers in the Beta phase when the match engine enters scope. Add Clerk, Railway autoscaling, and Cloudflare WAF before the v1.0 public launch. This sequence minimises complexity in the early phases while ensuring the production architecture is in place before public traffic arrives.</w:t>
            </w:r>
          </w:p>
        </w:tc>
      </w:tr>
    </w:tbl>
    <w:p>
      <w:pPr>
        <w:spacing w:after="0" w:before="80"/>
      </w:pPr>
      <w:r>
        <w:t xml:space="preserve"/>
      </w:r>
    </w:p>
    <w:p>
      <w:pPr>
        <w:spacing w:after="100" w:before="60" w:line="320"/>
      </w:pPr>
      <w:r>
        <w:rPr>
          <w:rFonts w:ascii="Arial" w:cs="Arial" w:eastAsia="Arial" w:hAnsi="Arial"/>
          <w:color w:val="475569"/>
          <w:sz w:val="18"/>
          <w:szCs w:val="18"/>
        </w:rPr>
        <w:t xml:space="preserve">Prepared by Claude · Anthropic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80"/>
    </w:pPr>
    <w:r>
      <w:rPr>
        <w:rFonts w:ascii="Arial" w:cs="Arial" w:eastAsia="Arial" w:hAnsi="Arial"/>
        <w:color w:val="475569"/>
        <w:sz w:val="16"/>
        <w:szCs w:val="16"/>
      </w:rPr>
      <w:t xml:space="preserve">Prepared May 2026  ·  v1.0</w:t>
    </w:r>
    <w:r>
      <w:rPr>
        <w:rFonts w:ascii="Arial" w:cs="Arial" w:eastAsia="Arial" w:hAnsi="Arial"/>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120" w:before="0"/>
    </w:pPr>
    <w:r>
      <w:rPr>
        <w:rFonts w:ascii="Arial" w:cs="Arial" w:eastAsia="Arial" w:hAnsi="Arial"/>
        <w:color w:val="475569"/>
        <w:sz w:val="18"/>
        <w:szCs w:val="18"/>
      </w:rPr>
      <w:t xml:space="preserve">Automated Resume ATS Parser  ·  Tech Stack Recommendation 2026</w:t>
    </w:r>
    <w:r>
      <w:rPr>
        <w:rFonts w:ascii="Arial" w:cs="Arial" w:eastAsia="Arial" w:hAnsi="Arial"/>
        <w:b/>
        <w:bCs/>
        <w:color w:val="DC262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20"/>
      </w:pPr>
      <w:rPr>
        <w:rFonts w:ascii="Arial" w:cs="Arial" w:eastAsia="Arial" w:hAnsi="Arial"/>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2026-05-13T18:27:59.435Z</dcterms:created>
  <dcterms:modified xsi:type="dcterms:W3CDTF">2026-05-13T18:27:59.435Z</dcterms:modified>
</cp:coreProperties>
</file>

<file path=docProps/custom.xml><?xml version="1.0" encoding="utf-8"?>
<Properties xmlns="http://schemas.openxmlformats.org/officeDocument/2006/custom-properties" xmlns:vt="http://schemas.openxmlformats.org/officeDocument/2006/docPropsVTypes"/>
</file>