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2E" w:val="clear"/>
            <w:tcMar>
              <w:top w:type="dxa" w:w="500"/>
              <w:left w:type="dxa" w:w="600"/>
              <w:bottom w:type="dxa" w:w="500"/>
              <w:right w:type="dxa" w:w="6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10A"/>
                <w:sz w:val="24"/>
                <w:szCs w:val="24"/>
              </w:rPr>
              <w:t xml:space="preserve">Google Summer of Code 2026</w:t>
            </w:r>
          </w:p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CONTRIBUTOR PROPOSAL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A0AEC0"/>
                <w:sz w:val="24"/>
                <w:szCs w:val="24"/>
              </w:rPr>
              <w:t xml:space="preserve">Enhanced Interaction and Navigation in JSON Schema Studio</w:t>
            </w:r>
          </w:p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10A"/>
                <w:sz w:val="22"/>
                <w:szCs w:val="22"/>
              </w:rPr>
              <w:t xml:space="preserve">Md Sajjan  </w:t>
            </w:r>
            <w:r>
              <w:rPr>
                <w:rFonts w:ascii="Calibri" w:cs="Calibri" w:eastAsia="Calibri" w:hAnsi="Calibri"/>
                <w:color w:val="718096"/>
                <w:sz w:val="22"/>
                <w:szCs w:val="22"/>
              </w:rPr>
              <w:t xml:space="preserve">|  B.Tech CSE, 3rd Year  |  India  |  IST (GMT+5:30)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3E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2E"/>
                <w:sz w:val="28"/>
                <w:szCs w:val="28"/>
              </w:rPr>
              <w:t xml:space="preserve">👤  Personal Information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2E"/>
                <w:sz w:val="20"/>
                <w:szCs w:val="20"/>
              </w:rPr>
              <w:t xml:space="preserve">Name</w:t>
            </w:r>
          </w:p>
        </w:tc>
        <w:tc>
          <w:tcPr>
            <w:tcW w:type="dxa" w:w="6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5F6368"/>
                <w:sz w:val="20"/>
                <w:szCs w:val="20"/>
              </w:rPr>
              <w:t xml:space="preserve">Md Sajjan</w:t>
            </w:r>
          </w:p>
        </w:tc>
      </w:tr>
      <w:tr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2E"/>
                <w:sz w:val="20"/>
                <w:szCs w:val="20"/>
              </w:rPr>
              <w:t xml:space="preserve">Country</w:t>
            </w:r>
          </w:p>
        </w:tc>
        <w:tc>
          <w:tcPr>
            <w:tcW w:type="dxa" w:w="6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5F6368"/>
                <w:sz w:val="20"/>
                <w:szCs w:val="20"/>
              </w:rPr>
              <w:t xml:space="preserve">India 🇮🇳</w:t>
            </w:r>
          </w:p>
        </w:tc>
      </w:tr>
      <w:tr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2E"/>
                <w:sz w:val="20"/>
                <w:szCs w:val="20"/>
              </w:rPr>
              <w:t xml:space="preserve">Time Zone</w:t>
            </w:r>
          </w:p>
        </w:tc>
        <w:tc>
          <w:tcPr>
            <w:tcW w:type="dxa" w:w="6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5F6368"/>
                <w:sz w:val="20"/>
                <w:szCs w:val="20"/>
              </w:rPr>
              <w:t xml:space="preserve">IST — GMT +5:30</w:t>
            </w:r>
          </w:p>
        </w:tc>
      </w:tr>
      <w:tr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2E"/>
                <w:sz w:val="20"/>
                <w:szCs w:val="20"/>
              </w:rPr>
              <w:t xml:space="preserve">GitHub</w:t>
            </w:r>
          </w:p>
        </w:tc>
        <w:tc>
          <w:tcPr>
            <w:tcW w:type="dxa" w:w="6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hyperlink w:history="1" r:id="rIdjnl_q9kmdd-xara-tcxsk">
              <w:r>
                <w:rPr>
                  <w:rFonts w:ascii="Calibri" w:cs="Calibri" w:eastAsia="Calibri" w:hAnsi="Calibri"/>
                  <w:color w:val="1A73E8"/>
                  <w:sz w:val="20"/>
                  <w:szCs w:val="20"/>
                  <w:u w:val="single"/>
                </w:rPr>
                <w:t xml:space="preserve">github.com/sarcaxticlarka</w:t>
              </w:r>
            </w:hyperlink>
          </w:p>
        </w:tc>
      </w:tr>
      <w:tr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2E"/>
                <w:sz w:val="20"/>
                <w:szCs w:val="20"/>
              </w:rPr>
              <w:t xml:space="preserve">Portfolio</w:t>
            </w:r>
          </w:p>
        </w:tc>
        <w:tc>
          <w:tcPr>
            <w:tcW w:type="dxa" w:w="6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hyperlink w:history="1" r:id="rIdlj6mz_vlnbnxodexkaodp">
              <w:r>
                <w:rPr>
                  <w:rFonts w:ascii="Calibri" w:cs="Calibri" w:eastAsia="Calibri" w:hAnsi="Calibri"/>
                  <w:color w:val="1A73E8"/>
                  <w:sz w:val="20"/>
                  <w:szCs w:val="20"/>
                  <w:u w:val="single"/>
                </w:rPr>
                <w:t xml:space="preserve">underxcore.netlify.app</w:t>
              </w:r>
            </w:hyperlink>
          </w:p>
        </w:tc>
      </w:tr>
      <w:tr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2E"/>
                <w:sz w:val="20"/>
                <w:szCs w:val="20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5F6368"/>
                <w:sz w:val="20"/>
                <w:szCs w:val="20"/>
              </w:rPr>
              <w:t xml:space="preserve">your@email.com</w:t>
            </w:r>
          </w:p>
        </w:tc>
      </w:tr>
      <w:tr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2E"/>
                <w:sz w:val="20"/>
                <w:szCs w:val="20"/>
              </w:rPr>
              <w:t xml:space="preserve">Academic Status</w:t>
            </w:r>
          </w:p>
        </w:tc>
        <w:tc>
          <w:tcPr>
            <w:tcW w:type="dxa" w:w="6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5F6368"/>
                <w:sz w:val="20"/>
                <w:szCs w:val="20"/>
              </w:rPr>
              <w:t xml:space="preserve">B.Tech Computer Science &amp; Engineering — 3rd Year</w:t>
            </w:r>
          </w:p>
        </w:tc>
      </w:tr>
      <w:tr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2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5F6368"/>
                <w:sz w:val="20"/>
                <w:szCs w:val="20"/>
              </w:rPr>
              <w:t xml:space="preserve">35–40 hours / week · No conflicting commitments during GSoC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10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2E"/>
                <w:sz w:val="28"/>
                <w:szCs w:val="28"/>
              </w:rPr>
              <w:t xml:space="preserve">💡  Motivation</w:t>
            </w:r>
          </w:p>
        </w:tc>
      </w:tr>
    </w:tbl>
    <w:p>
      <w:pPr>
        <w:spacing w:after="0" w:before="120"/>
      </w:pP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C1C2E"/>
          <w:sz w:val="22"/>
          <w:szCs w:val="22"/>
        </w:rPr>
        <w:t xml:space="preserve">Why GSoC?</w:t>
      </w:r>
    </w:p>
    <w:p>
      <w:pPr>
        <w:spacing w:after="60" w:before="60"/>
      </w:pPr>
      <w:r>
        <w:rPr>
          <w:rFonts w:ascii="Calibri" w:cs="Calibri" w:eastAsia="Calibri" w:hAnsi="Calibri"/>
          <w:color w:val="5F6368"/>
          <w:sz w:val="22"/>
          <w:szCs w:val="22"/>
        </w:rPr>
        <w:t xml:space="preserve">GSoC is more than a program to me — it is a chance to write code that real developers depend on, receive mentorship from engineers who have built production systems, and prove I can contribute at a professional level. I am not here to pad a resume. I am here to ship meaningful, production-grade work.</w:t>
      </w:r>
    </w:p>
    <w:p>
      <w:pPr>
        <w:spacing w:after="0" w:before="80"/>
      </w:pP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C1C2E"/>
          <w:sz w:val="22"/>
          <w:szCs w:val="22"/>
        </w:rPr>
        <w:t xml:space="preserve">Why JSON Schema Studio?</w:t>
      </w:r>
    </w:p>
    <w:p>
      <w:pPr>
        <w:spacing w:after="60" w:before="60"/>
      </w:pPr>
      <w:r>
        <w:rPr>
          <w:rFonts w:ascii="Calibri" w:cs="Calibri" w:eastAsia="Calibri" w:hAnsi="Calibri"/>
          <w:color w:val="5F6368"/>
          <w:sz w:val="22"/>
          <w:szCs w:val="22"/>
        </w:rPr>
        <w:t xml:space="preserve">Every developer who works with complex JSON Schemas knows the pain — nested $refs, chained $defs, and validation errors with no visual context. JSON Schema Studio fills that gap by turning abstract schema definitions into something you can navigate and debug visually — essentially a system design diagram auto-generated from your data contracts.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2"/>
              <w:left w:val="single" w:color="1A73E8" w:sz="16"/>
              <w:bottom w:val="single" w:color="1A73E8" w:sz="2"/>
              <w:right w:val="single" w:color="1A73E8" w:sz="2"/>
            </w:tcBorders>
            <w:shd w:fill="E8F0F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C1C2E"/>
                <w:sz w:val="21"/>
                <w:szCs w:val="21"/>
              </w:rPr>
              <w:t xml:space="preserve">I explored the codebase thoroughly — tracing how schemas compile into an AST, how processAST generates nodes and edges, and exactly where current limitations exist. This proposal reflects that investigation.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4A85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2E"/>
                <w:sz w:val="28"/>
                <w:szCs w:val="28"/>
              </w:rPr>
              <w:t xml:space="preserve">🚀  Why This Project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Calibri" w:cs="Calibri" w:eastAsia="Calibri" w:hAnsi="Calibri"/>
          <w:color w:val="5F6368"/>
          <w:sz w:val="22"/>
          <w:szCs w:val="22"/>
        </w:rPr>
        <w:t xml:space="preserve">This project sits at the intersection of multiple engineering disciplines I have actively studied and applied: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4A853" w:sz="1"/>
              <w:left w:val="single" w:color="34A853" w:sz="1"/>
              <w:bottom w:val="single" w:color="34A853" w:sz="1"/>
              <w:right w:val="single" w:color="34A853" w:sz="1"/>
            </w:tcBorders>
            <w:shd w:fill="34A85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34A853" w:sz="1"/>
              <w:left w:val="single" w:color="34A853" w:sz="1"/>
              <w:bottom w:val="single" w:color="34A853" w:sz="1"/>
              <w:right w:val="single" w:color="34A853" w:sz="1"/>
            </w:tcBorders>
            <w:shd w:fill="34A85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It Applies to This Project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4A853"/>
                <w:sz w:val="20"/>
                <w:szCs w:val="20"/>
              </w:rPr>
              <w:t xml:space="preserve">System Design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5F6368"/>
                <w:sz w:val="20"/>
                <w:szCs w:val="20"/>
              </w:rPr>
              <w:t xml:space="preserve">Schema dependency graphs mirror distributed-system DAGs — topological ordering and cycle detection are identical problems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4A853"/>
                <w:sz w:val="20"/>
                <w:szCs w:val="20"/>
              </w:rPr>
              <w:t xml:space="preserve">Data Analytics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5F6368"/>
                <w:sz w:val="20"/>
                <w:szCs w:val="20"/>
              </w:rPr>
              <w:t xml:space="preserve">Schema visualization is data lineage — understanding how structured data flows and transforms through a type system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4A853"/>
                <w:sz w:val="20"/>
                <w:szCs w:val="20"/>
              </w:rPr>
              <w:t xml:space="preserve">DSA / ADA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5F6368"/>
                <w:sz w:val="20"/>
                <w:szCs w:val="20"/>
              </w:rPr>
              <w:t xml:space="preserve">Kahn's Algorithm, BFS/DFS traversal, cycle detection, and collision-resolution heuristics are core DSA concepts applied in a real product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4A853"/>
                <w:sz w:val="20"/>
                <w:szCs w:val="20"/>
              </w:rPr>
              <w:t xml:space="preserve">Gen AI (Future Scope)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5F6368"/>
                <w:sz w:val="20"/>
                <w:szCs w:val="20"/>
              </w:rPr>
              <w:t xml:space="preserve">AI-assisted schema suggestions, auto-generated node descriptions, and intelligent $ref recommendations on top of this visualization layer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4A853"/>
                <w:sz w:val="20"/>
                <w:szCs w:val="20"/>
              </w:rPr>
              <w:t xml:space="preserve">React &amp; ReactFlow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5F6368"/>
                <w:sz w:val="20"/>
                <w:szCs w:val="20"/>
              </w:rPr>
              <w:t xml:space="preserve">Node/edge lifecycle, handle positioning, real-time editor sync, and collision layout are deep ReactFlow engineering challenges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3E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2E"/>
                <w:sz w:val="28"/>
                <w:szCs w:val="28"/>
              </w:rPr>
              <w:t xml:space="preserve">🛠️  Skills &amp; Experience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Skill / Technology</w:t>
            </w:r>
          </w:p>
        </w:tc>
        <w:tc>
          <w:tcPr>
            <w:tcW w:type="dxa" w:w="2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Proficiency</w:t>
            </w:r>
          </w:p>
        </w:tc>
        <w:tc>
          <w:tcPr>
            <w:tcW w:type="dxa" w:w="41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2E"/>
                <w:sz w:val="20"/>
                <w:szCs w:val="20"/>
              </w:rPr>
              <w:t xml:space="preserve">JavaScript / TypeScript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4A853"/>
                <w:sz w:val="20"/>
                <w:szCs w:val="20"/>
              </w:rPr>
              <w:t xml:space="preserve">Advanced</w:t>
            </w:r>
          </w:p>
        </w:tc>
        <w:tc>
          <w:tcPr>
            <w:tcW w:type="dxa" w:w="4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5F6368"/>
                <w:sz w:val="20"/>
                <w:szCs w:val="20"/>
              </w:rPr>
              <w:t xml:space="preserve">Production-ready; strict typing, async patterns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2E"/>
                <w:sz w:val="20"/>
                <w:szCs w:val="20"/>
              </w:rPr>
              <w:t xml:space="preserve">React.js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4A853"/>
                <w:sz w:val="20"/>
                <w:szCs w:val="20"/>
              </w:rPr>
              <w:t xml:space="preserve">Advanced</w:t>
            </w:r>
          </w:p>
        </w:tc>
        <w:tc>
          <w:tcPr>
            <w:tcW w:type="dxa" w:w="4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5F6368"/>
                <w:sz w:val="20"/>
                <w:szCs w:val="20"/>
              </w:rPr>
              <w:t xml:space="preserve">Hooks, context, custom renderers, performance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2E"/>
                <w:sz w:val="20"/>
                <w:szCs w:val="20"/>
              </w:rPr>
              <w:t xml:space="preserve">ReactFlow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4A853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4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5F6368"/>
                <w:sz w:val="20"/>
                <w:szCs w:val="20"/>
              </w:rPr>
              <w:t xml:space="preserve">Nodes, edges, handles, custom node types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2E"/>
                <w:sz w:val="20"/>
                <w:szCs w:val="20"/>
              </w:rPr>
              <w:t xml:space="preserve">JSON Schema / Hyperjump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4A853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4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5F6368"/>
                <w:sz w:val="20"/>
                <w:szCs w:val="20"/>
              </w:rPr>
              <w:t xml:space="preserve">AST traversal, $ref resolution, keyword iteration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2E"/>
                <w:sz w:val="20"/>
                <w:szCs w:val="20"/>
              </w:rPr>
              <w:t xml:space="preserve">DSA / Graph Algorithms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4A853"/>
                <w:sz w:val="20"/>
                <w:szCs w:val="20"/>
              </w:rPr>
              <w:t xml:space="preserve">Strong</w:t>
            </w:r>
          </w:p>
        </w:tc>
        <w:tc>
          <w:tcPr>
            <w:tcW w:type="dxa" w:w="4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5F6368"/>
                <w:sz w:val="20"/>
                <w:szCs w:val="20"/>
              </w:rPr>
              <w:t xml:space="preserve">BFS, DFS, Kahn's algorithm, cycle detection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2E"/>
                <w:sz w:val="20"/>
                <w:szCs w:val="20"/>
              </w:rPr>
              <w:t xml:space="preserve">System Design Thinking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4A853"/>
                <w:sz w:val="20"/>
                <w:szCs w:val="20"/>
              </w:rPr>
              <w:t xml:space="preserve">Solid</w:t>
            </w:r>
          </w:p>
        </w:tc>
        <w:tc>
          <w:tcPr>
            <w:tcW w:type="dxa" w:w="4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5F6368"/>
                <w:sz w:val="20"/>
                <w:szCs w:val="20"/>
              </w:rPr>
              <w:t xml:space="preserve">DAGs, dependency graphs, topological ordering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2E"/>
                <w:sz w:val="20"/>
                <w:szCs w:val="20"/>
              </w:rPr>
              <w:t xml:space="preserve">Git &amp; GitHub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4A853"/>
                <w:sz w:val="20"/>
                <w:szCs w:val="20"/>
              </w:rPr>
              <w:t xml:space="preserve">Advanced</w:t>
            </w:r>
          </w:p>
        </w:tc>
        <w:tc>
          <w:tcPr>
            <w:tcW w:type="dxa" w:w="4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5F6368"/>
                <w:sz w:val="20"/>
                <w:szCs w:val="20"/>
              </w:rPr>
              <w:t xml:space="preserve">PR workflow, rebasing, code review process</w:t>
            </w:r>
          </w:p>
        </w:tc>
      </w:tr>
    </w:tbl>
    <w:p>
      <w:pPr>
        <w:spacing w:after="0" w:before="160"/>
      </w:pP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1C1C2E"/>
          <w:sz w:val="22"/>
          <w:szCs w:val="22"/>
        </w:rPr>
        <w:t xml:space="preserve">Open Source Contributions — Apache Airflow</w:t>
      </w:r>
    </w:p>
    <w:p>
      <w:pPr>
        <w:spacing w:after="60" w:before="60"/>
      </w:pPr>
      <w:r>
        <w:rPr>
          <w:rFonts w:ascii="Calibri" w:cs="Calibri" w:eastAsia="Calibri" w:hAnsi="Calibri"/>
          <w:color w:val="5F6368"/>
          <w:sz w:val="22"/>
          <w:szCs w:val="22"/>
        </w:rPr>
        <w:t xml:space="preserve">Apache Airflow is one of the most active open-source Python ecosystems globally. My contributions taught me how to navigate large unfamiliar codebases, write PRs that survive rigorous review, and communicate technical decisions with clarity — skills I bring directly into this project.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5F6368"/>
          <w:sz w:val="22"/>
          <w:szCs w:val="22"/>
        </w:rPr>
        <w:t xml:space="preserve">PR #1283 — apache/airflow-site: github.com/apache/airflow-site/pull/1283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5F6368"/>
          <w:sz w:val="22"/>
          <w:szCs w:val="22"/>
        </w:rPr>
        <w:t xml:space="preserve">PR #1292 — apache/airflow-site: github.com/apache/airflow-site/pull/1292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4A853" w:sz="2"/>
              <w:left w:val="single" w:color="34A853" w:sz="16"/>
              <w:bottom w:val="single" w:color="34A853" w:sz="2"/>
              <w:right w:val="single" w:color="34A853" w:sz="2"/>
            </w:tcBorders>
            <w:shd w:fill="E6F4E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C1C2E"/>
                <w:sz w:val="21"/>
                <w:szCs w:val="21"/>
              </w:rPr>
              <w:t xml:space="preserve">I have also opened a direct contribution to the JSON Schema Studio repository itself as part of the qualification task. [link to PR]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10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2E"/>
                <w:sz w:val="28"/>
                <w:szCs w:val="28"/>
              </w:rPr>
              <w:t xml:space="preserve">✅  Qualification Task</w:t>
            </w:r>
          </w:p>
        </w:tc>
      </w:tr>
    </w:tbl>
    <w:p>
      <w:pPr>
        <w:spacing w:after="0" w:before="120"/>
      </w:pP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E8710A"/>
          <w:sz w:val="24"/>
          <w:szCs w:val="24"/>
        </w:rPr>
        <w:t xml:space="preserve">1.  dependentSchemas Handler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C1C2E"/>
          <w:sz w:val="22"/>
          <w:szCs w:val="22"/>
        </w:rPr>
        <w:t xml:space="preserve">Problem:  </w:t>
      </w:r>
      <w:r>
        <w:rPr>
          <w:rFonts w:ascii="Calibri" w:cs="Calibri" w:eastAsia="Calibri" w:hAnsi="Calibri"/>
          <w:color w:val="5F6368"/>
          <w:sz w:val="22"/>
          <w:szCs w:val="22"/>
        </w:rPr>
        <w:t xml:space="preserve">dependentSchemas is currently unhandled, leaving dependent property schemas invisible in the graph — a correctness gap that misleads developers reading complex schemas.</w:t>
      </w:r>
    </w:p>
    <w:p>
      <w:pPr>
        <w:spacing w:after="0" w:before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C1C2E"/>
          <w:sz w:val="22"/>
          <w:szCs w:val="22"/>
        </w:rPr>
        <w:t xml:space="preserve">How Hyperjump exposes it:  </w:t>
      </w:r>
      <w:r>
        <w:rPr>
          <w:rFonts w:ascii="Calibri" w:cs="Calibri" w:eastAsia="Calibri" w:hAnsi="Calibri"/>
          <w:color w:val="5F6368"/>
          <w:sz w:val="22"/>
          <w:szCs w:val="22"/>
        </w:rPr>
        <w:t xml:space="preserve">Hyperjump compiles dependentSchemas into [property, schemaURI] tuples, structurally identical to patternProperties.</w:t>
      </w:r>
    </w:p>
    <w:p>
      <w:pPr>
        <w:spacing w:after="0" w:before="10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C1C2E"/>
          <w:sz w:val="22"/>
          <w:szCs w:val="22"/>
        </w:rPr>
        <w:t xml:space="preserve">Implementation approach: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282A36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// Keyword handler for dependentSchemas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for (const [property, schemaURI] of dependentSchemas)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  const childNodes = processAST(schemaURI, depth + 1, ...rest);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  createEdge({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    source: parentNodeId,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    target: childNodes[0].id,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    label: `dependentSchemas[${property}]`,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C1C2E"/>
          <w:sz w:val="22"/>
          <w:szCs w:val="22"/>
        </w:rPr>
        <w:t xml:space="preserve">Rationale:  </w:t>
      </w:r>
      <w:r>
        <w:rPr>
          <w:rFonts w:ascii="Calibri" w:cs="Calibri" w:eastAsia="Calibri" w:hAnsi="Calibri"/>
          <w:color w:val="5F6368"/>
          <w:sz w:val="22"/>
          <w:szCs w:val="22"/>
        </w:rPr>
        <w:t xml:space="preserve">Mirrors the patternProperties handler exactly — zero new abstractions, zero pipeline inconsistency. It integrates cleanly and is immediately reviewable.</w:t>
      </w:r>
    </w:p>
    <w:p>
      <w:pPr>
        <w:spacing w:after="0" w:before="180"/>
      </w:pP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E8710A"/>
          <w:sz w:val="24"/>
          <w:szCs w:val="24"/>
        </w:rPr>
        <w:t xml:space="preserve">2.  Topological Sorting of $defs  —  Applied DSA in Production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C1C2E"/>
          <w:sz w:val="22"/>
          <w:szCs w:val="22"/>
        </w:rPr>
        <w:t xml:space="preserve">Problem:  </w:t>
      </w:r>
      <w:r>
        <w:rPr>
          <w:rFonts w:ascii="Calibri" w:cs="Calibri" w:eastAsia="Calibri" w:hAnsi="Calibri"/>
          <w:color w:val="5F6368"/>
          <w:sz w:val="22"/>
          <w:szCs w:val="22"/>
        </w:rPr>
        <w:t xml:space="preserve">When $defs entries reference each other via $ref, rendering in declaration order causes dependency nodes to appear after the schemas that reference them — producing a visually and semantically incorrect graph. This is the same challenge faced by build systems (Webpack, Gradle), CI/CD DAGs, and database migration ordering.</w:t>
      </w:r>
    </w:p>
    <w:p>
      <w:pPr>
        <w:spacing w:after="0" w:before="10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C1C2E"/>
          <w:sz w:val="22"/>
          <w:szCs w:val="22"/>
        </w:rPr>
        <w:t xml:space="preserve">Algorithm: Kahn's BFS-based Topological Sort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282A36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Step 1 — Parse all $defs entries from the schema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Step 2 — For each $def, extract $ref pointers to sibling $defs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Step 3 — Build directed adjacency graph: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          A → B  means  'A depends on B  (render B first)'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Step 4 — Compute in-degrees for every node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Step 5 — Seed queue with all zero-in-degree nodes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Step 6 — BFS: process queue → decrement in-degrees → enqueue newly zero nodes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Step 7 — Render $defs in BFS output order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Step 8 — Nodes remaining with in-degree &gt; 0 = cycle → existing cycle handler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C1C2E"/>
          <w:sz w:val="22"/>
          <w:szCs w:val="22"/>
        </w:rPr>
        <w:t xml:space="preserve">Concrete 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282A36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// Declaration order (WRONG rendering direction)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"$defs":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  "Order":   { "$ref": "#/$defs/Address"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  "Address": { "$ref": "#/$defs/Country"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  "Country": { "type": "string"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// After topological sort (CORRECT rendering order):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0FA7B"/>
                <w:sz w:val="18"/>
                <w:szCs w:val="18"/>
              </w:rPr>
              <w:t xml:space="preserve">// Country  →  Address  →  Order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C1C2E"/>
          <w:sz w:val="22"/>
          <w:szCs w:val="22"/>
        </w:rPr>
        <w:t xml:space="preserve">Why Kahn's over DFS-based sort:  </w:t>
      </w:r>
      <w:r>
        <w:rPr>
          <w:rFonts w:ascii="Calibri" w:cs="Calibri" w:eastAsia="Calibri" w:hAnsi="Calibri"/>
          <w:color w:val="5F6368"/>
          <w:sz w:val="22"/>
          <w:szCs w:val="22"/>
        </w:rPr>
        <w:t xml:space="preserve">Kahn's algorithm surfaces cycle detection as a natural byproduct — any node with remaining in-degree &gt; 0 after the sort is part of a cycle. This integrates directly with the existing cycle-handling logic, requiring no additional cycle-tracking mechanism.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3E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2E"/>
                <w:sz w:val="28"/>
                <w:szCs w:val="28"/>
              </w:rPr>
              <w:t xml:space="preserve">📅  Implementation Plan — 90 Hours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E8710A" w:sz="1"/>
              <w:left w:val="single" w:color="E8710A" w:sz="1"/>
              <w:bottom w:val="single" w:color="E8710A" w:sz="1"/>
              <w:right w:val="single" w:color="E8710A" w:sz="1"/>
            </w:tcBorders>
            <w:shd w:fill="E871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 / Week</w:t>
            </w:r>
          </w:p>
        </w:tc>
        <w:tc>
          <w:tcPr>
            <w:tcW w:type="dxa" w:w="1400"/>
            <w:tcBorders>
              <w:top w:val="single" w:color="E8710A" w:sz="1"/>
              <w:left w:val="single" w:color="E8710A" w:sz="1"/>
              <w:bottom w:val="single" w:color="E8710A" w:sz="1"/>
              <w:right w:val="single" w:color="E8710A" w:sz="1"/>
            </w:tcBorders>
            <w:shd w:fill="E871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5760"/>
            <w:tcBorders>
              <w:top w:val="single" w:color="E8710A" w:sz="1"/>
              <w:left w:val="single" w:color="E8710A" w:sz="1"/>
              <w:bottom w:val="single" w:color="E8710A" w:sz="1"/>
              <w:right w:val="single" w:color="E8710A" w:sz="1"/>
            </w:tcBorders>
            <w:shd w:fill="E871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3E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10A"/>
                <w:sz w:val="19"/>
                <w:szCs w:val="19"/>
              </w:rPr>
              <w:t xml:space="preserve">Week 1–2
Foundation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3E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73E8"/>
                <w:sz w:val="19"/>
                <w:szCs w:val="19"/>
              </w:rPr>
              <w:t xml:space="preserve">20 hrs</w:t>
            </w:r>
          </w:p>
        </w:tc>
        <w:tc>
          <w:tcPr>
            <w:tcW w:type="dxa" w:w="5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3E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5F6368"/>
                <w:sz w:val="19"/>
                <w:szCs w:val="19"/>
              </w:rPr>
              <w:t xml:space="preserve">Deep codebase exploration · Implement dependentSchemas handler · Unit tests · Open PR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10A"/>
                <w:sz w:val="19"/>
                <w:szCs w:val="19"/>
              </w:rPr>
              <w:t xml:space="preserve">Week 3–4
DSA Core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73E8"/>
                <w:sz w:val="19"/>
                <w:szCs w:val="19"/>
              </w:rPr>
              <w:t xml:space="preserve">25 hrs</w:t>
            </w:r>
          </w:p>
        </w:tc>
        <w:tc>
          <w:tcPr>
            <w:tcW w:type="dxa" w:w="5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5F6368"/>
                <w:sz w:val="19"/>
                <w:szCs w:val="19"/>
              </w:rPr>
              <w:t xml:space="preserve">Build $ref dependency extractor · Kahn's algorithm · Nested/chained/recursive $defs edge cases · Cycle fallback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3E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10A"/>
                <w:sz w:val="19"/>
                <w:szCs w:val="19"/>
              </w:rPr>
              <w:t xml:space="preserve">Week 5–6
Interaction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3E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73E8"/>
                <w:sz w:val="19"/>
                <w:szCs w:val="19"/>
              </w:rPr>
              <w:t xml:space="preserve">20 hrs</w:t>
            </w:r>
          </w:p>
        </w:tc>
        <w:tc>
          <w:tcPr>
            <w:tcW w:type="dxa" w:w="5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3E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5F6368"/>
                <w:sz w:val="19"/>
                <w:szCs w:val="19"/>
              </w:rPr>
              <w:t xml:space="preserve">Validation error → editor line highlight · Fix handle misalignment on live edits · Edge hover → focus source/target controls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10A"/>
                <w:sz w:val="19"/>
                <w:szCs w:val="19"/>
              </w:rPr>
              <w:t xml:space="preserve">Week 7–8
Polish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73E8"/>
                <w:sz w:val="19"/>
                <w:szCs w:val="19"/>
              </w:rPr>
              <w:t xml:space="preserve">15 hrs</w:t>
            </w:r>
          </w:p>
        </w:tc>
        <w:tc>
          <w:tcPr>
            <w:tcW w:type="dxa" w:w="5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5F6368"/>
                <w:sz w:val="19"/>
                <w:szCs w:val="19"/>
              </w:rPr>
              <w:t xml:space="preserve">Multi-type node styling (badges, segmented) · Edge collision heuristics · File upload + PNG/JSON export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3E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710A"/>
                <w:sz w:val="19"/>
                <w:szCs w:val="19"/>
              </w:rPr>
              <w:t xml:space="preserve">Week 9
Finalization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3E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73E8"/>
                <w:sz w:val="19"/>
                <w:szCs w:val="19"/>
              </w:rPr>
              <w:t xml:space="preserve">10 hrs</w:t>
            </w:r>
          </w:p>
        </w:tc>
        <w:tc>
          <w:tcPr>
            <w:tcW w:type="dxa" w:w="5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3E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5F6368"/>
                <w:sz w:val="19"/>
                <w:szCs w:val="19"/>
              </w:rPr>
              <w:t xml:space="preserve">End-to-end testing across schema complexities · JSDoc comments · PR reviews · Merge-ready cleanup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4A85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2E"/>
                <w:sz w:val="28"/>
                <w:szCs w:val="28"/>
              </w:rPr>
              <w:t xml:space="preserve">🧠  Engineering Mindset &amp; Work Style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4A853" w:sz="2"/>
              <w:left w:val="single" w:color="34A853" w:sz="16"/>
              <w:bottom w:val="single" w:color="34A853" w:sz="2"/>
              <w:right w:val="single" w:color="34A853" w:sz="2"/>
            </w:tcBorders>
            <w:shd w:fill="E6F4E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C1C2E"/>
                <w:sz w:val="21"/>
                <w:szCs w:val="21"/>
              </w:rPr>
              <w:t xml:space="preserve">Good software is not just about features — it is about correctness, maintainability, and the developer experience of whoever reads the code next.</w:t>
            </w:r>
          </w:p>
        </w:tc>
      </w:tr>
    </w:tbl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5F6368"/>
          <w:sz w:val="22"/>
          <w:szCs w:val="22"/>
        </w:rPr>
        <w:t xml:space="preserve">Small PRs, often — I do not sit on large diffs; I ship reviewable, well-scoped chunks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5F6368"/>
          <w:sz w:val="22"/>
          <w:szCs w:val="22"/>
        </w:rPr>
        <w:t xml:space="preserve">Test-driven — graph logic is subtle; assertions catch what eyes miss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5F6368"/>
          <w:sz w:val="22"/>
          <w:szCs w:val="22"/>
        </w:rPr>
        <w:t xml:space="preserve">Document as I go — inline comments, PR descriptions, and changelogs are not afterthoughts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5F6368"/>
          <w:sz w:val="22"/>
          <w:szCs w:val="22"/>
        </w:rPr>
        <w:t xml:space="preserve">Ask early, not late — if I am blocked I surface it immediately, not after two days of wrong-direction work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5F6368"/>
          <w:sz w:val="22"/>
          <w:szCs w:val="22"/>
        </w:rPr>
        <w:t xml:space="preserve">System-level thinking — I consider upstream and downstream impact before touching shared utilities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10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2E"/>
                <w:sz w:val="28"/>
                <w:szCs w:val="28"/>
              </w:rPr>
              <w:t xml:space="preserve">⭐  Why Me — Honestly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Calibri" w:cs="Calibri" w:eastAsia="Calibri" w:hAnsi="Calibri"/>
          <w:color w:val="5F6368"/>
          <w:sz w:val="22"/>
          <w:szCs w:val="22"/>
        </w:rPr>
        <w:t xml:space="preserve">I will not claim to be the most experienced applicant. What I will claim: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5F6368"/>
          <w:sz w:val="22"/>
          <w:szCs w:val="22"/>
        </w:rPr>
        <w:t xml:space="preserve">I read the codebase before writing this proposal — not after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5F6368"/>
          <w:sz w:val="22"/>
          <w:szCs w:val="22"/>
        </w:rPr>
        <w:t xml:space="preserve">My qualification task answers are implementation-specific, not vague hand-waving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5F6368"/>
          <w:sz w:val="22"/>
          <w:szCs w:val="22"/>
        </w:rPr>
        <w:t xml:space="preserve">I have shipped PRs in a codebase 10x the complexity of this one (Apache Airflow)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5F6368"/>
          <w:sz w:val="22"/>
          <w:szCs w:val="22"/>
        </w:rPr>
        <w:t xml:space="preserve">My DSA foundation means I understand why Kahn's algorithm fits here over alternatives — not just that it does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5F6368"/>
          <w:sz w:val="22"/>
          <w:szCs w:val="22"/>
        </w:rPr>
        <w:t xml:space="preserve">I think in systems — I see how $defs topological sorting mirrors build pipelines, data lineage graphs, and CI/CD DAGs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5F6368"/>
          <w:sz w:val="22"/>
          <w:szCs w:val="22"/>
        </w:rPr>
        <w:t xml:space="preserve">I finish what I start — and I have the commit history to prove it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3E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2E"/>
                <w:sz w:val="28"/>
                <w:szCs w:val="28"/>
              </w:rPr>
              <w:t xml:space="preserve">🔮  Post-GSoC Vision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Calibri" w:cs="Calibri" w:eastAsia="Calibri" w:hAnsi="Calibri"/>
          <w:color w:val="5F6368"/>
          <w:sz w:val="22"/>
          <w:szCs w:val="22"/>
        </w:rPr>
        <w:t xml:space="preserve">This does not end in September. JSON Schema Studio had a strong first beta — I want to help carry that momentum forward: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5F6368"/>
          <w:sz w:val="22"/>
          <w:szCs w:val="22"/>
        </w:rPr>
        <w:t xml:space="preserve">Maintain and extend the features I build throughout the program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5F6368"/>
          <w:sz w:val="22"/>
          <w:szCs w:val="22"/>
        </w:rPr>
        <w:t xml:space="preserve">Explore Gen AI integration — AI-assisted schema explanations and intelligent $ref suggestions powered by LLMs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5F6368"/>
          <w:sz w:val="22"/>
          <w:szCs w:val="22"/>
        </w:rPr>
        <w:t xml:space="preserve">Build a schema analytics layer — visualising complexity metrics, reference depth, and type distribution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5F6368"/>
          <w:sz w:val="22"/>
          <w:szCs w:val="22"/>
        </w:rPr>
        <w:t xml:space="preserve">Help review PRs and support new contributors joining after GSoC</w:t>
      </w:r>
    </w:p>
    <w:p>
      <w:pPr>
        <w:spacing w:after="0" w:before="200"/>
      </w:pPr>
    </w:p>
    <w:p>
      <w:pPr>
        <w:pBdr>
          <w:bottom w:val="single" w:color="E8710A" w:sz="6" w:space="1"/>
        </w:pBdr>
        <w:spacing w:after="100" w:before="60"/>
      </w:pPr>
    </w:p>
    <w:p>
      <w:pPr>
        <w:spacing w:after="80" w:before="160"/>
        <w:jc w:val="center"/>
      </w:pPr>
      <w:r>
        <w:rPr>
          <w:rFonts w:ascii="Calibri" w:cs="Calibri" w:eastAsia="Calibri" w:hAnsi="Calibri"/>
          <w:b/>
          <w:bCs/>
          <w:color w:val="1C1C2E"/>
          <w:sz w:val="22"/>
          <w:szCs w:val="22"/>
        </w:rPr>
        <w:t xml:space="preserve">Thank you for reading this proposal.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5F6368"/>
          <w:sz w:val="22"/>
          <w:szCs w:val="22"/>
        </w:rPr>
        <w:t xml:space="preserve">I am genuinely excited about this project — not just as a GSoC application, but as a real engineering challenge worth solving well.</w:t>
      </w:r>
    </w:p>
    <w:p>
      <w:pPr>
        <w:spacing w:after="80" w:before="0"/>
        <w:jc w:val="center"/>
      </w:pPr>
      <w:hyperlink w:history="1" r:id="rIdirj0urmoqd9gckshwv_8k">
        <w:r>
          <w:rPr>
            <w:rFonts w:ascii="Calibri" w:cs="Calibri" w:eastAsia="Calibri" w:hAnsi="Calibri"/>
            <w:color w:val="1A73E8"/>
            <w:sz w:val="22"/>
            <w:szCs w:val="22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9AA0A6"/>
          <w:sz w:val="22"/>
          <w:szCs w:val="22"/>
        </w:rPr>
        <w:t xml:space="preserve">   |   </w:t>
      </w:r>
      <w:hyperlink w:history="1" r:id="rId0024-q5mn-rpafr9rckv2">
        <w:r>
          <w:rPr>
            <w:rFonts w:ascii="Calibri" w:cs="Calibri" w:eastAsia="Calibri" w:hAnsi="Calibri"/>
            <w:color w:val="1A73E8"/>
            <w:sz w:val="22"/>
            <w:szCs w:val="22"/>
            <w:u w:val="single"/>
          </w:rPr>
          <w:t xml:space="preserve">Portfolio</w:t>
        </w:r>
      </w:hyperlink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710A" w:sz="4" w:space="1"/>
      </w:pBdr>
      <w:jc w:val="center"/>
    </w:pPr>
    <w:r>
      <w:rPr>
        <w:rFonts w:ascii="Calibri" w:cs="Calibri" w:eastAsia="Calibri" w:hAnsi="Calibri"/>
        <w:color w:val="9AA0A6"/>
        <w:sz w:val="17"/>
        <w:szCs w:val="17"/>
      </w:rPr>
      <w:t xml:space="preserve">github.com/sarcaxticlarka  |  underxcore.netlify.app  |  Page </w:t>
    </w:r>
    <w:r>
      <w:rPr>
        <w:rFonts w:ascii="Calibri" w:cs="Calibri" w:eastAsia="Calibri" w:hAnsi="Calibri"/>
        <w:color w:val="9AA0A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AA0A6"/>
        <w:sz w:val="17"/>
        <w:szCs w:val="17"/>
      </w:rPr>
      <w:t xml:space="preserve"> of </w:t>
    </w:r>
    <w:r>
      <w:rPr>
        <w:rFonts w:ascii="Calibri" w:cs="Calibri" w:eastAsia="Calibri" w:hAnsi="Calibri"/>
        <w:color w:val="9AA0A6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710A" w:sz="4" w:space="1"/>
      </w:pBdr>
      <w:spacing w:after="0" w:before="0"/>
    </w:pPr>
    <w:r>
      <w:rPr>
        <w:rFonts w:ascii="Calibri" w:cs="Calibri" w:eastAsia="Calibri" w:hAnsi="Calibri"/>
        <w:color w:val="9AA0A6"/>
        <w:sz w:val="17"/>
        <w:szCs w:val="17"/>
      </w:rPr>
      <w:t xml:space="preserve">GSoC 2026  |  JSON Schema Studio  |  Md Sajjan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jnl_q9kmdd-xara-tcxsk" Type="http://schemas.openxmlformats.org/officeDocument/2006/relationships/hyperlink" Target="https://github.com/sarcaxticlarka" TargetMode="External"/><Relationship Id="rIdlj6mz_vlnbnxodexkaodp" Type="http://schemas.openxmlformats.org/officeDocument/2006/relationships/hyperlink" Target="https://underxcore.netlify.app/" TargetMode="External"/><Relationship Id="rIdirj0urmoqd9gckshwv_8k" Type="http://schemas.openxmlformats.org/officeDocument/2006/relationships/hyperlink" Target="https://github.com/sarcaxticlarka" TargetMode="External"/><Relationship Id="rId0024-q5mn-rpafr9rckv2" Type="http://schemas.openxmlformats.org/officeDocument/2006/relationships/hyperlink" Target="https://underxcore.netlify.app/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2026-03-17T14:23:40.842Z</dcterms:created>
  <dcterms:modified xsi:type="dcterms:W3CDTF">2026-03-17T14:23:40.843Z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