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449FB" w14:textId="3CDCA784" w:rsidR="00D9460F" w:rsidRDefault="00D9460F" w:rsidP="00D9460F">
      <w:pPr>
        <w:pStyle w:val="Heading1"/>
        <w:spacing w:before="0" w:after="240"/>
      </w:pPr>
      <w:r>
        <w:t>Stem Cell</w:t>
      </w:r>
    </w:p>
    <w:p w14:paraId="696C9357" w14:textId="7BAFE6FC" w:rsidR="00D9460F" w:rsidRDefault="00883C49" w:rsidP="00D9460F">
      <w:pPr>
        <w:rPr>
          <w:rFonts w:ascii="Book Antiqua" w:hAnsi="Book Antiqua"/>
        </w:rPr>
      </w:pPr>
      <w:r w:rsidRPr="00883C49">
        <w:rPr>
          <w:rFonts w:ascii="Book Antiqua" w:hAnsi="Book Antiqua"/>
        </w:rPr>
        <w:t>Stem cells are undifferentiated cells that have the unique ability to differentiate into various specialized cell types in the body. They are characterized by their self-renewal capacity, which means they can divide and produce more stem cells</w:t>
      </w:r>
      <w:r>
        <w:rPr>
          <w:rFonts w:ascii="Book Antiqua" w:hAnsi="Book Antiqua"/>
        </w:rPr>
        <w:t xml:space="preserve"> and</w:t>
      </w:r>
      <w:r w:rsidRPr="00883C49">
        <w:rPr>
          <w:rFonts w:ascii="Book Antiqua" w:hAnsi="Book Antiqua"/>
        </w:rPr>
        <w:t xml:space="preserve"> their potential to differentiate into different cell lineages.</w:t>
      </w:r>
    </w:p>
    <w:p w14:paraId="2EB49A1E" w14:textId="77777777" w:rsidR="00883C49" w:rsidRDefault="00883C49" w:rsidP="00883C49">
      <w:pPr>
        <w:rPr>
          <w:rFonts w:ascii="Book Antiqua" w:hAnsi="Book Antiqua"/>
        </w:rPr>
      </w:pPr>
      <w:r w:rsidRPr="00883C49">
        <w:rPr>
          <w:rFonts w:ascii="Book Antiqua" w:hAnsi="Book Antiqua"/>
        </w:rPr>
        <w:t>There are two primary types of stem cells:</w:t>
      </w:r>
    </w:p>
    <w:p w14:paraId="75EEE1D0" w14:textId="15EC442B" w:rsidR="00883C49" w:rsidRDefault="00883C49" w:rsidP="00883C49">
      <w:pPr>
        <w:pStyle w:val="ListParagraph"/>
        <w:numPr>
          <w:ilvl w:val="0"/>
          <w:numId w:val="1"/>
        </w:numPr>
        <w:ind w:left="284" w:hanging="284"/>
        <w:rPr>
          <w:rFonts w:ascii="Book Antiqua" w:hAnsi="Book Antiqua"/>
        </w:rPr>
      </w:pPr>
      <w:r w:rsidRPr="00883C49">
        <w:rPr>
          <w:rFonts w:ascii="Book Antiqua" w:hAnsi="Book Antiqua"/>
        </w:rPr>
        <w:t>Embryonic Stem Cells (ESCs): These stem cells are derived from the inner cell mass of a developing embryo.</w:t>
      </w:r>
    </w:p>
    <w:p w14:paraId="309BCCA6" w14:textId="6D2DA35D" w:rsidR="00D9460F" w:rsidRPr="00866E0E" w:rsidRDefault="00883C49" w:rsidP="00D9460F">
      <w:pPr>
        <w:pStyle w:val="ListParagraph"/>
        <w:numPr>
          <w:ilvl w:val="0"/>
          <w:numId w:val="1"/>
        </w:numPr>
        <w:ind w:left="284" w:hanging="284"/>
        <w:rPr>
          <w:rFonts w:ascii="Book Antiqua" w:hAnsi="Book Antiqua"/>
        </w:rPr>
      </w:pPr>
      <w:r w:rsidRPr="00883C49">
        <w:rPr>
          <w:rFonts w:ascii="Book Antiqua" w:hAnsi="Book Antiqua"/>
          <w:b/>
          <w:bCs/>
        </w:rPr>
        <w:t>Adult Stem Cells</w:t>
      </w:r>
      <w:r w:rsidRPr="00883C49">
        <w:rPr>
          <w:rFonts w:ascii="Book Antiqua" w:hAnsi="Book Antiqua"/>
        </w:rPr>
        <w:t xml:space="preserve"> (also called Somatic or Tissue-specific Stem Cells): These stem cells are found in specific tissues or organs in the body, such as bone marrow, blood, skin, brain, and skeletal muscle. Adult stem cells are multipotent or sometimes unipotent, meaning they have a more limited differentiation potential compared to ESCs. They can give rise to a specific range of cell types within their tissue of origin. Adult stem cells are involved in tissue maintenance, repair, and regeneration throughout a person's life.</w:t>
      </w:r>
    </w:p>
    <w:p w14:paraId="41DB10EA" w14:textId="64A14F6A" w:rsidR="00D9460F" w:rsidRPr="00D9460F" w:rsidRDefault="002F4EF0" w:rsidP="00D9460F">
      <w:pPr>
        <w:pStyle w:val="Heading1"/>
        <w:spacing w:before="0" w:after="240"/>
      </w:pPr>
      <w:r w:rsidRPr="002F4EF0">
        <w:t>Intestinal Stem Cells (ISCs)</w:t>
      </w:r>
    </w:p>
    <w:p w14:paraId="59DCEE6C" w14:textId="4D4473D6" w:rsidR="002F4EF0" w:rsidRDefault="00775C56" w:rsidP="00CA558E">
      <w:pPr>
        <w:spacing w:after="0"/>
        <w:rPr>
          <w:rFonts w:ascii="Book Antiqua" w:hAnsi="Book Antiqua"/>
        </w:rPr>
      </w:pPr>
      <w:r w:rsidRPr="00775C56">
        <w:rPr>
          <w:rFonts w:ascii="Book Antiqua" w:hAnsi="Book Antiqua"/>
        </w:rPr>
        <w:t xml:space="preserve">Intestinal stem cells (ISCs) are a specialized population of cells located within the </w:t>
      </w:r>
      <w:r w:rsidRPr="00775C56">
        <w:rPr>
          <w:rFonts w:ascii="Book Antiqua" w:hAnsi="Book Antiqua"/>
          <w:b/>
          <w:bCs/>
        </w:rPr>
        <w:t>intestinal epithelium</w:t>
      </w:r>
      <w:r w:rsidRPr="00775C56">
        <w:rPr>
          <w:rFonts w:ascii="Book Antiqua" w:hAnsi="Book Antiqua"/>
        </w:rPr>
        <w:t>, which lines the inner surface of the intestine. ISCs play a crucial role in the maintenance, repair, and regeneration of the intestinal lining throughout an individual's life.</w:t>
      </w:r>
    </w:p>
    <w:p w14:paraId="69EB94CC" w14:textId="77777777" w:rsidR="007B29C0" w:rsidRPr="007B29C0" w:rsidRDefault="007B29C0" w:rsidP="007B29C0">
      <w:pPr>
        <w:spacing w:after="0"/>
        <w:rPr>
          <w:rFonts w:ascii="Book Antiqua" w:hAnsi="Book Antiqua"/>
        </w:rPr>
      </w:pPr>
      <w:r w:rsidRPr="007B29C0">
        <w:rPr>
          <w:rFonts w:ascii="Book Antiqua" w:hAnsi="Book Antiqua"/>
        </w:rPr>
        <w:t>The intestinal epithelium is a highly dynamic tissue that undergoes continuous turnover to replenish damaged or worn-out cells. ISCs are responsible for this regenerative process. They have the unique ability to self-renew, meaning they can produce identical copies of themselves, and also differentiate into various specialized cell types that make up the intestinal epithelium.</w:t>
      </w:r>
    </w:p>
    <w:p w14:paraId="0DB84E99" w14:textId="77777777" w:rsidR="007B29C0" w:rsidRPr="007B29C0" w:rsidRDefault="007B29C0" w:rsidP="007B29C0">
      <w:pPr>
        <w:spacing w:after="0"/>
        <w:rPr>
          <w:rFonts w:ascii="Book Antiqua" w:hAnsi="Book Antiqua"/>
        </w:rPr>
      </w:pPr>
    </w:p>
    <w:p w14:paraId="5CCB0E3D" w14:textId="733EBA07" w:rsidR="00505A1D" w:rsidRPr="002F4EF0" w:rsidRDefault="007B29C0" w:rsidP="007B29C0">
      <w:pPr>
        <w:spacing w:after="0"/>
        <w:rPr>
          <w:rFonts w:ascii="Book Antiqua" w:hAnsi="Book Antiqua"/>
        </w:rPr>
      </w:pPr>
      <w:r w:rsidRPr="007B29C0">
        <w:rPr>
          <w:rFonts w:ascii="Book Antiqua" w:hAnsi="Book Antiqua"/>
        </w:rPr>
        <w:t xml:space="preserve">ISCs are primarily found in specific regions called the intestinal crypts, which are invaginations in the lining of the intestine. The crypts are situated between finger-like projections called villi, which increase the surface area for nutrient absorption. The base of each intestinal crypt contains a small population of ISCs, which are characterized by their ability to generate all the different cell types found in the intestine. </w:t>
      </w:r>
    </w:p>
    <w:p w14:paraId="7FB1927C" w14:textId="4873A377" w:rsidR="002F4EF0" w:rsidRDefault="007B29C0" w:rsidP="00CA558E">
      <w:pPr>
        <w:spacing w:after="0"/>
        <w:rPr>
          <w:rFonts w:ascii="Book Antiqua" w:hAnsi="Book Antiqua"/>
        </w:rPr>
      </w:pPr>
      <w:r w:rsidRPr="00505A1D">
        <w:rPr>
          <w:rFonts w:ascii="Book Antiqua" w:hAnsi="Book Antiqua"/>
          <w:noProof/>
        </w:rPr>
        <w:drawing>
          <wp:anchor distT="0" distB="0" distL="114300" distR="114300" simplePos="0" relativeHeight="251658240" behindDoc="0" locked="0" layoutInCell="1" allowOverlap="1" wp14:anchorId="35FDADAF" wp14:editId="1752EF10">
            <wp:simplePos x="0" y="0"/>
            <wp:positionH relativeFrom="margin">
              <wp:align>left</wp:align>
            </wp:positionH>
            <wp:positionV relativeFrom="paragraph">
              <wp:posOffset>321628</wp:posOffset>
            </wp:positionV>
            <wp:extent cx="2473007" cy="2523186"/>
            <wp:effectExtent l="0" t="0" r="3810" b="0"/>
            <wp:wrapTopAndBottom/>
            <wp:docPr id="1995230548" name="Picture 1" descr="A diagram of a human bod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30548" name="Picture 1" descr="A diagram of a human body&#10;&#10;Description automatically generated with low confidence"/>
                    <pic:cNvPicPr/>
                  </pic:nvPicPr>
                  <pic:blipFill rotWithShape="1">
                    <a:blip r:embed="rId5" cstate="print">
                      <a:extLst>
                        <a:ext uri="{28A0092B-C50C-407E-A947-70E740481C1C}">
                          <a14:useLocalDpi xmlns:a14="http://schemas.microsoft.com/office/drawing/2010/main" val="0"/>
                        </a:ext>
                      </a:extLst>
                    </a:blip>
                    <a:srcRect l="2074"/>
                    <a:stretch/>
                  </pic:blipFill>
                  <pic:spPr bwMode="auto">
                    <a:xfrm>
                      <a:off x="0" y="0"/>
                      <a:ext cx="2473007" cy="25231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95C966" w14:textId="77777777" w:rsidR="001A0B81" w:rsidRDefault="001A0B81" w:rsidP="00CA558E">
      <w:pPr>
        <w:spacing w:after="0"/>
        <w:rPr>
          <w:rFonts w:ascii="Book Antiqua" w:hAnsi="Book Antiqua"/>
        </w:rPr>
      </w:pPr>
      <w:r w:rsidRPr="001A0B81">
        <w:rPr>
          <w:rFonts w:ascii="Book Antiqua" w:hAnsi="Book Antiqua"/>
        </w:rPr>
        <w:lastRenderedPageBreak/>
        <w:t xml:space="preserve">Upon division, ISCs give rise to two types of daughter cells: </w:t>
      </w:r>
    </w:p>
    <w:p w14:paraId="30F62F0E" w14:textId="3310296B" w:rsidR="001A0B81" w:rsidRDefault="001A0B81" w:rsidP="001A0B81">
      <w:pPr>
        <w:pStyle w:val="ListParagraph"/>
        <w:numPr>
          <w:ilvl w:val="0"/>
          <w:numId w:val="2"/>
        </w:numPr>
        <w:spacing w:after="0"/>
        <w:rPr>
          <w:rFonts w:ascii="Book Antiqua" w:hAnsi="Book Antiqua"/>
        </w:rPr>
      </w:pPr>
      <w:r>
        <w:rPr>
          <w:rFonts w:ascii="Book Antiqua" w:hAnsi="Book Antiqua"/>
        </w:rPr>
        <w:t>First</w:t>
      </w:r>
      <w:r w:rsidRPr="001A0B81">
        <w:rPr>
          <w:rFonts w:ascii="Book Antiqua" w:hAnsi="Book Antiqua"/>
        </w:rPr>
        <w:t xml:space="preserve"> daughter cell remains an ISC</w:t>
      </w:r>
      <w:r>
        <w:rPr>
          <w:rFonts w:ascii="Book Antiqua" w:hAnsi="Book Antiqua"/>
        </w:rPr>
        <w:t xml:space="preserve">: </w:t>
      </w:r>
      <w:r w:rsidRPr="001A0B81">
        <w:rPr>
          <w:rFonts w:ascii="Book Antiqua" w:hAnsi="Book Antiqua"/>
        </w:rPr>
        <w:t>preserving the self-renewal capacity</w:t>
      </w:r>
    </w:p>
    <w:p w14:paraId="5B2762CA" w14:textId="77777777" w:rsidR="001A0B81" w:rsidRDefault="001A0B81" w:rsidP="001A0B81">
      <w:pPr>
        <w:pStyle w:val="ListParagraph"/>
        <w:numPr>
          <w:ilvl w:val="0"/>
          <w:numId w:val="2"/>
        </w:numPr>
        <w:spacing w:after="0"/>
        <w:rPr>
          <w:rFonts w:ascii="Book Antiqua" w:hAnsi="Book Antiqua"/>
        </w:rPr>
      </w:pPr>
      <w:r>
        <w:rPr>
          <w:rFonts w:ascii="Book Antiqua" w:hAnsi="Book Antiqua"/>
        </w:rPr>
        <w:t>Second</w:t>
      </w:r>
      <w:r w:rsidRPr="001A0B81">
        <w:rPr>
          <w:rFonts w:ascii="Book Antiqua" w:hAnsi="Book Antiqua"/>
        </w:rPr>
        <w:t xml:space="preserve"> daughter cell differentiates into either </w:t>
      </w:r>
    </w:p>
    <w:p w14:paraId="40164EDE" w14:textId="4D653CFB" w:rsidR="001A0B81" w:rsidRPr="001A0B81" w:rsidRDefault="001A0B81" w:rsidP="001A0B81">
      <w:pPr>
        <w:pStyle w:val="ListParagraph"/>
        <w:numPr>
          <w:ilvl w:val="0"/>
          <w:numId w:val="3"/>
        </w:numPr>
        <w:spacing w:after="0"/>
        <w:rPr>
          <w:rFonts w:ascii="Book Antiqua" w:hAnsi="Book Antiqua"/>
          <w:b/>
          <w:bCs/>
        </w:rPr>
      </w:pPr>
      <w:r w:rsidRPr="001A0B81">
        <w:rPr>
          <w:rFonts w:ascii="Book Antiqua" w:hAnsi="Book Antiqua"/>
          <w:b/>
          <w:bCs/>
        </w:rPr>
        <w:t>Absorptive enterocytes</w:t>
      </w:r>
    </w:p>
    <w:p w14:paraId="7C93BB90" w14:textId="77777777" w:rsidR="001A0B81" w:rsidRDefault="001A0B81" w:rsidP="001A0B81">
      <w:pPr>
        <w:pStyle w:val="ListParagraph"/>
        <w:numPr>
          <w:ilvl w:val="0"/>
          <w:numId w:val="3"/>
        </w:numPr>
        <w:spacing w:after="0"/>
        <w:rPr>
          <w:rFonts w:ascii="Book Antiqua" w:hAnsi="Book Antiqua"/>
        </w:rPr>
      </w:pPr>
      <w:r>
        <w:rPr>
          <w:rFonts w:ascii="Book Antiqua" w:hAnsi="Book Antiqua"/>
        </w:rPr>
        <w:t>S</w:t>
      </w:r>
      <w:r w:rsidRPr="001A0B81">
        <w:rPr>
          <w:rFonts w:ascii="Book Antiqua" w:hAnsi="Book Antiqua"/>
        </w:rPr>
        <w:t xml:space="preserve">ecretory cells (such as goblet cells, enteroendocrine cells, and Paneth cells). </w:t>
      </w:r>
    </w:p>
    <w:p w14:paraId="42E75727" w14:textId="2190CD72" w:rsidR="001A0B81" w:rsidRDefault="001A0B81" w:rsidP="001A0B81">
      <w:pPr>
        <w:pStyle w:val="ListParagraph"/>
        <w:numPr>
          <w:ilvl w:val="0"/>
          <w:numId w:val="4"/>
        </w:numPr>
        <w:spacing w:after="0"/>
        <w:rPr>
          <w:rFonts w:ascii="Book Antiqua" w:hAnsi="Book Antiqua"/>
        </w:rPr>
      </w:pPr>
      <w:r w:rsidRPr="001A0B81">
        <w:rPr>
          <w:rFonts w:ascii="Book Antiqua" w:hAnsi="Book Antiqua"/>
          <w:b/>
          <w:bCs/>
        </w:rPr>
        <w:t>Goblet Cells</w:t>
      </w:r>
      <w:r w:rsidRPr="001A0B81">
        <w:rPr>
          <w:rFonts w:ascii="Book Antiqua" w:hAnsi="Book Antiqua"/>
        </w:rPr>
        <w:t>: Goblet cells are specialized secretory cells that produce and secrete mucus.</w:t>
      </w:r>
      <w:r>
        <w:rPr>
          <w:rFonts w:ascii="Book Antiqua" w:hAnsi="Book Antiqua"/>
        </w:rPr>
        <w:t xml:space="preserve"> </w:t>
      </w:r>
      <w:r w:rsidRPr="001A0B81">
        <w:rPr>
          <w:rFonts w:ascii="Book Antiqua" w:hAnsi="Book Antiqua"/>
        </w:rPr>
        <w:t>Goblet cells play a crucial role in protecting and lubricating the intestinal lining. The mucus secreted by goblet cells helps in lubricating the passage of food and protects the underlying epithelial cells from mechanical damage, chemical irritants, and pathogenic microorganisms.</w:t>
      </w:r>
    </w:p>
    <w:p w14:paraId="1AC25F91" w14:textId="7D81C302" w:rsidR="001A0B81" w:rsidRDefault="001A0B81" w:rsidP="001A0B81">
      <w:pPr>
        <w:pStyle w:val="ListParagraph"/>
        <w:numPr>
          <w:ilvl w:val="0"/>
          <w:numId w:val="4"/>
        </w:numPr>
        <w:spacing w:after="0"/>
        <w:rPr>
          <w:rFonts w:ascii="Book Antiqua" w:hAnsi="Book Antiqua"/>
        </w:rPr>
      </w:pPr>
      <w:r w:rsidRPr="001A0B81">
        <w:rPr>
          <w:rFonts w:ascii="Book Antiqua" w:hAnsi="Book Antiqua"/>
          <w:b/>
          <w:bCs/>
        </w:rPr>
        <w:t>Enteroendocrine Cells</w:t>
      </w:r>
      <w:r w:rsidRPr="001A0B81">
        <w:rPr>
          <w:rFonts w:ascii="Book Antiqua" w:hAnsi="Book Antiqua"/>
        </w:rPr>
        <w:t>: Enteroendocrine cells are hormone-secreting cells scattered throughout the epithelium of the gastrointestinal tract, including the intestines. They are responsible for producing and releasing various hormones that play roles in regulating digestion, nutrient absorption, appetite, and other physiological processes.</w:t>
      </w:r>
    </w:p>
    <w:p w14:paraId="3AB38F67" w14:textId="51A1253B" w:rsidR="001A0B81" w:rsidRDefault="001533F1" w:rsidP="001A0B81">
      <w:pPr>
        <w:pStyle w:val="ListParagraph"/>
        <w:numPr>
          <w:ilvl w:val="0"/>
          <w:numId w:val="4"/>
        </w:numPr>
        <w:spacing w:after="0"/>
        <w:rPr>
          <w:rFonts w:ascii="Book Antiqua" w:hAnsi="Book Antiqua"/>
        </w:rPr>
      </w:pPr>
      <w:r w:rsidRPr="00AC1343">
        <w:rPr>
          <w:rFonts w:ascii="Book Antiqua" w:hAnsi="Book Antiqua"/>
          <w:b/>
          <w:bCs/>
        </w:rPr>
        <w:t>Paneth cells:</w:t>
      </w:r>
      <w:r>
        <w:rPr>
          <w:rFonts w:ascii="Book Antiqua" w:hAnsi="Book Antiqua"/>
        </w:rPr>
        <w:t xml:space="preserve"> </w:t>
      </w:r>
      <w:r w:rsidRPr="001533F1">
        <w:rPr>
          <w:rFonts w:ascii="Book Antiqua" w:hAnsi="Book Antiqua"/>
        </w:rPr>
        <w:t xml:space="preserve">Paneth cells play a crucial role in the innate immune </w:t>
      </w:r>
      <w:r w:rsidR="003C6F28">
        <w:rPr>
          <w:rFonts w:ascii="Book Antiqua" w:hAnsi="Book Antiqua"/>
        </w:rPr>
        <w:t>defence</w:t>
      </w:r>
      <w:r w:rsidRPr="001533F1">
        <w:rPr>
          <w:rFonts w:ascii="Book Antiqua" w:hAnsi="Book Antiqua"/>
        </w:rPr>
        <w:t xml:space="preserve"> of the intestine. They secrete antimicrobial peptides, such as defensins and lysozyme, which help protect against bacterial infections and maintain the microbial balance in the gut. Paneth cells also secrete growth factors that support the maintenance and function of </w:t>
      </w:r>
      <w:r w:rsidR="003C6F28">
        <w:rPr>
          <w:rFonts w:ascii="Book Antiqua" w:hAnsi="Book Antiqua"/>
        </w:rPr>
        <w:t>neighbouring</w:t>
      </w:r>
      <w:r w:rsidRPr="001533F1">
        <w:rPr>
          <w:rFonts w:ascii="Book Antiqua" w:hAnsi="Book Antiqua"/>
        </w:rPr>
        <w:t xml:space="preserve"> intestinal stem cells.</w:t>
      </w:r>
    </w:p>
    <w:p w14:paraId="2ACA0B06" w14:textId="77777777" w:rsidR="00CD22E1" w:rsidRPr="00B8505D" w:rsidRDefault="00CD22E1" w:rsidP="00B8505D">
      <w:pPr>
        <w:spacing w:after="0"/>
        <w:rPr>
          <w:rFonts w:ascii="Book Antiqua" w:hAnsi="Book Antiqua"/>
        </w:rPr>
      </w:pPr>
    </w:p>
    <w:p w14:paraId="4219DD18" w14:textId="117D5840" w:rsidR="002F4EF0" w:rsidRDefault="001A0B81" w:rsidP="001A0B81">
      <w:pPr>
        <w:spacing w:after="0"/>
        <w:rPr>
          <w:rFonts w:ascii="Book Antiqua" w:hAnsi="Book Antiqua"/>
        </w:rPr>
      </w:pPr>
      <w:r w:rsidRPr="001A0B81">
        <w:rPr>
          <w:rFonts w:ascii="Book Antiqua" w:hAnsi="Book Antiqua"/>
        </w:rPr>
        <w:t xml:space="preserve">These differentiated cells then migrate upward along the intestinal crypt-villus axis to replace the </w:t>
      </w:r>
      <w:r w:rsidR="00356AA8">
        <w:rPr>
          <w:rFonts w:ascii="Book Antiqua" w:hAnsi="Book Antiqua"/>
        </w:rPr>
        <w:t>ageing</w:t>
      </w:r>
      <w:r w:rsidRPr="001A0B81">
        <w:rPr>
          <w:rFonts w:ascii="Book Antiqua" w:hAnsi="Book Antiqua"/>
        </w:rPr>
        <w:t xml:space="preserve"> or damaged cells in the intestinal epithelium.</w:t>
      </w:r>
    </w:p>
    <w:p w14:paraId="3B9D7B2C" w14:textId="77777777" w:rsidR="008203F8" w:rsidRPr="008203F8" w:rsidRDefault="008203F8" w:rsidP="008203F8">
      <w:pPr>
        <w:spacing w:after="0"/>
        <w:rPr>
          <w:rFonts w:ascii="Book Antiqua" w:hAnsi="Book Antiqua"/>
        </w:rPr>
      </w:pPr>
    </w:p>
    <w:p w14:paraId="238B1A3B" w14:textId="30912CFD" w:rsidR="008203F8" w:rsidRPr="008203F8" w:rsidRDefault="008203F8" w:rsidP="008203F8">
      <w:pPr>
        <w:spacing w:after="0"/>
        <w:rPr>
          <w:rFonts w:ascii="Book Antiqua" w:hAnsi="Book Antiqua"/>
        </w:rPr>
      </w:pPr>
      <w:r w:rsidRPr="008203F8">
        <w:rPr>
          <w:rFonts w:ascii="Book Antiqua" w:hAnsi="Book Antiqua"/>
        </w:rPr>
        <w:t xml:space="preserve">The balance between ISC self-renewal and differentiation is tightly regulated by various </w:t>
      </w:r>
      <w:r w:rsidR="008814AC">
        <w:rPr>
          <w:rFonts w:ascii="Book Antiqua" w:hAnsi="Book Antiqua"/>
        </w:rPr>
        <w:t>signalling</w:t>
      </w:r>
      <w:r w:rsidRPr="008203F8">
        <w:rPr>
          <w:rFonts w:ascii="Book Antiqua" w:hAnsi="Book Antiqua"/>
        </w:rPr>
        <w:t xml:space="preserve"> pathways, such as the </w:t>
      </w:r>
      <w:r w:rsidRPr="008203F8">
        <w:rPr>
          <w:rFonts w:ascii="Book Antiqua" w:hAnsi="Book Antiqua"/>
          <w:b/>
          <w:bCs/>
        </w:rPr>
        <w:t>Wnt, Notch, BMP, and Hippo pathways</w:t>
      </w:r>
      <w:r w:rsidRPr="008203F8">
        <w:rPr>
          <w:rFonts w:ascii="Book Antiqua" w:hAnsi="Book Antiqua"/>
        </w:rPr>
        <w:t xml:space="preserve">. These </w:t>
      </w:r>
      <w:r w:rsidR="008814AC">
        <w:rPr>
          <w:rFonts w:ascii="Book Antiqua" w:hAnsi="Book Antiqua"/>
        </w:rPr>
        <w:t>signalling</w:t>
      </w:r>
      <w:r w:rsidRPr="008203F8">
        <w:rPr>
          <w:rFonts w:ascii="Book Antiqua" w:hAnsi="Book Antiqua"/>
        </w:rPr>
        <w:t xml:space="preserve"> pathways, along with the surrounding microenvironment and niche factors, help maintain the pool of ISCs and ensure proper tissue homeostasis.</w:t>
      </w:r>
    </w:p>
    <w:p w14:paraId="2A7A1BB5" w14:textId="77777777" w:rsidR="008203F8" w:rsidRPr="008203F8" w:rsidRDefault="008203F8" w:rsidP="008203F8">
      <w:pPr>
        <w:spacing w:after="0"/>
        <w:rPr>
          <w:rFonts w:ascii="Book Antiqua" w:hAnsi="Book Antiqua"/>
        </w:rPr>
      </w:pPr>
    </w:p>
    <w:p w14:paraId="5BDE0B18" w14:textId="2985B32A" w:rsidR="008203F8" w:rsidRDefault="008203F8" w:rsidP="008203F8">
      <w:pPr>
        <w:spacing w:after="0"/>
        <w:rPr>
          <w:rFonts w:ascii="Book Antiqua" w:hAnsi="Book Antiqua"/>
        </w:rPr>
      </w:pPr>
      <w:r w:rsidRPr="008203F8">
        <w:rPr>
          <w:rFonts w:ascii="Book Antiqua" w:hAnsi="Book Antiqua"/>
        </w:rPr>
        <w:t xml:space="preserve">Understanding the biology of ISCs is of significant interest due to their essential role in intestinal health, tissue regeneration, and disease. Dysregulation of ISC function can lead to intestinal disorders, including </w:t>
      </w:r>
      <w:r w:rsidRPr="00664893">
        <w:rPr>
          <w:rFonts w:ascii="Book Antiqua" w:hAnsi="Book Antiqua"/>
          <w:b/>
          <w:bCs/>
        </w:rPr>
        <w:t>colorectal cancer, inflammatory bowel disease, and intestinal barrier dysfunction</w:t>
      </w:r>
      <w:r w:rsidRPr="008203F8">
        <w:rPr>
          <w:rFonts w:ascii="Book Antiqua" w:hAnsi="Book Antiqua"/>
        </w:rPr>
        <w:t>. Researchers investigate the molecular mechanisms underlying ISC regulation to gain insights into tissue regeneration, disease progression, and potential therapeutic interventions.</w:t>
      </w:r>
    </w:p>
    <w:p w14:paraId="2CE59EBF" w14:textId="77777777" w:rsidR="001F2A23" w:rsidRDefault="001F2A23" w:rsidP="008203F8">
      <w:pPr>
        <w:spacing w:after="0"/>
        <w:rPr>
          <w:rFonts w:ascii="Book Antiqua" w:hAnsi="Book Antiqua"/>
        </w:rPr>
      </w:pPr>
    </w:p>
    <w:p w14:paraId="452332BF" w14:textId="03B4F591" w:rsidR="001F2A23" w:rsidRDefault="001F2A23" w:rsidP="008203F8">
      <w:pPr>
        <w:spacing w:after="0"/>
        <w:rPr>
          <w:rFonts w:ascii="Book Antiqua" w:hAnsi="Book Antiqua"/>
        </w:rPr>
      </w:pPr>
      <w:r w:rsidRPr="001F2A23">
        <w:rPr>
          <w:rFonts w:ascii="Book Antiqua" w:hAnsi="Book Antiqua"/>
          <w:b/>
          <w:bCs/>
        </w:rPr>
        <w:t>Colorectal Cancer:</w:t>
      </w:r>
      <w:r w:rsidRPr="001F2A23">
        <w:rPr>
          <w:rFonts w:ascii="Book Antiqua" w:hAnsi="Book Antiqua"/>
        </w:rPr>
        <w:t xml:space="preserve"> Colorectal cancer is a malignant </w:t>
      </w:r>
      <w:r>
        <w:rPr>
          <w:rFonts w:ascii="Book Antiqua" w:hAnsi="Book Antiqua"/>
        </w:rPr>
        <w:t>tumour</w:t>
      </w:r>
      <w:r w:rsidRPr="001F2A23">
        <w:rPr>
          <w:rFonts w:ascii="Book Antiqua" w:hAnsi="Book Antiqua"/>
        </w:rPr>
        <w:t xml:space="preserve"> that originates in the colon or rectum. Dysregulation of ISC function, particularly aberrant activation of the </w:t>
      </w:r>
      <w:r w:rsidRPr="001F2A23">
        <w:rPr>
          <w:rFonts w:ascii="Book Antiqua" w:hAnsi="Book Antiqua"/>
          <w:b/>
          <w:bCs/>
        </w:rPr>
        <w:t>Wnt signalling pathway</w:t>
      </w:r>
      <w:r w:rsidRPr="001F2A23">
        <w:rPr>
          <w:rFonts w:ascii="Book Antiqua" w:hAnsi="Book Antiqua"/>
        </w:rPr>
        <w:t xml:space="preserve">, is implicated in the development of colorectal cancer. Mutations in key genes involved in the Wnt pathway, such as </w:t>
      </w:r>
      <w:r w:rsidRPr="00E307A7">
        <w:rPr>
          <w:rFonts w:ascii="Book Antiqua" w:hAnsi="Book Antiqua"/>
          <w:b/>
          <w:bCs/>
        </w:rPr>
        <w:t>APC (adenomatous polyposis coli) or β-catenin</w:t>
      </w:r>
      <w:r w:rsidRPr="001F2A23">
        <w:rPr>
          <w:rFonts w:ascii="Book Antiqua" w:hAnsi="Book Antiqua"/>
        </w:rPr>
        <w:t>, can lead to uncontrolled proliferation of ISCs and the formation of polyps</w:t>
      </w:r>
      <w:r w:rsidR="00E307A7">
        <w:rPr>
          <w:rFonts w:ascii="Book Antiqua" w:hAnsi="Book Antiqua"/>
        </w:rPr>
        <w:t xml:space="preserve"> (</w:t>
      </w:r>
      <w:r w:rsidR="00E307A7" w:rsidRPr="00E307A7">
        <w:rPr>
          <w:rFonts w:ascii="Book Antiqua" w:hAnsi="Book Antiqua"/>
        </w:rPr>
        <w:t>projecting growth of tissue from a surface in the body, usually a mucous membrane</w:t>
      </w:r>
      <w:r w:rsidR="00E307A7">
        <w:rPr>
          <w:rFonts w:ascii="Book Antiqua" w:hAnsi="Book Antiqua"/>
        </w:rPr>
        <w:t>)</w:t>
      </w:r>
      <w:r w:rsidRPr="001F2A23">
        <w:rPr>
          <w:rFonts w:ascii="Book Antiqua" w:hAnsi="Book Antiqua"/>
        </w:rPr>
        <w:t xml:space="preserve">, which can progress to cancerous </w:t>
      </w:r>
      <w:r>
        <w:rPr>
          <w:rFonts w:ascii="Book Antiqua" w:hAnsi="Book Antiqua"/>
        </w:rPr>
        <w:t>tumours</w:t>
      </w:r>
      <w:r w:rsidRPr="001F2A23">
        <w:rPr>
          <w:rFonts w:ascii="Book Antiqua" w:hAnsi="Book Antiqua"/>
        </w:rPr>
        <w:t xml:space="preserve"> over time.</w:t>
      </w:r>
    </w:p>
    <w:p w14:paraId="62C11D5C" w14:textId="77777777" w:rsidR="00831860" w:rsidRDefault="00831860" w:rsidP="008203F8">
      <w:pPr>
        <w:spacing w:after="0"/>
        <w:rPr>
          <w:rFonts w:ascii="Book Antiqua" w:hAnsi="Book Antiqua"/>
        </w:rPr>
      </w:pPr>
    </w:p>
    <w:p w14:paraId="274C7486" w14:textId="749C45D9" w:rsidR="00831860" w:rsidRDefault="00831860" w:rsidP="008203F8">
      <w:pPr>
        <w:spacing w:after="0"/>
        <w:rPr>
          <w:rFonts w:ascii="Book Antiqua" w:hAnsi="Book Antiqua"/>
        </w:rPr>
      </w:pPr>
      <w:r w:rsidRPr="00831860">
        <w:rPr>
          <w:rFonts w:ascii="Book Antiqua" w:hAnsi="Book Antiqua"/>
          <w:b/>
          <w:bCs/>
        </w:rPr>
        <w:t>Inflammatory Bowel Disease (IBD)</w:t>
      </w:r>
      <w:r w:rsidRPr="00831860">
        <w:rPr>
          <w:rFonts w:ascii="Book Antiqua" w:hAnsi="Book Antiqua"/>
        </w:rPr>
        <w:t>: IBD is a chronic inflammatory condition that primarily includes Crohn's disease and ulcerative colitis. The exact cause of IBD is not fully understood, but dysregulated immune responses and alterations in the intestinal microbiota can disrupt ISC function and contribute to the development of chronic inflammation.</w:t>
      </w:r>
    </w:p>
    <w:p w14:paraId="12538EC1" w14:textId="77777777" w:rsidR="00A709E5" w:rsidRDefault="00A709E5" w:rsidP="008203F8">
      <w:pPr>
        <w:spacing w:after="0"/>
        <w:rPr>
          <w:rFonts w:ascii="Book Antiqua" w:hAnsi="Book Antiqua"/>
        </w:rPr>
      </w:pPr>
    </w:p>
    <w:p w14:paraId="0C5F6E44" w14:textId="77777777" w:rsidR="00A709E5" w:rsidRDefault="00A709E5" w:rsidP="008203F8">
      <w:pPr>
        <w:spacing w:after="0"/>
        <w:rPr>
          <w:rFonts w:ascii="Book Antiqua" w:hAnsi="Book Antiqua"/>
        </w:rPr>
      </w:pPr>
    </w:p>
    <w:p w14:paraId="17C9EC95" w14:textId="404C8B6A" w:rsidR="00A709E5" w:rsidRDefault="00D918C7" w:rsidP="008203F8">
      <w:pPr>
        <w:spacing w:after="0"/>
        <w:rPr>
          <w:rFonts w:ascii="Book Antiqua" w:hAnsi="Book Antiqua"/>
        </w:rPr>
      </w:pPr>
      <w:r w:rsidRPr="00D918C7">
        <w:rPr>
          <w:rFonts w:ascii="Book Antiqua" w:hAnsi="Book Antiqua"/>
          <w:b/>
          <w:bCs/>
        </w:rPr>
        <w:t>Intestinal Epithelial Barrier Dysfunction</w:t>
      </w:r>
      <w:r w:rsidRPr="00D918C7">
        <w:rPr>
          <w:rFonts w:ascii="Book Antiqua" w:hAnsi="Book Antiqua"/>
        </w:rPr>
        <w:t>: The intestinal epithelial barrier is responsible for maintaining the separation between the intestinal lumen and underlying tissues. Dysregulation of ISC function can disrupt the integrity of the intestinal epithelial barrier, leading to increased permeability and leakage of harmful substances into the underlying tissues. This dysfunction can result from imbalances in ISC proliferation and differentiation, alterations in tight junction proteins, or disruptions in the mucosal layer.</w:t>
      </w:r>
    </w:p>
    <w:p w14:paraId="7E0FCA17" w14:textId="1E252199" w:rsidR="00A709E5" w:rsidRDefault="00D918C7" w:rsidP="008203F8">
      <w:pPr>
        <w:spacing w:after="0"/>
        <w:rPr>
          <w:rFonts w:ascii="Book Antiqua" w:hAnsi="Book Antiqua"/>
        </w:rPr>
      </w:pPr>
      <w:r w:rsidRPr="00A709E5">
        <w:rPr>
          <w:rFonts w:ascii="Book Antiqua" w:hAnsi="Book Antiqua"/>
          <w:noProof/>
        </w:rPr>
        <w:drawing>
          <wp:anchor distT="0" distB="0" distL="114300" distR="114300" simplePos="0" relativeHeight="251659264" behindDoc="0" locked="0" layoutInCell="1" allowOverlap="1" wp14:anchorId="3C6681CB" wp14:editId="1186A434">
            <wp:simplePos x="0" y="0"/>
            <wp:positionH relativeFrom="margin">
              <wp:align>left</wp:align>
            </wp:positionH>
            <wp:positionV relativeFrom="paragraph">
              <wp:posOffset>274320</wp:posOffset>
            </wp:positionV>
            <wp:extent cx="4038600" cy="2535555"/>
            <wp:effectExtent l="0" t="0" r="0" b="0"/>
            <wp:wrapTopAndBottom/>
            <wp:docPr id="1603456253"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56253" name="Picture 1" descr="A picture containing text, screenshot, diagram, design&#10;&#10;Description automatically generated"/>
                    <pic:cNvPicPr/>
                  </pic:nvPicPr>
                  <pic:blipFill rotWithShape="1">
                    <a:blip r:embed="rId6" cstate="print">
                      <a:extLst>
                        <a:ext uri="{28A0092B-C50C-407E-A947-70E740481C1C}">
                          <a14:useLocalDpi xmlns:a14="http://schemas.microsoft.com/office/drawing/2010/main" val="0"/>
                        </a:ext>
                      </a:extLst>
                    </a:blip>
                    <a:srcRect l="1139"/>
                    <a:stretch/>
                  </pic:blipFill>
                  <pic:spPr bwMode="auto">
                    <a:xfrm>
                      <a:off x="0" y="0"/>
                      <a:ext cx="4038600" cy="2535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CAEECF" w14:textId="3F681740" w:rsidR="001F2A23" w:rsidRDefault="001F2A23" w:rsidP="008203F8">
      <w:pPr>
        <w:spacing w:after="0"/>
        <w:rPr>
          <w:rFonts w:ascii="Book Antiqua" w:hAnsi="Book Antiqua"/>
        </w:rPr>
      </w:pPr>
    </w:p>
    <w:p w14:paraId="560FD60E" w14:textId="1ACC0942" w:rsidR="002F4EF0" w:rsidRDefault="00460190" w:rsidP="00460190">
      <w:pPr>
        <w:pStyle w:val="Heading1"/>
      </w:pPr>
      <w:r>
        <w:t xml:space="preserve">Understanding of </w:t>
      </w:r>
      <w:r w:rsidRPr="00460190">
        <w:t>Wnt, Notch, BMP, and Hippo pathways</w:t>
      </w:r>
      <w:r>
        <w:t>?</w:t>
      </w:r>
    </w:p>
    <w:p w14:paraId="5DE0D575" w14:textId="2AA4C899" w:rsidR="00460190" w:rsidRDefault="00460190" w:rsidP="00CA558E">
      <w:pPr>
        <w:spacing w:after="0"/>
        <w:rPr>
          <w:rFonts w:ascii="Book Antiqua" w:hAnsi="Book Antiqua"/>
        </w:rPr>
      </w:pPr>
    </w:p>
    <w:p w14:paraId="16E4E838" w14:textId="089D202C" w:rsidR="00460190" w:rsidRDefault="00460190" w:rsidP="00CA558E">
      <w:pPr>
        <w:spacing w:after="0"/>
        <w:rPr>
          <w:rFonts w:ascii="Book Antiqua" w:hAnsi="Book Antiqua"/>
        </w:rPr>
      </w:pPr>
    </w:p>
    <w:p w14:paraId="263E9612" w14:textId="77777777" w:rsidR="00460190" w:rsidRDefault="00460190" w:rsidP="00CA558E">
      <w:pPr>
        <w:spacing w:after="0"/>
        <w:rPr>
          <w:rFonts w:ascii="Book Antiqua" w:hAnsi="Book Antiqua"/>
        </w:rPr>
      </w:pPr>
    </w:p>
    <w:p w14:paraId="64459E97" w14:textId="6DD4BC5E" w:rsidR="00460190" w:rsidRDefault="00460190" w:rsidP="00CA558E">
      <w:pPr>
        <w:spacing w:after="0"/>
        <w:rPr>
          <w:rFonts w:ascii="Book Antiqua" w:hAnsi="Book Antiqua"/>
        </w:rPr>
      </w:pPr>
    </w:p>
    <w:p w14:paraId="1780E88B" w14:textId="7513145E" w:rsidR="002F4EF0" w:rsidRDefault="000B75E8" w:rsidP="00CA558E">
      <w:pPr>
        <w:pStyle w:val="Heading1"/>
      </w:pPr>
      <w:r>
        <w:t>Signalling</w:t>
      </w:r>
      <w:r w:rsidR="002F4EF0" w:rsidRPr="002F4EF0">
        <w:t xml:space="preserve"> Dynamics in Intestinal Stem Cells (ISCs)</w:t>
      </w:r>
    </w:p>
    <w:p w14:paraId="4E00F8B6" w14:textId="77777777" w:rsidR="00D6490E" w:rsidRPr="00D6490E" w:rsidRDefault="00D6490E" w:rsidP="00D6490E">
      <w:pPr>
        <w:spacing w:after="0"/>
        <w:rPr>
          <w:rFonts w:ascii="Book Antiqua" w:hAnsi="Book Antiqua"/>
        </w:rPr>
      </w:pPr>
    </w:p>
    <w:p w14:paraId="33DFB596" w14:textId="71525C28" w:rsidR="00D6490E" w:rsidRDefault="001F549B" w:rsidP="00D6490E">
      <w:pPr>
        <w:spacing w:after="0"/>
        <w:rPr>
          <w:rFonts w:ascii="Book Antiqua" w:hAnsi="Book Antiqua"/>
        </w:rPr>
      </w:pPr>
      <w:r>
        <w:rPr>
          <w:rFonts w:ascii="Book Antiqua" w:hAnsi="Book Antiqua"/>
        </w:rPr>
        <w:t>Signalling</w:t>
      </w:r>
      <w:r w:rsidR="00444A21" w:rsidRPr="00444A21">
        <w:rPr>
          <w:rFonts w:ascii="Book Antiqua" w:hAnsi="Book Antiqua"/>
        </w:rPr>
        <w:t xml:space="preserve"> dynamics in intestinal stem cells (ISCs) refers to the temporal and spatial patterns of molecular </w:t>
      </w:r>
      <w:r>
        <w:rPr>
          <w:rFonts w:ascii="Book Antiqua" w:hAnsi="Book Antiqua"/>
        </w:rPr>
        <w:t>signalling</w:t>
      </w:r>
      <w:r w:rsidR="00444A21" w:rsidRPr="00444A21">
        <w:rPr>
          <w:rFonts w:ascii="Book Antiqua" w:hAnsi="Book Antiqua"/>
        </w:rPr>
        <w:t xml:space="preserve"> events that regulate the </w:t>
      </w:r>
      <w:r>
        <w:rPr>
          <w:rFonts w:ascii="Book Antiqua" w:hAnsi="Book Antiqua"/>
        </w:rPr>
        <w:t>behaviour</w:t>
      </w:r>
      <w:r w:rsidR="00444A21" w:rsidRPr="00444A21">
        <w:rPr>
          <w:rFonts w:ascii="Book Antiqua" w:hAnsi="Book Antiqua"/>
        </w:rPr>
        <w:t xml:space="preserve"> and fate of ISCs within the intestinal epithelium. These </w:t>
      </w:r>
      <w:r>
        <w:rPr>
          <w:rFonts w:ascii="Book Antiqua" w:hAnsi="Book Antiqua"/>
        </w:rPr>
        <w:t>signalling</w:t>
      </w:r>
      <w:r w:rsidR="00444A21" w:rsidRPr="00444A21">
        <w:rPr>
          <w:rFonts w:ascii="Book Antiqua" w:hAnsi="Book Antiqua"/>
        </w:rPr>
        <w:t xml:space="preserve"> dynamics involve the complex interplay of various molecular pathways and cellular processes that influence ISC self-renewal, differentiation, and tissue homeostasis.</w:t>
      </w:r>
    </w:p>
    <w:p w14:paraId="7F7FC993" w14:textId="77777777" w:rsidR="00D27DF4" w:rsidRDefault="00D27DF4" w:rsidP="00D6490E">
      <w:pPr>
        <w:spacing w:after="0"/>
        <w:rPr>
          <w:rFonts w:ascii="Book Antiqua" w:hAnsi="Book Antiqua"/>
        </w:rPr>
      </w:pPr>
    </w:p>
    <w:p w14:paraId="768FEC68" w14:textId="51259107" w:rsidR="00D27DF4" w:rsidRDefault="00D27DF4" w:rsidP="00D6490E">
      <w:pPr>
        <w:spacing w:after="0"/>
        <w:rPr>
          <w:rFonts w:ascii="Book Antiqua" w:hAnsi="Book Antiqua"/>
        </w:rPr>
      </w:pPr>
      <w:r w:rsidRPr="00D27DF4">
        <w:rPr>
          <w:rFonts w:ascii="Book Antiqua" w:hAnsi="Book Antiqua"/>
        </w:rPr>
        <w:t xml:space="preserve">The </w:t>
      </w:r>
      <w:r>
        <w:rPr>
          <w:rFonts w:ascii="Book Antiqua" w:hAnsi="Book Antiqua"/>
        </w:rPr>
        <w:t>signalling</w:t>
      </w:r>
      <w:r w:rsidRPr="00D27DF4">
        <w:rPr>
          <w:rFonts w:ascii="Book Antiqua" w:hAnsi="Book Antiqua"/>
        </w:rPr>
        <w:t xml:space="preserve"> dynamics in ISCs involve multiple layers of regulation. Key </w:t>
      </w:r>
      <w:r>
        <w:rPr>
          <w:rFonts w:ascii="Book Antiqua" w:hAnsi="Book Antiqua"/>
        </w:rPr>
        <w:t>signalling</w:t>
      </w:r>
      <w:r w:rsidRPr="00D27DF4">
        <w:rPr>
          <w:rFonts w:ascii="Book Antiqua" w:hAnsi="Book Antiqua"/>
        </w:rPr>
        <w:t xml:space="preserve"> molecules, such as </w:t>
      </w:r>
      <w:r w:rsidRPr="001025DD">
        <w:rPr>
          <w:rFonts w:ascii="Book Antiqua" w:hAnsi="Book Antiqua"/>
          <w:b/>
          <w:bCs/>
        </w:rPr>
        <w:t>Wnt ligands, Notch receptors, and BMP ligands</w:t>
      </w:r>
      <w:r w:rsidRPr="00D27DF4">
        <w:rPr>
          <w:rFonts w:ascii="Book Antiqua" w:hAnsi="Book Antiqua"/>
        </w:rPr>
        <w:t>, are expressed in a spatially and temporally controlled manner within the intestinal epithelium. The concentration and duration of these signalling molecules determine the activation or inhibition of downstream signalling pathways and transcriptional programs.</w:t>
      </w:r>
      <w:r w:rsidR="00511A1A">
        <w:rPr>
          <w:rFonts w:ascii="Book Antiqua" w:hAnsi="Book Antiqua"/>
        </w:rPr>
        <w:t xml:space="preserve"> </w:t>
      </w:r>
      <w:r w:rsidR="00BF00DB" w:rsidRPr="00511A1A">
        <w:rPr>
          <w:rFonts w:ascii="Book Antiqua" w:hAnsi="Book Antiqua"/>
        </w:rPr>
        <w:t>Signalling</w:t>
      </w:r>
      <w:r w:rsidR="00511A1A" w:rsidRPr="00511A1A">
        <w:rPr>
          <w:rFonts w:ascii="Book Antiqua" w:hAnsi="Book Antiqua"/>
        </w:rPr>
        <w:t xml:space="preserve"> dynamics influence the fate decisions of ISCs, determining whether they undergo symmetric or asymmetric division to generate two identical ISC daughters or one ISC and one differentiated daughter cell, respectively.</w:t>
      </w:r>
    </w:p>
    <w:p w14:paraId="76125581" w14:textId="77777777" w:rsidR="00894360" w:rsidRDefault="00894360" w:rsidP="00D6490E">
      <w:pPr>
        <w:spacing w:after="0"/>
        <w:rPr>
          <w:rFonts w:ascii="Book Antiqua" w:hAnsi="Book Antiqua"/>
        </w:rPr>
      </w:pPr>
    </w:p>
    <w:p w14:paraId="288ADEF3" w14:textId="77777777" w:rsidR="00894360" w:rsidRDefault="00894360" w:rsidP="00894360">
      <w:pPr>
        <w:pStyle w:val="Heading1"/>
      </w:pPr>
      <w:r w:rsidRPr="0004749A">
        <w:lastRenderedPageBreak/>
        <w:t>Why it is important to understand Signalling Dynamics in Intestinal Stem Cells (ISCs)</w:t>
      </w:r>
      <w:r>
        <w:t>?</w:t>
      </w:r>
    </w:p>
    <w:p w14:paraId="69922781" w14:textId="77777777" w:rsidR="00894360" w:rsidRDefault="00894360" w:rsidP="00D6490E">
      <w:pPr>
        <w:spacing w:after="0"/>
        <w:rPr>
          <w:rFonts w:ascii="Book Antiqua" w:hAnsi="Book Antiqua"/>
        </w:rPr>
      </w:pPr>
    </w:p>
    <w:p w14:paraId="3875DA16" w14:textId="77777777" w:rsidR="00511A1A" w:rsidRDefault="00511A1A" w:rsidP="00D6490E">
      <w:pPr>
        <w:spacing w:after="0"/>
        <w:rPr>
          <w:rFonts w:ascii="Book Antiqua" w:hAnsi="Book Antiqua"/>
        </w:rPr>
      </w:pPr>
    </w:p>
    <w:p w14:paraId="3535AB32" w14:textId="389E1B72" w:rsidR="0096406D" w:rsidRDefault="0096406D" w:rsidP="0096406D">
      <w:pPr>
        <w:spacing w:after="0"/>
        <w:rPr>
          <w:rFonts w:ascii="Book Antiqua" w:hAnsi="Book Antiqua"/>
        </w:rPr>
      </w:pPr>
      <w:r w:rsidRPr="0096406D">
        <w:rPr>
          <w:rFonts w:ascii="Book Antiqua" w:hAnsi="Book Antiqua"/>
        </w:rPr>
        <w:t xml:space="preserve">Alterations in </w:t>
      </w:r>
      <w:r w:rsidR="00E05573">
        <w:rPr>
          <w:rFonts w:ascii="Book Antiqua" w:hAnsi="Book Antiqua"/>
        </w:rPr>
        <w:t>signalling</w:t>
      </w:r>
      <w:r w:rsidRPr="0096406D">
        <w:rPr>
          <w:rFonts w:ascii="Book Antiqua" w:hAnsi="Book Antiqua"/>
        </w:rPr>
        <w:t xml:space="preserve"> dynamics can lead to dysregulation of ISC </w:t>
      </w:r>
      <w:r w:rsidR="00E05573">
        <w:rPr>
          <w:rFonts w:ascii="Book Antiqua" w:hAnsi="Book Antiqua"/>
        </w:rPr>
        <w:t>behaviour</w:t>
      </w:r>
      <w:r w:rsidRPr="0096406D">
        <w:rPr>
          <w:rFonts w:ascii="Book Antiqua" w:hAnsi="Book Antiqua"/>
        </w:rPr>
        <w:t xml:space="preserve"> and contribute to the development of intestinal disorders and diseases. </w:t>
      </w:r>
      <w:r w:rsidRPr="00EB0FFC">
        <w:rPr>
          <w:rFonts w:ascii="Book Antiqua" w:hAnsi="Book Antiqua"/>
          <w:i/>
          <w:iCs/>
        </w:rPr>
        <w:t>For example,</w:t>
      </w:r>
      <w:r w:rsidRPr="0096406D">
        <w:rPr>
          <w:rFonts w:ascii="Book Antiqua" w:hAnsi="Book Antiqua"/>
        </w:rPr>
        <w:t xml:space="preserve"> </w:t>
      </w:r>
      <w:r w:rsidRPr="00E05573">
        <w:rPr>
          <w:rFonts w:ascii="Book Antiqua" w:hAnsi="Book Antiqua"/>
          <w:i/>
          <w:iCs/>
        </w:rPr>
        <w:t xml:space="preserve">aberrant activation of the Wnt pathway can promote excessive ISC self-renewal and drive the formation of adenomas and colorectal cancer. Disruptions in Notch </w:t>
      </w:r>
      <w:r w:rsidR="003E4B36">
        <w:rPr>
          <w:rFonts w:ascii="Book Antiqua" w:hAnsi="Book Antiqua"/>
          <w:i/>
          <w:iCs/>
        </w:rPr>
        <w:t>signalling</w:t>
      </w:r>
      <w:r w:rsidRPr="00E05573">
        <w:rPr>
          <w:rFonts w:ascii="Book Antiqua" w:hAnsi="Book Antiqua"/>
          <w:i/>
          <w:iCs/>
        </w:rPr>
        <w:t xml:space="preserve"> can impair ISC differentiation and contribute to defective intestinal epithelial barrier function</w:t>
      </w:r>
      <w:r w:rsidRPr="0096406D">
        <w:rPr>
          <w:rFonts w:ascii="Book Antiqua" w:hAnsi="Book Antiqua"/>
        </w:rPr>
        <w:t>.</w:t>
      </w:r>
    </w:p>
    <w:p w14:paraId="75C9C9C0" w14:textId="77777777" w:rsidR="0096406D" w:rsidRDefault="0096406D" w:rsidP="0096406D">
      <w:pPr>
        <w:spacing w:after="0"/>
        <w:rPr>
          <w:rFonts w:ascii="Book Antiqua" w:hAnsi="Book Antiqua"/>
        </w:rPr>
      </w:pPr>
    </w:p>
    <w:p w14:paraId="05E7AFD2" w14:textId="79EA4BD9" w:rsidR="00BE0462" w:rsidRDefault="002A318F" w:rsidP="00BE0462">
      <w:pPr>
        <w:spacing w:after="0"/>
        <w:rPr>
          <w:rFonts w:ascii="Book Antiqua" w:hAnsi="Book Antiqua"/>
          <w:b/>
          <w:bCs/>
        </w:rPr>
      </w:pPr>
      <w:r>
        <w:rPr>
          <w:rFonts w:ascii="Book Antiqua" w:hAnsi="Book Antiqua"/>
          <w:b/>
          <w:bCs/>
        </w:rPr>
        <w:t>Reasons for a</w:t>
      </w:r>
      <w:r w:rsidR="00BE0462" w:rsidRPr="00BB4098">
        <w:rPr>
          <w:rFonts w:ascii="Book Antiqua" w:hAnsi="Book Antiqua"/>
          <w:b/>
          <w:bCs/>
        </w:rPr>
        <w:t>berrant activation of the Wnt pathwa</w:t>
      </w:r>
      <w:r>
        <w:rPr>
          <w:rFonts w:ascii="Book Antiqua" w:hAnsi="Book Antiqua"/>
          <w:b/>
          <w:bCs/>
        </w:rPr>
        <w:t>y in ISCs</w:t>
      </w:r>
    </w:p>
    <w:p w14:paraId="60DABF59" w14:textId="77777777" w:rsidR="002A318F" w:rsidRPr="00BE0462" w:rsidRDefault="002A318F" w:rsidP="00BE0462">
      <w:pPr>
        <w:spacing w:after="0"/>
        <w:rPr>
          <w:rFonts w:ascii="Book Antiqua" w:hAnsi="Book Antiqua"/>
        </w:rPr>
      </w:pPr>
    </w:p>
    <w:p w14:paraId="2450B9D2" w14:textId="3B828CE5" w:rsidR="00BE0462" w:rsidRPr="00640DE4" w:rsidRDefault="00BE0462" w:rsidP="00670966">
      <w:pPr>
        <w:pStyle w:val="ListParagraph"/>
        <w:numPr>
          <w:ilvl w:val="0"/>
          <w:numId w:val="6"/>
        </w:numPr>
        <w:spacing w:after="0"/>
        <w:ind w:left="284" w:hanging="284"/>
        <w:rPr>
          <w:rFonts w:ascii="Book Antiqua" w:hAnsi="Book Antiqua"/>
        </w:rPr>
      </w:pPr>
      <w:r w:rsidRPr="00640DE4">
        <w:rPr>
          <w:rFonts w:ascii="Book Antiqua" w:hAnsi="Book Antiqua"/>
        </w:rPr>
        <w:t xml:space="preserve">Genetic Mutations: Genetic mutations in genes that are part of the Wnt </w:t>
      </w:r>
      <w:r w:rsidR="00BB4098" w:rsidRPr="00640DE4">
        <w:rPr>
          <w:rFonts w:ascii="Book Antiqua" w:hAnsi="Book Antiqua"/>
        </w:rPr>
        <w:t>signalling</w:t>
      </w:r>
      <w:r w:rsidRPr="00640DE4">
        <w:rPr>
          <w:rFonts w:ascii="Book Antiqua" w:hAnsi="Book Antiqua"/>
        </w:rPr>
        <w:t xml:space="preserve"> pathway can lead to its abnormal activation. For example, mutations in the </w:t>
      </w:r>
      <w:r w:rsidRPr="00671E4F">
        <w:rPr>
          <w:rFonts w:ascii="Book Antiqua" w:hAnsi="Book Antiqua"/>
          <w:b/>
          <w:bCs/>
        </w:rPr>
        <w:t>adenomatous polyposis coli (APC)</w:t>
      </w:r>
      <w:r w:rsidRPr="00640DE4">
        <w:rPr>
          <w:rFonts w:ascii="Book Antiqua" w:hAnsi="Book Antiqua"/>
        </w:rPr>
        <w:t xml:space="preserve"> gene</w:t>
      </w:r>
      <w:r w:rsidR="00B66211">
        <w:rPr>
          <w:rFonts w:ascii="Book Antiqua" w:hAnsi="Book Antiqua"/>
        </w:rPr>
        <w:t xml:space="preserve"> (</w:t>
      </w:r>
      <w:r w:rsidR="00B66211" w:rsidRPr="00B66211">
        <w:rPr>
          <w:rFonts w:ascii="Book Antiqua" w:hAnsi="Book Antiqua"/>
        </w:rPr>
        <w:t>APC gene provides instructions for making the APC protein</w:t>
      </w:r>
      <w:r w:rsidR="00B66211">
        <w:rPr>
          <w:rFonts w:ascii="Book Antiqua" w:hAnsi="Book Antiqua"/>
        </w:rPr>
        <w:t xml:space="preserve"> which</w:t>
      </w:r>
      <w:r w:rsidR="00B66211" w:rsidRPr="00B66211">
        <w:rPr>
          <w:rFonts w:ascii="Book Antiqua" w:hAnsi="Book Antiqua"/>
        </w:rPr>
        <w:t xml:space="preserve"> acts as a </w:t>
      </w:r>
      <w:r w:rsidR="00430C24">
        <w:rPr>
          <w:rFonts w:ascii="Book Antiqua" w:hAnsi="Book Antiqua"/>
        </w:rPr>
        <w:t>tumour</w:t>
      </w:r>
      <w:r w:rsidR="00B66211" w:rsidRPr="00B66211">
        <w:rPr>
          <w:rFonts w:ascii="Book Antiqua" w:hAnsi="Book Antiqua"/>
        </w:rPr>
        <w:t xml:space="preserve"> suppressor, which means that it keeps cells from growing and dividing too fast or in an uncontrolled way</w:t>
      </w:r>
      <w:r w:rsidR="00B66211">
        <w:rPr>
          <w:rFonts w:ascii="Book Antiqua" w:hAnsi="Book Antiqua"/>
        </w:rPr>
        <w:t>)</w:t>
      </w:r>
      <w:r w:rsidRPr="00640DE4">
        <w:rPr>
          <w:rFonts w:ascii="Book Antiqua" w:hAnsi="Book Antiqua"/>
        </w:rPr>
        <w:t xml:space="preserve"> or the </w:t>
      </w:r>
      <w:r w:rsidRPr="00671E4F">
        <w:rPr>
          <w:rFonts w:ascii="Book Antiqua" w:hAnsi="Book Antiqua"/>
          <w:b/>
          <w:bCs/>
        </w:rPr>
        <w:t>β-catenin gene (CTNNB1)</w:t>
      </w:r>
      <w:r w:rsidRPr="00640DE4">
        <w:rPr>
          <w:rFonts w:ascii="Book Antiqua" w:hAnsi="Book Antiqua"/>
        </w:rPr>
        <w:t xml:space="preserve"> can disrupt the normal regulation of the Wnt pathway. These mutations can result in the stabilization and accumulation of β-catenin, a key mediator of Wnt </w:t>
      </w:r>
      <w:r w:rsidR="00BB4098" w:rsidRPr="00640DE4">
        <w:rPr>
          <w:rFonts w:ascii="Book Antiqua" w:hAnsi="Book Antiqua"/>
        </w:rPr>
        <w:t>signalling</w:t>
      </w:r>
      <w:r w:rsidRPr="00640DE4">
        <w:rPr>
          <w:rFonts w:ascii="Book Antiqua" w:hAnsi="Book Antiqua"/>
        </w:rPr>
        <w:t>, leading to constitutive pathway activation.</w:t>
      </w:r>
    </w:p>
    <w:p w14:paraId="47F57F69" w14:textId="77777777" w:rsidR="00BE0462" w:rsidRPr="00BE0462" w:rsidRDefault="00BE0462" w:rsidP="00670966">
      <w:pPr>
        <w:spacing w:after="0"/>
        <w:ind w:left="284" w:hanging="284"/>
        <w:rPr>
          <w:rFonts w:ascii="Book Antiqua" w:hAnsi="Book Antiqua"/>
        </w:rPr>
      </w:pPr>
    </w:p>
    <w:p w14:paraId="3025BBFB" w14:textId="5B2B8F60" w:rsidR="00BE0462" w:rsidRPr="00640DE4" w:rsidRDefault="00BE0462" w:rsidP="00670966">
      <w:pPr>
        <w:pStyle w:val="ListParagraph"/>
        <w:numPr>
          <w:ilvl w:val="0"/>
          <w:numId w:val="6"/>
        </w:numPr>
        <w:spacing w:after="0"/>
        <w:ind w:left="284" w:hanging="284"/>
        <w:rPr>
          <w:rFonts w:ascii="Book Antiqua" w:hAnsi="Book Antiqua"/>
        </w:rPr>
      </w:pPr>
      <w:r w:rsidRPr="00640DE4">
        <w:rPr>
          <w:rFonts w:ascii="Book Antiqua" w:hAnsi="Book Antiqua"/>
        </w:rPr>
        <w:t xml:space="preserve">Loss of Negative Regulators: The Wnt pathway is tightly regulated by negative feedback mechanisms that ensure its proper activation and termination. Loss or inactivation of negative regulators can result in uncontrolled Wnt pathway activation. For instance, mutations or epigenetic silencing of negative regulators such as Axin, casein kinase 1 alpha (CK1α), or the secreted Frizzled-related proteins (sFRPs) can lead to aberrant Wnt </w:t>
      </w:r>
      <w:r w:rsidR="00BB4098" w:rsidRPr="00640DE4">
        <w:rPr>
          <w:rFonts w:ascii="Book Antiqua" w:hAnsi="Book Antiqua"/>
        </w:rPr>
        <w:t>signalling</w:t>
      </w:r>
      <w:r w:rsidRPr="00640DE4">
        <w:rPr>
          <w:rFonts w:ascii="Book Antiqua" w:hAnsi="Book Antiqua"/>
        </w:rPr>
        <w:t>.</w:t>
      </w:r>
    </w:p>
    <w:p w14:paraId="32A9680C" w14:textId="77777777" w:rsidR="00BE0462" w:rsidRPr="00BE0462" w:rsidRDefault="00BE0462" w:rsidP="00670966">
      <w:pPr>
        <w:spacing w:after="0"/>
        <w:ind w:left="284" w:hanging="284"/>
        <w:rPr>
          <w:rFonts w:ascii="Book Antiqua" w:hAnsi="Book Antiqua"/>
        </w:rPr>
      </w:pPr>
    </w:p>
    <w:p w14:paraId="207CBFBD" w14:textId="07AC9354" w:rsidR="00640DE4" w:rsidRDefault="00BE0462" w:rsidP="007176A2">
      <w:pPr>
        <w:pStyle w:val="ListParagraph"/>
        <w:numPr>
          <w:ilvl w:val="0"/>
          <w:numId w:val="6"/>
        </w:numPr>
        <w:spacing w:after="0"/>
        <w:ind w:left="284" w:hanging="284"/>
        <w:rPr>
          <w:rFonts w:ascii="Book Antiqua" w:hAnsi="Book Antiqua"/>
        </w:rPr>
      </w:pPr>
      <w:r w:rsidRPr="00640DE4">
        <w:rPr>
          <w:rFonts w:ascii="Book Antiqua" w:hAnsi="Book Antiqua"/>
        </w:rPr>
        <w:t>Autocrine or Paracrine Stimulation: Abnormal production or release of Wnt ligands by the surrounding cells or the ISC niche can stimulate the Wnt pathway in an autocrine or paracrine manner. This can result from dysregulation of factors involved in Wnt ligand secretion, such as the Wntless (WLS) protein, or abnormal expression of Wnt ligands themselves. Excessive stimulation of the Wnt pathway through autocrine or paracrine mechanisms can lead to aberrant activation.</w:t>
      </w:r>
    </w:p>
    <w:p w14:paraId="531EB0D6" w14:textId="77777777" w:rsidR="007176A2" w:rsidRPr="007176A2" w:rsidRDefault="007176A2" w:rsidP="007176A2">
      <w:pPr>
        <w:spacing w:after="0"/>
        <w:rPr>
          <w:rFonts w:ascii="Book Antiqua" w:hAnsi="Book Antiqua"/>
        </w:rPr>
      </w:pPr>
    </w:p>
    <w:p w14:paraId="45BDD027" w14:textId="343C38FC" w:rsidR="00640DE4" w:rsidRPr="00F35D15" w:rsidRDefault="00BE0462" w:rsidP="007176A2">
      <w:pPr>
        <w:pStyle w:val="ListParagraph"/>
        <w:numPr>
          <w:ilvl w:val="0"/>
          <w:numId w:val="6"/>
        </w:numPr>
        <w:spacing w:after="0"/>
        <w:ind w:left="284" w:hanging="284"/>
        <w:rPr>
          <w:rFonts w:ascii="Book Antiqua" w:hAnsi="Book Antiqua"/>
        </w:rPr>
      </w:pPr>
      <w:r w:rsidRPr="00640DE4">
        <w:rPr>
          <w:rFonts w:ascii="Book Antiqua" w:hAnsi="Book Antiqua"/>
        </w:rPr>
        <w:t xml:space="preserve">Epigenetic Modifications: Epigenetic changes, such as DNA methylation or histone modifications, can modulate the activity of genes involved in the Wnt pathway. Altered epigenetic marks can lead to aberrant gene expression patterns and dysregulation of the Wnt pathway. Epigenetic modifications can be influenced by various factors, including environmental factors, </w:t>
      </w:r>
      <w:r w:rsidR="00670966">
        <w:rPr>
          <w:rFonts w:ascii="Book Antiqua" w:hAnsi="Book Antiqua"/>
        </w:rPr>
        <w:t>ageing</w:t>
      </w:r>
      <w:r w:rsidRPr="00640DE4">
        <w:rPr>
          <w:rFonts w:ascii="Book Antiqua" w:hAnsi="Book Antiqua"/>
        </w:rPr>
        <w:t>, and disease-related processes.</w:t>
      </w:r>
    </w:p>
    <w:p w14:paraId="078D7B48" w14:textId="2A41C36A" w:rsidR="00894360" w:rsidRDefault="00894360" w:rsidP="00894360">
      <w:pPr>
        <w:pStyle w:val="Heading1"/>
      </w:pPr>
      <w:r>
        <w:t>Current methods involved studying Signal dynamics in ISCs</w:t>
      </w:r>
    </w:p>
    <w:p w14:paraId="1980D82E" w14:textId="77777777" w:rsidR="0096406D" w:rsidRPr="0096406D" w:rsidRDefault="0096406D" w:rsidP="0096406D">
      <w:pPr>
        <w:spacing w:after="0"/>
        <w:rPr>
          <w:rFonts w:ascii="Book Antiqua" w:hAnsi="Book Antiqua"/>
        </w:rPr>
      </w:pPr>
    </w:p>
    <w:p w14:paraId="15CB5EDD" w14:textId="71D32F1A" w:rsidR="003E4B36" w:rsidRPr="003E4B36" w:rsidRDefault="003E4B36" w:rsidP="003E4B36">
      <w:pPr>
        <w:spacing w:after="0"/>
        <w:rPr>
          <w:rFonts w:ascii="Book Antiqua" w:hAnsi="Book Antiqua"/>
        </w:rPr>
      </w:pPr>
      <w:r w:rsidRPr="003E4B36">
        <w:rPr>
          <w:rFonts w:ascii="Book Antiqua" w:hAnsi="Book Antiqua"/>
        </w:rPr>
        <w:t xml:space="preserve">Studying </w:t>
      </w:r>
      <w:r>
        <w:rPr>
          <w:rFonts w:ascii="Book Antiqua" w:hAnsi="Book Antiqua"/>
        </w:rPr>
        <w:t>signalling</w:t>
      </w:r>
      <w:r w:rsidRPr="003E4B36">
        <w:rPr>
          <w:rFonts w:ascii="Book Antiqua" w:hAnsi="Book Antiqua"/>
        </w:rPr>
        <w:t xml:space="preserve"> dynamics in intestinal stem cells (ISCs) involves a combination of experimental techniques and approaches. Here are some of the current methods used to investigate signal dynamics in ISCs:</w:t>
      </w:r>
    </w:p>
    <w:p w14:paraId="3602EF12" w14:textId="77777777" w:rsidR="003E4B36" w:rsidRPr="003E4B36" w:rsidRDefault="003E4B36" w:rsidP="003E4B36">
      <w:pPr>
        <w:spacing w:after="0"/>
        <w:rPr>
          <w:rFonts w:ascii="Book Antiqua" w:hAnsi="Book Antiqua"/>
        </w:rPr>
      </w:pPr>
    </w:p>
    <w:p w14:paraId="406FC339" w14:textId="2D0AACC7" w:rsidR="003E4B36" w:rsidRDefault="003E4B36" w:rsidP="003E4B36">
      <w:pPr>
        <w:pStyle w:val="ListParagraph"/>
        <w:numPr>
          <w:ilvl w:val="0"/>
          <w:numId w:val="5"/>
        </w:numPr>
        <w:spacing w:after="0"/>
        <w:ind w:left="284" w:hanging="284"/>
        <w:rPr>
          <w:rFonts w:ascii="Book Antiqua" w:hAnsi="Book Antiqua"/>
        </w:rPr>
      </w:pPr>
      <w:r w:rsidRPr="003E4B36">
        <w:rPr>
          <w:rFonts w:ascii="Book Antiqua" w:hAnsi="Book Antiqua"/>
          <w:b/>
          <w:bCs/>
        </w:rPr>
        <w:lastRenderedPageBreak/>
        <w:t>Genetic Manipulations</w:t>
      </w:r>
      <w:r w:rsidRPr="003E4B36">
        <w:rPr>
          <w:rFonts w:ascii="Book Antiqua" w:hAnsi="Book Antiqua"/>
        </w:rPr>
        <w:t xml:space="preserve">: Genetic manipulation techniques, such as gene knockout, knockdown, or overexpression, are commonly employed to investigate the role of specific genes or </w:t>
      </w:r>
      <w:r>
        <w:rPr>
          <w:rFonts w:ascii="Book Antiqua" w:hAnsi="Book Antiqua"/>
        </w:rPr>
        <w:t>signalling</w:t>
      </w:r>
      <w:r w:rsidRPr="003E4B36">
        <w:rPr>
          <w:rFonts w:ascii="Book Antiqua" w:hAnsi="Book Antiqua"/>
        </w:rPr>
        <w:t xml:space="preserve"> components in ISC </w:t>
      </w:r>
      <w:r>
        <w:rPr>
          <w:rFonts w:ascii="Book Antiqua" w:hAnsi="Book Antiqua"/>
        </w:rPr>
        <w:t>signalling</w:t>
      </w:r>
      <w:r w:rsidRPr="003E4B36">
        <w:rPr>
          <w:rFonts w:ascii="Book Antiqua" w:hAnsi="Book Antiqua"/>
        </w:rPr>
        <w:t xml:space="preserve"> dynamics. This allows researchers to examine the consequences of altering gene expression on ISC </w:t>
      </w:r>
      <w:r>
        <w:rPr>
          <w:rFonts w:ascii="Book Antiqua" w:hAnsi="Book Antiqua"/>
        </w:rPr>
        <w:t>behaviour</w:t>
      </w:r>
      <w:r w:rsidRPr="003E4B36">
        <w:rPr>
          <w:rFonts w:ascii="Book Antiqua" w:hAnsi="Book Antiqua"/>
        </w:rPr>
        <w:t xml:space="preserve"> and </w:t>
      </w:r>
      <w:r>
        <w:rPr>
          <w:rFonts w:ascii="Book Antiqua" w:hAnsi="Book Antiqua"/>
        </w:rPr>
        <w:t>signalling</w:t>
      </w:r>
      <w:r w:rsidRPr="003E4B36">
        <w:rPr>
          <w:rFonts w:ascii="Book Antiqua" w:hAnsi="Book Antiqua"/>
        </w:rPr>
        <w:t xml:space="preserve"> pathway activation.</w:t>
      </w:r>
    </w:p>
    <w:p w14:paraId="4EDA9C64" w14:textId="7C704F6F" w:rsidR="00511A1A" w:rsidRDefault="003E4B36" w:rsidP="003E4B36">
      <w:pPr>
        <w:pStyle w:val="ListParagraph"/>
        <w:numPr>
          <w:ilvl w:val="0"/>
          <w:numId w:val="5"/>
        </w:numPr>
        <w:spacing w:after="0"/>
        <w:ind w:left="284" w:hanging="284"/>
        <w:rPr>
          <w:rFonts w:ascii="Book Antiqua" w:hAnsi="Book Antiqua"/>
        </w:rPr>
      </w:pPr>
      <w:r w:rsidRPr="003E4B36">
        <w:rPr>
          <w:rFonts w:ascii="Book Antiqua" w:hAnsi="Book Antiqua"/>
          <w:b/>
          <w:bCs/>
        </w:rPr>
        <w:t>Fluorescent Reporter Systems</w:t>
      </w:r>
      <w:r w:rsidRPr="003E4B36">
        <w:rPr>
          <w:rFonts w:ascii="Book Antiqua" w:hAnsi="Book Antiqua"/>
        </w:rPr>
        <w:t xml:space="preserve">: Fluorescent reporter systems, such as reporter genes or fluorescent proteins, are utilized to visualize and track specific </w:t>
      </w:r>
      <w:r>
        <w:rPr>
          <w:rFonts w:ascii="Book Antiqua" w:hAnsi="Book Antiqua"/>
        </w:rPr>
        <w:t>signalling</w:t>
      </w:r>
      <w:r w:rsidRPr="003E4B36">
        <w:rPr>
          <w:rFonts w:ascii="Book Antiqua" w:hAnsi="Book Antiqua"/>
        </w:rPr>
        <w:t xml:space="preserve"> events in ISCs. For example, fluorescent proteins can be used to label and monitor the expression patterns of </w:t>
      </w:r>
      <w:r>
        <w:rPr>
          <w:rFonts w:ascii="Book Antiqua" w:hAnsi="Book Antiqua"/>
        </w:rPr>
        <w:t>signalling</w:t>
      </w:r>
      <w:r w:rsidRPr="003E4B36">
        <w:rPr>
          <w:rFonts w:ascii="Book Antiqua" w:hAnsi="Book Antiqua"/>
        </w:rPr>
        <w:t xml:space="preserve"> molecules or transcription factors involved in ISC regulation. This enables the visualization of dynamic changes in </w:t>
      </w:r>
      <w:r>
        <w:rPr>
          <w:rFonts w:ascii="Book Antiqua" w:hAnsi="Book Antiqua"/>
        </w:rPr>
        <w:t>signalling</w:t>
      </w:r>
      <w:r w:rsidRPr="003E4B36">
        <w:rPr>
          <w:rFonts w:ascii="Book Antiqua" w:hAnsi="Book Antiqua"/>
        </w:rPr>
        <w:t xml:space="preserve"> molecule localization and activity within ISCs.</w:t>
      </w:r>
    </w:p>
    <w:p w14:paraId="5652C7CA" w14:textId="0E700D4E" w:rsidR="00DD66AD" w:rsidRDefault="00DD66AD" w:rsidP="003E4B36">
      <w:pPr>
        <w:pStyle w:val="ListParagraph"/>
        <w:numPr>
          <w:ilvl w:val="0"/>
          <w:numId w:val="5"/>
        </w:numPr>
        <w:spacing w:after="0"/>
        <w:ind w:left="284" w:hanging="284"/>
        <w:rPr>
          <w:rFonts w:ascii="Book Antiqua" w:hAnsi="Book Antiqua"/>
        </w:rPr>
      </w:pPr>
      <w:r w:rsidRPr="00DD66AD">
        <w:rPr>
          <w:rFonts w:ascii="Book Antiqua" w:hAnsi="Book Antiqua"/>
          <w:b/>
          <w:bCs/>
        </w:rPr>
        <w:t>Live-cell Imaging</w:t>
      </w:r>
      <w:r w:rsidRPr="00DD66AD">
        <w:rPr>
          <w:rFonts w:ascii="Book Antiqua" w:hAnsi="Book Antiqua"/>
        </w:rPr>
        <w:t xml:space="preserve">: Live-cell imaging techniques, such as time-lapse microscopy, allow the observation of dynamic processes in </w:t>
      </w:r>
      <w:r>
        <w:rPr>
          <w:rFonts w:ascii="Book Antiqua" w:hAnsi="Book Antiqua"/>
        </w:rPr>
        <w:t>real time</w:t>
      </w:r>
      <w:r w:rsidRPr="00DD66AD">
        <w:rPr>
          <w:rFonts w:ascii="Book Antiqua" w:hAnsi="Book Antiqua"/>
        </w:rPr>
        <w:t xml:space="preserve">. Fluorescently </w:t>
      </w:r>
      <w:r>
        <w:rPr>
          <w:rFonts w:ascii="Book Antiqua" w:hAnsi="Book Antiqua"/>
        </w:rPr>
        <w:t>labelled</w:t>
      </w:r>
      <w:r w:rsidRPr="00DD66AD">
        <w:rPr>
          <w:rFonts w:ascii="Book Antiqua" w:hAnsi="Book Antiqua"/>
        </w:rPr>
        <w:t xml:space="preserve"> </w:t>
      </w:r>
      <w:r>
        <w:rPr>
          <w:rFonts w:ascii="Book Antiqua" w:hAnsi="Book Antiqua"/>
        </w:rPr>
        <w:t>signalling</w:t>
      </w:r>
      <w:r w:rsidRPr="00DD66AD">
        <w:rPr>
          <w:rFonts w:ascii="Book Antiqua" w:hAnsi="Book Antiqua"/>
        </w:rPr>
        <w:t xml:space="preserve"> molecules or reporter systems can be visualized over time, enabling the tracking of </w:t>
      </w:r>
      <w:r>
        <w:rPr>
          <w:rFonts w:ascii="Book Antiqua" w:hAnsi="Book Antiqua"/>
        </w:rPr>
        <w:t>signalling</w:t>
      </w:r>
      <w:r w:rsidRPr="00DD66AD">
        <w:rPr>
          <w:rFonts w:ascii="Book Antiqua" w:hAnsi="Book Antiqua"/>
        </w:rPr>
        <w:t xml:space="preserve"> events, protein dynamics, and cell </w:t>
      </w:r>
      <w:r>
        <w:rPr>
          <w:rFonts w:ascii="Book Antiqua" w:hAnsi="Book Antiqua"/>
        </w:rPr>
        <w:t>behaviour</w:t>
      </w:r>
      <w:r w:rsidRPr="00DD66AD">
        <w:rPr>
          <w:rFonts w:ascii="Book Antiqua" w:hAnsi="Book Antiqua"/>
        </w:rPr>
        <w:t xml:space="preserve"> in live ISCs. This approach provides insights into the temporal dynamics of </w:t>
      </w:r>
      <w:r>
        <w:rPr>
          <w:rFonts w:ascii="Book Antiqua" w:hAnsi="Book Antiqua"/>
        </w:rPr>
        <w:t>signalling</w:t>
      </w:r>
      <w:r w:rsidRPr="00DD66AD">
        <w:rPr>
          <w:rFonts w:ascii="Book Antiqua" w:hAnsi="Book Antiqua"/>
        </w:rPr>
        <w:t xml:space="preserve"> events and their impact on ISC </w:t>
      </w:r>
      <w:r>
        <w:rPr>
          <w:rFonts w:ascii="Book Antiqua" w:hAnsi="Book Antiqua"/>
        </w:rPr>
        <w:t>behaviour</w:t>
      </w:r>
      <w:r w:rsidRPr="00DD66AD">
        <w:rPr>
          <w:rFonts w:ascii="Book Antiqua" w:hAnsi="Book Antiqua"/>
        </w:rPr>
        <w:t>.</w:t>
      </w:r>
    </w:p>
    <w:p w14:paraId="49B48AE9" w14:textId="0EC2DBF2" w:rsidR="00284B75" w:rsidRPr="00110DA1" w:rsidRDefault="00DD66AD" w:rsidP="00D6490E">
      <w:pPr>
        <w:pStyle w:val="ListParagraph"/>
        <w:numPr>
          <w:ilvl w:val="0"/>
          <w:numId w:val="5"/>
        </w:numPr>
        <w:spacing w:after="0"/>
        <w:ind w:left="284" w:hanging="284"/>
        <w:rPr>
          <w:rFonts w:ascii="Book Antiqua" w:hAnsi="Book Antiqua"/>
        </w:rPr>
      </w:pPr>
      <w:r w:rsidRPr="00DD66AD">
        <w:rPr>
          <w:rFonts w:ascii="Book Antiqua" w:hAnsi="Book Antiqua"/>
          <w:b/>
          <w:bCs/>
        </w:rPr>
        <w:t>Single-Cell RNA Sequencing</w:t>
      </w:r>
      <w:r w:rsidRPr="00DD66AD">
        <w:rPr>
          <w:rFonts w:ascii="Book Antiqua" w:hAnsi="Book Antiqua"/>
        </w:rPr>
        <w:t xml:space="preserve">: Single-cell RNA sequencing (scRNA-seq) enables the profiling of gene expression at the single-cell level. By applying scRNA-seq to ISCs, researchers can identify and characterize the heterogeneity within the ISC population and investigate changes in gene expression associated with different </w:t>
      </w:r>
      <w:r>
        <w:rPr>
          <w:rFonts w:ascii="Book Antiqua" w:hAnsi="Book Antiqua"/>
        </w:rPr>
        <w:t>signalling</w:t>
      </w:r>
      <w:r w:rsidRPr="00DD66AD">
        <w:rPr>
          <w:rFonts w:ascii="Book Antiqua" w:hAnsi="Book Antiqua"/>
        </w:rPr>
        <w:t xml:space="preserve"> states. This approach provides a comprehensive view of ISC </w:t>
      </w:r>
      <w:r>
        <w:rPr>
          <w:rFonts w:ascii="Book Antiqua" w:hAnsi="Book Antiqua"/>
        </w:rPr>
        <w:t>signalling</w:t>
      </w:r>
      <w:r w:rsidRPr="00DD66AD">
        <w:rPr>
          <w:rFonts w:ascii="Book Antiqua" w:hAnsi="Book Antiqua"/>
        </w:rPr>
        <w:t xml:space="preserve"> dynamics and allows the identification of novel </w:t>
      </w:r>
      <w:r>
        <w:rPr>
          <w:rFonts w:ascii="Book Antiqua" w:hAnsi="Book Antiqua"/>
        </w:rPr>
        <w:t>signalling</w:t>
      </w:r>
      <w:r w:rsidRPr="00DD66AD">
        <w:rPr>
          <w:rFonts w:ascii="Book Antiqua" w:hAnsi="Book Antiqua"/>
        </w:rPr>
        <w:t xml:space="preserve"> regulators.</w:t>
      </w:r>
    </w:p>
    <w:p w14:paraId="70972FCF" w14:textId="77777777" w:rsidR="0004749A" w:rsidRDefault="0004749A" w:rsidP="00D6490E">
      <w:pPr>
        <w:spacing w:after="0"/>
        <w:rPr>
          <w:rFonts w:ascii="Book Antiqua" w:hAnsi="Book Antiqua"/>
        </w:rPr>
      </w:pPr>
    </w:p>
    <w:p w14:paraId="4B01A560" w14:textId="2A93C206" w:rsidR="0004749A" w:rsidRDefault="0004749A" w:rsidP="0004749A">
      <w:pPr>
        <w:pStyle w:val="Heading1"/>
      </w:pPr>
      <w:r>
        <w:t>How Deep Learning can aid in understanding Signalling</w:t>
      </w:r>
      <w:r w:rsidRPr="002F4EF0">
        <w:t xml:space="preserve"> Dynamics in Intestinal Stem Cells (ISCs)</w:t>
      </w:r>
      <w:r>
        <w:t>?</w:t>
      </w:r>
    </w:p>
    <w:p w14:paraId="64C25220" w14:textId="77777777" w:rsidR="00944D77" w:rsidRDefault="00944D77" w:rsidP="00944D77"/>
    <w:p w14:paraId="29D3075C" w14:textId="6285CB0E" w:rsidR="004C56A8" w:rsidRDefault="0001730E" w:rsidP="00944D77">
      <w:pPr>
        <w:rPr>
          <w:rFonts w:ascii="Book Antiqua" w:hAnsi="Book Antiqua"/>
        </w:rPr>
      </w:pPr>
      <w:r w:rsidRPr="004C56A8">
        <w:rPr>
          <w:rFonts w:ascii="Book Antiqua" w:hAnsi="Book Antiqua"/>
          <w:b/>
          <w:bCs/>
        </w:rPr>
        <w:t xml:space="preserve">Predictive </w:t>
      </w:r>
      <w:r w:rsidR="00A42085" w:rsidRPr="004C56A8">
        <w:rPr>
          <w:rFonts w:ascii="Book Antiqua" w:hAnsi="Book Antiqua"/>
          <w:b/>
          <w:bCs/>
        </w:rPr>
        <w:t>Modelling</w:t>
      </w:r>
    </w:p>
    <w:p w14:paraId="16F1882B" w14:textId="52ACBDFE" w:rsidR="0004749A" w:rsidRPr="0001730E" w:rsidRDefault="0001730E" w:rsidP="00253793">
      <w:pPr>
        <w:rPr>
          <w:rFonts w:ascii="Book Antiqua" w:hAnsi="Book Antiqua"/>
        </w:rPr>
      </w:pPr>
      <w:r w:rsidRPr="0001730E">
        <w:rPr>
          <w:rFonts w:ascii="Book Antiqua" w:hAnsi="Book Antiqua"/>
        </w:rPr>
        <w:t xml:space="preserve">Deep learning models can be trained to predict ISC </w:t>
      </w:r>
      <w:r w:rsidR="00A73B7E">
        <w:rPr>
          <w:rFonts w:ascii="Book Antiqua" w:hAnsi="Book Antiqua"/>
        </w:rPr>
        <w:t>behaviour</w:t>
      </w:r>
      <w:r w:rsidRPr="0001730E">
        <w:rPr>
          <w:rFonts w:ascii="Book Antiqua" w:hAnsi="Book Antiqua"/>
        </w:rPr>
        <w:t xml:space="preserve"> based on their </w:t>
      </w:r>
      <w:r w:rsidR="00A73B7E">
        <w:rPr>
          <w:rFonts w:ascii="Book Antiqua" w:hAnsi="Book Antiqua"/>
        </w:rPr>
        <w:t>signalling</w:t>
      </w:r>
      <w:r w:rsidRPr="0001730E">
        <w:rPr>
          <w:rFonts w:ascii="Book Antiqua" w:hAnsi="Book Antiqua"/>
        </w:rPr>
        <w:t xml:space="preserve"> dynamics and other contextual factors. For example, deep neural networks can be employed to </w:t>
      </w:r>
      <w:r w:rsidRPr="007E48C4">
        <w:rPr>
          <w:rFonts w:ascii="Book Antiqua" w:hAnsi="Book Antiqua"/>
          <w:b/>
          <w:bCs/>
          <w:i/>
          <w:iCs/>
        </w:rPr>
        <w:t>predict ISC fate decisions</w:t>
      </w:r>
      <w:r w:rsidRPr="0001730E">
        <w:rPr>
          <w:rFonts w:ascii="Book Antiqua" w:hAnsi="Book Antiqua"/>
        </w:rPr>
        <w:t xml:space="preserve">, such as self-renewal or differentiation, based on the expression levels of specific </w:t>
      </w:r>
      <w:r w:rsidR="00A73B7E">
        <w:rPr>
          <w:rFonts w:ascii="Book Antiqua" w:hAnsi="Book Antiqua"/>
        </w:rPr>
        <w:t>signalling</w:t>
      </w:r>
      <w:r w:rsidRPr="0001730E">
        <w:rPr>
          <w:rFonts w:ascii="Book Antiqua" w:hAnsi="Book Antiqua"/>
        </w:rPr>
        <w:t xml:space="preserve"> molecules. Such predictive models can provide insights into the regulatory mechanisms underlying ISC </w:t>
      </w:r>
      <w:r w:rsidR="00A73B7E">
        <w:rPr>
          <w:rFonts w:ascii="Book Antiqua" w:hAnsi="Book Antiqua"/>
        </w:rPr>
        <w:t>signalling</w:t>
      </w:r>
      <w:r w:rsidRPr="0001730E">
        <w:rPr>
          <w:rFonts w:ascii="Book Antiqua" w:hAnsi="Book Antiqua"/>
        </w:rPr>
        <w:t xml:space="preserve"> dynamics and aid in hypothesis generation.</w:t>
      </w:r>
    </w:p>
    <w:p w14:paraId="70DC0D7A" w14:textId="77777777" w:rsidR="00CD6A35" w:rsidRDefault="00253793" w:rsidP="00253793">
      <w:pPr>
        <w:spacing w:after="0"/>
        <w:rPr>
          <w:rFonts w:ascii="Book Antiqua" w:hAnsi="Book Antiqua"/>
        </w:rPr>
      </w:pPr>
      <w:r w:rsidRPr="00253793">
        <w:rPr>
          <w:rFonts w:ascii="Book Antiqua" w:hAnsi="Book Antiqua"/>
        </w:rPr>
        <w:t xml:space="preserve">Data </w:t>
      </w:r>
      <w:r w:rsidRPr="00253793">
        <w:rPr>
          <w:rFonts w:ascii="Book Antiqua" w:hAnsi="Book Antiqua"/>
        </w:rPr>
        <w:t>Pre-processing</w:t>
      </w:r>
      <w:r w:rsidRPr="00253793">
        <w:rPr>
          <w:rFonts w:ascii="Book Antiqua" w:hAnsi="Book Antiqua"/>
        </w:rPr>
        <w:t>:</w:t>
      </w:r>
    </w:p>
    <w:p w14:paraId="5650F9F0" w14:textId="5C6DE18A" w:rsidR="00CD6A35" w:rsidRDefault="00253793" w:rsidP="00CD6A35">
      <w:pPr>
        <w:pStyle w:val="ListParagraph"/>
        <w:numPr>
          <w:ilvl w:val="0"/>
          <w:numId w:val="7"/>
        </w:numPr>
        <w:spacing w:after="0"/>
        <w:ind w:left="284" w:hanging="295"/>
        <w:rPr>
          <w:rFonts w:ascii="Book Antiqua" w:hAnsi="Book Antiqua"/>
        </w:rPr>
      </w:pPr>
      <w:r w:rsidRPr="00CD6A35">
        <w:rPr>
          <w:rFonts w:ascii="Book Antiqua" w:hAnsi="Book Antiqua"/>
        </w:rPr>
        <w:t>I</w:t>
      </w:r>
      <w:r w:rsidRPr="00CD6A35">
        <w:rPr>
          <w:rFonts w:ascii="Book Antiqua" w:hAnsi="Book Antiqua"/>
        </w:rPr>
        <w:t xml:space="preserve">mage </w:t>
      </w:r>
      <w:r w:rsidR="00CD6A35">
        <w:rPr>
          <w:rFonts w:ascii="Book Antiqua" w:hAnsi="Book Antiqua"/>
        </w:rPr>
        <w:t>Alignment</w:t>
      </w:r>
    </w:p>
    <w:p w14:paraId="0E86143D" w14:textId="357AA32E" w:rsidR="00CD6A35" w:rsidRDefault="00CD6A35" w:rsidP="00CD6A35">
      <w:pPr>
        <w:pStyle w:val="ListParagraph"/>
        <w:numPr>
          <w:ilvl w:val="0"/>
          <w:numId w:val="7"/>
        </w:numPr>
        <w:spacing w:after="0"/>
        <w:ind w:left="284" w:hanging="295"/>
        <w:rPr>
          <w:rFonts w:ascii="Book Antiqua" w:hAnsi="Book Antiqua"/>
        </w:rPr>
      </w:pPr>
      <w:r w:rsidRPr="00CD6A35">
        <w:rPr>
          <w:rFonts w:ascii="Book Antiqua" w:hAnsi="Book Antiqua"/>
        </w:rPr>
        <w:t xml:space="preserve">Image Normalization: Image normalization is crucial for removing any inconsistencies in brightness, contrast, or </w:t>
      </w:r>
      <w:r>
        <w:rPr>
          <w:rFonts w:ascii="Book Antiqua" w:hAnsi="Book Antiqua"/>
        </w:rPr>
        <w:t>colour</w:t>
      </w:r>
      <w:r w:rsidRPr="00CD6A35">
        <w:rPr>
          <w:rFonts w:ascii="Book Antiqua" w:hAnsi="Book Antiqua"/>
        </w:rPr>
        <w:t xml:space="preserve"> within the image sequences.</w:t>
      </w:r>
    </w:p>
    <w:p w14:paraId="24EC23E9" w14:textId="77777777" w:rsidR="00100377" w:rsidRDefault="00100377" w:rsidP="00CD6A35">
      <w:pPr>
        <w:pStyle w:val="ListParagraph"/>
        <w:numPr>
          <w:ilvl w:val="0"/>
          <w:numId w:val="7"/>
        </w:numPr>
        <w:spacing w:after="0"/>
        <w:ind w:left="284" w:hanging="295"/>
        <w:rPr>
          <w:rFonts w:ascii="Book Antiqua" w:hAnsi="Book Antiqua"/>
        </w:rPr>
      </w:pPr>
      <w:r>
        <w:rPr>
          <w:rFonts w:ascii="Book Antiqua" w:hAnsi="Book Antiqua"/>
        </w:rPr>
        <w:t>B</w:t>
      </w:r>
      <w:r w:rsidR="00253793" w:rsidRPr="00CD6A35">
        <w:rPr>
          <w:rFonts w:ascii="Book Antiqua" w:hAnsi="Book Antiqua"/>
        </w:rPr>
        <w:t>ackground subtraction</w:t>
      </w:r>
    </w:p>
    <w:p w14:paraId="61E85093" w14:textId="77777777" w:rsidR="00B72E47" w:rsidRDefault="00100377" w:rsidP="00B72E47">
      <w:pPr>
        <w:pStyle w:val="ListParagraph"/>
        <w:numPr>
          <w:ilvl w:val="0"/>
          <w:numId w:val="7"/>
        </w:numPr>
        <w:spacing w:after="0"/>
        <w:ind w:left="284" w:hanging="295"/>
        <w:rPr>
          <w:rFonts w:ascii="Book Antiqua" w:hAnsi="Book Antiqua"/>
        </w:rPr>
      </w:pPr>
      <w:r>
        <w:rPr>
          <w:rFonts w:ascii="Book Antiqua" w:hAnsi="Book Antiqua"/>
        </w:rPr>
        <w:t>D</w:t>
      </w:r>
      <w:r w:rsidR="00253793" w:rsidRPr="00CD6A35">
        <w:rPr>
          <w:rFonts w:ascii="Book Antiqua" w:hAnsi="Book Antiqua"/>
        </w:rPr>
        <w:t>enoising</w:t>
      </w:r>
      <w:r>
        <w:rPr>
          <w:rFonts w:ascii="Book Antiqua" w:hAnsi="Book Antiqua"/>
        </w:rPr>
        <w:t xml:space="preserve">: </w:t>
      </w:r>
      <w:r w:rsidRPr="00100377">
        <w:rPr>
          <w:rFonts w:ascii="Book Antiqua" w:hAnsi="Book Antiqua"/>
        </w:rPr>
        <w:t>Denoising techniques, such as Gaussian smoothing, median filtering, or wavelet denoising, are commonly used to reduce noise while preserving important details in the images.</w:t>
      </w:r>
    </w:p>
    <w:p w14:paraId="0647FDA7" w14:textId="77777777" w:rsidR="00B72E47" w:rsidRDefault="00B72E47" w:rsidP="00B72E47">
      <w:pPr>
        <w:pStyle w:val="ListParagraph"/>
        <w:numPr>
          <w:ilvl w:val="0"/>
          <w:numId w:val="7"/>
        </w:numPr>
        <w:spacing w:after="0"/>
        <w:ind w:left="284" w:hanging="295"/>
        <w:rPr>
          <w:rFonts w:ascii="Book Antiqua" w:hAnsi="Book Antiqua"/>
        </w:rPr>
      </w:pPr>
      <w:r w:rsidRPr="00B72E47">
        <w:rPr>
          <w:rFonts w:ascii="Book Antiqua" w:hAnsi="Book Antiqua"/>
        </w:rPr>
        <w:t>Image Resizing</w:t>
      </w:r>
    </w:p>
    <w:p w14:paraId="2F2FAAB4" w14:textId="12DAACE3" w:rsidR="00B72E47" w:rsidRDefault="00B72E47" w:rsidP="00B72E47">
      <w:pPr>
        <w:pStyle w:val="ListParagraph"/>
        <w:numPr>
          <w:ilvl w:val="0"/>
          <w:numId w:val="7"/>
        </w:numPr>
        <w:spacing w:after="0"/>
        <w:ind w:left="284" w:hanging="295"/>
        <w:rPr>
          <w:rFonts w:ascii="Book Antiqua" w:hAnsi="Book Antiqua"/>
        </w:rPr>
      </w:pPr>
      <w:r w:rsidRPr="00B72E47">
        <w:rPr>
          <w:rFonts w:ascii="Book Antiqua" w:hAnsi="Book Antiqua"/>
        </w:rPr>
        <w:t>Data Augmentation</w:t>
      </w:r>
    </w:p>
    <w:p w14:paraId="4F2DB7D7" w14:textId="77777777" w:rsidR="00B72E47" w:rsidRDefault="00B72E47" w:rsidP="00253793">
      <w:pPr>
        <w:pStyle w:val="ListParagraph"/>
        <w:numPr>
          <w:ilvl w:val="0"/>
          <w:numId w:val="7"/>
        </w:numPr>
        <w:spacing w:after="0"/>
        <w:ind w:left="284" w:hanging="295"/>
        <w:rPr>
          <w:rFonts w:ascii="Book Antiqua" w:hAnsi="Book Antiqua"/>
        </w:rPr>
      </w:pPr>
      <w:r w:rsidRPr="00B72E47">
        <w:rPr>
          <w:rFonts w:ascii="Book Antiqua" w:hAnsi="Book Antiqua"/>
        </w:rPr>
        <w:t>Image Enhancement: sharpening filters, contrast enhancement algorithms, or adaptive image enhancement methods.</w:t>
      </w:r>
    </w:p>
    <w:p w14:paraId="1EA906FF" w14:textId="09F67686" w:rsidR="00253793" w:rsidRPr="00B72E47" w:rsidRDefault="00253793" w:rsidP="00253793">
      <w:pPr>
        <w:pStyle w:val="ListParagraph"/>
        <w:numPr>
          <w:ilvl w:val="0"/>
          <w:numId w:val="7"/>
        </w:numPr>
        <w:spacing w:after="0"/>
        <w:ind w:left="284" w:hanging="295"/>
        <w:rPr>
          <w:rFonts w:ascii="Book Antiqua" w:hAnsi="Book Antiqua"/>
        </w:rPr>
      </w:pPr>
      <w:r w:rsidRPr="00B72E47">
        <w:rPr>
          <w:rFonts w:ascii="Book Antiqua" w:hAnsi="Book Antiqua"/>
        </w:rPr>
        <w:t xml:space="preserve">Annotation and </w:t>
      </w:r>
      <w:r w:rsidRPr="00B72E47">
        <w:rPr>
          <w:rFonts w:ascii="Book Antiqua" w:hAnsi="Book Antiqua"/>
        </w:rPr>
        <w:t>Labelling</w:t>
      </w:r>
      <w:r w:rsidRPr="00B72E47">
        <w:rPr>
          <w:rFonts w:ascii="Book Antiqua" w:hAnsi="Book Antiqua"/>
        </w:rPr>
        <w:t xml:space="preserve">: </w:t>
      </w:r>
      <w:r w:rsidRPr="00B72E47">
        <w:rPr>
          <w:rFonts w:ascii="Book Antiqua" w:hAnsi="Book Antiqua"/>
        </w:rPr>
        <w:t>A</w:t>
      </w:r>
      <w:r w:rsidRPr="00B72E47">
        <w:rPr>
          <w:rFonts w:ascii="Book Antiqua" w:hAnsi="Book Antiqua"/>
        </w:rPr>
        <w:t>nno</w:t>
      </w:r>
      <w:r w:rsidRPr="00B72E47">
        <w:rPr>
          <w:rFonts w:ascii="Book Antiqua" w:hAnsi="Book Antiqua"/>
        </w:rPr>
        <w:t>ta</w:t>
      </w:r>
      <w:r w:rsidRPr="00B72E47">
        <w:rPr>
          <w:rFonts w:ascii="Book Antiqua" w:hAnsi="Book Antiqua"/>
        </w:rPr>
        <w:t>t</w:t>
      </w:r>
      <w:r w:rsidRPr="00B72E47">
        <w:rPr>
          <w:rFonts w:ascii="Book Antiqua" w:hAnsi="Book Antiqua"/>
        </w:rPr>
        <w:t>ing</w:t>
      </w:r>
      <w:r w:rsidRPr="00B72E47">
        <w:rPr>
          <w:rFonts w:ascii="Book Antiqua" w:hAnsi="Book Antiqua"/>
        </w:rPr>
        <w:t xml:space="preserve"> the relevant regions of interest (ROIs) in the image sequences. </w:t>
      </w:r>
    </w:p>
    <w:p w14:paraId="5EA32D2B" w14:textId="77777777" w:rsidR="00D6490E" w:rsidRPr="0001730E" w:rsidRDefault="00D6490E" w:rsidP="00D6490E">
      <w:pPr>
        <w:spacing w:after="0"/>
        <w:rPr>
          <w:rFonts w:ascii="Book Antiqua" w:hAnsi="Book Antiqua"/>
        </w:rPr>
      </w:pPr>
    </w:p>
    <w:p w14:paraId="28D36672" w14:textId="77777777" w:rsidR="00D6490E" w:rsidRPr="0001730E" w:rsidRDefault="00D6490E" w:rsidP="00D6490E">
      <w:pPr>
        <w:spacing w:after="0"/>
        <w:rPr>
          <w:rFonts w:ascii="Book Antiqua" w:hAnsi="Book Antiqua"/>
        </w:rPr>
      </w:pPr>
    </w:p>
    <w:p w14:paraId="1C94C802" w14:textId="77777777" w:rsidR="00D6490E" w:rsidRDefault="00D6490E" w:rsidP="00D6490E">
      <w:pPr>
        <w:spacing w:after="0"/>
      </w:pPr>
    </w:p>
    <w:p w14:paraId="3A8160C2" w14:textId="77777777" w:rsidR="00FA5A05" w:rsidRPr="00D6490E" w:rsidRDefault="00FA5A05" w:rsidP="00D6490E">
      <w:pPr>
        <w:spacing w:after="0"/>
      </w:pPr>
    </w:p>
    <w:sectPr w:rsidR="00FA5A05" w:rsidRPr="00D6490E" w:rsidSect="002F4EF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0A75"/>
    <w:multiLevelType w:val="hybridMultilevel"/>
    <w:tmpl w:val="802A3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4E1093"/>
    <w:multiLevelType w:val="hybridMultilevel"/>
    <w:tmpl w:val="1032D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79290A"/>
    <w:multiLevelType w:val="hybridMultilevel"/>
    <w:tmpl w:val="8BDC19B8"/>
    <w:lvl w:ilvl="0" w:tplc="16BC9E40">
      <w:start w:val="1"/>
      <w:numFmt w:val="bullet"/>
      <w:lvlText w:val="-"/>
      <w:lvlJc w:val="left"/>
      <w:pPr>
        <w:ind w:left="1440" w:hanging="360"/>
      </w:pPr>
      <w:rPr>
        <w:rFonts w:ascii="Book Antiqua" w:eastAsiaTheme="minorHAnsi" w:hAnsi="Book Antiqua" w:cstheme="minorBidi"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3FF2D26"/>
    <w:multiLevelType w:val="hybridMultilevel"/>
    <w:tmpl w:val="191ED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793286"/>
    <w:multiLevelType w:val="hybridMultilevel"/>
    <w:tmpl w:val="EB0258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BB5868"/>
    <w:multiLevelType w:val="hybridMultilevel"/>
    <w:tmpl w:val="B1ACA3D4"/>
    <w:lvl w:ilvl="0" w:tplc="65721BA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1EB0983"/>
    <w:multiLevelType w:val="hybridMultilevel"/>
    <w:tmpl w:val="2092F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602610">
    <w:abstractNumId w:val="3"/>
  </w:num>
  <w:num w:numId="2" w16cid:durableId="1084300773">
    <w:abstractNumId w:val="1"/>
  </w:num>
  <w:num w:numId="3" w16cid:durableId="512649257">
    <w:abstractNumId w:val="5"/>
  </w:num>
  <w:num w:numId="4" w16cid:durableId="1773940652">
    <w:abstractNumId w:val="2"/>
  </w:num>
  <w:num w:numId="5" w16cid:durableId="2092120574">
    <w:abstractNumId w:val="4"/>
  </w:num>
  <w:num w:numId="6" w16cid:durableId="1510170640">
    <w:abstractNumId w:val="6"/>
  </w:num>
  <w:num w:numId="7" w16cid:durableId="318537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A2"/>
    <w:rsid w:val="0001730E"/>
    <w:rsid w:val="0004749A"/>
    <w:rsid w:val="00093F54"/>
    <w:rsid w:val="000B75E8"/>
    <w:rsid w:val="00100377"/>
    <w:rsid w:val="001025DD"/>
    <w:rsid w:val="00110DA1"/>
    <w:rsid w:val="001533F1"/>
    <w:rsid w:val="001A0B81"/>
    <w:rsid w:val="001F2A23"/>
    <w:rsid w:val="001F549B"/>
    <w:rsid w:val="00253793"/>
    <w:rsid w:val="00284B75"/>
    <w:rsid w:val="002A318F"/>
    <w:rsid w:val="002C79FB"/>
    <w:rsid w:val="002E1B1D"/>
    <w:rsid w:val="002F4EF0"/>
    <w:rsid w:val="00356AA8"/>
    <w:rsid w:val="003C6F28"/>
    <w:rsid w:val="003E4B36"/>
    <w:rsid w:val="00430C24"/>
    <w:rsid w:val="00444A21"/>
    <w:rsid w:val="00460190"/>
    <w:rsid w:val="004B352F"/>
    <w:rsid w:val="004C56A8"/>
    <w:rsid w:val="004F1277"/>
    <w:rsid w:val="00505A1D"/>
    <w:rsid w:val="00511A1A"/>
    <w:rsid w:val="00640DE4"/>
    <w:rsid w:val="00664893"/>
    <w:rsid w:val="00670966"/>
    <w:rsid w:val="00671E4F"/>
    <w:rsid w:val="007176A2"/>
    <w:rsid w:val="00721DB4"/>
    <w:rsid w:val="007653AC"/>
    <w:rsid w:val="00775C56"/>
    <w:rsid w:val="007B29C0"/>
    <w:rsid w:val="007E48C4"/>
    <w:rsid w:val="008203F8"/>
    <w:rsid w:val="00831860"/>
    <w:rsid w:val="00866E0E"/>
    <w:rsid w:val="008814AC"/>
    <w:rsid w:val="00883C49"/>
    <w:rsid w:val="00894360"/>
    <w:rsid w:val="008E3C11"/>
    <w:rsid w:val="00944D77"/>
    <w:rsid w:val="0096406D"/>
    <w:rsid w:val="00A42085"/>
    <w:rsid w:val="00A709E5"/>
    <w:rsid w:val="00A73B7E"/>
    <w:rsid w:val="00AC1343"/>
    <w:rsid w:val="00AD6025"/>
    <w:rsid w:val="00B66211"/>
    <w:rsid w:val="00B72E47"/>
    <w:rsid w:val="00B8505D"/>
    <w:rsid w:val="00BA2F6B"/>
    <w:rsid w:val="00BB4098"/>
    <w:rsid w:val="00BE0462"/>
    <w:rsid w:val="00BF00DB"/>
    <w:rsid w:val="00CA558E"/>
    <w:rsid w:val="00CD22E1"/>
    <w:rsid w:val="00CD6A35"/>
    <w:rsid w:val="00D27DF4"/>
    <w:rsid w:val="00D341CE"/>
    <w:rsid w:val="00D6490E"/>
    <w:rsid w:val="00D918C7"/>
    <w:rsid w:val="00D9460F"/>
    <w:rsid w:val="00D94785"/>
    <w:rsid w:val="00D961F4"/>
    <w:rsid w:val="00DD66AD"/>
    <w:rsid w:val="00E05573"/>
    <w:rsid w:val="00E1795F"/>
    <w:rsid w:val="00E261A2"/>
    <w:rsid w:val="00E307A7"/>
    <w:rsid w:val="00EB0FFC"/>
    <w:rsid w:val="00ED7314"/>
    <w:rsid w:val="00F35D15"/>
    <w:rsid w:val="00F64B2C"/>
    <w:rsid w:val="00F9501D"/>
    <w:rsid w:val="00FA5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D236"/>
  <w15:chartTrackingRefBased/>
  <w15:docId w15:val="{DD79965E-BFA5-428D-954F-4CC7A71F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90E"/>
  </w:style>
  <w:style w:type="paragraph" w:styleId="Heading1">
    <w:name w:val="heading 1"/>
    <w:basedOn w:val="Normal"/>
    <w:next w:val="Normal"/>
    <w:link w:val="Heading1Char"/>
    <w:uiPriority w:val="9"/>
    <w:qFormat/>
    <w:rsid w:val="002F4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E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3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51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1912</Words>
  <Characters>10901</Characters>
  <Application>Microsoft Office Word</Application>
  <DocSecurity>0</DocSecurity>
  <Lines>90</Lines>
  <Paragraphs>25</Paragraphs>
  <ScaleCrop>false</ScaleCrop>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Borikar</dc:creator>
  <cp:keywords/>
  <dc:description/>
  <cp:lastModifiedBy>Yash Borikar</cp:lastModifiedBy>
  <cp:revision>121</cp:revision>
  <dcterms:created xsi:type="dcterms:W3CDTF">2023-05-17T01:41:00Z</dcterms:created>
  <dcterms:modified xsi:type="dcterms:W3CDTF">2023-05-17T22:22:00Z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a86bed603aeeb35957541d5976d706e9c1fe08ddb21b55d8aee411ac9e3fdf14</vt:lpwstr>
  </property>
</Properties>
</file>