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Access Control Policy</w:t>
      </w:r>
    </w:p>
    <w:p>
      <w:r>
        <w:t>Document ID: POL-SEC-002 | Version: 3.0 | Effective date: 2026-03-01</w:t>
      </w:r>
    </w:p>
    <w:p>
      <w:r>
        <w:t>Owner: Identity and Access Management | Approved by: Chief Information Security Officer (CISO)</w:t>
      </w:r>
    </w:p>
    <w:p>
      <w:r>
        <w:t>Supersedes: Password Standard v2.1 (POL-SEC-PW-002) | Classification: Internal</w:t>
      </w:r>
    </w:p>
    <w:p>
      <w:pPr>
        <w:pStyle w:val="Heading1"/>
      </w:pPr>
      <w:r>
        <w:t>1. Purpose</w:t>
      </w:r>
    </w:p>
    <w:p>
      <w:r>
        <w:t>This policy defines how access to Brightwick systems is granted, protected, reviewed and removed. It replaces the Password Standard v2.1, which is retained for reference only.</w:t>
      </w:r>
    </w:p>
    <w:p>
      <w:pPr>
        <w:pStyle w:val="Heading1"/>
      </w:pPr>
      <w:r>
        <w:t>2. Scope</w:t>
      </w:r>
    </w:p>
    <w:p>
      <w:r>
        <w:t>This policy applies to every account that can access Brightwick systems: employee, contractor, administrator, service and shared accounts.</w:t>
      </w:r>
    </w:p>
    <w:p>
      <w:pPr>
        <w:pStyle w:val="Heading1"/>
      </w:pPr>
      <w:r>
        <w:t>3. Principles</w:t>
      </w:r>
    </w:p>
    <w:p>
      <w:pPr>
        <w:pStyle w:val="ListBullet"/>
      </w:pPr>
      <w:r>
        <w:t>Least privilege: people receive only the access their role needs.</w:t>
      </w:r>
    </w:p>
    <w:p>
      <w:pPr>
        <w:pStyle w:val="ListBullet"/>
      </w:pPr>
      <w:r>
        <w:t>Need to know: access to Confidential and Restricted information requires a business reason.</w:t>
      </w:r>
    </w:p>
    <w:p>
      <w:pPr>
        <w:pStyle w:val="ListBullet"/>
      </w:pPr>
      <w:r>
        <w:t>Segregation of duties: no single person can both request and approve their own access, or both create and approve a payment.</w:t>
      </w:r>
    </w:p>
    <w:p>
      <w:pPr>
        <w:pStyle w:val="Heading1"/>
      </w:pPr>
      <w:r>
        <w:t>4. Identity lifecycle</w:t>
      </w:r>
    </w:p>
    <w:p>
      <w:pPr>
        <w:pStyle w:val="ListBullet"/>
      </w:pPr>
      <w:r>
        <w:t>Joiners: accounts are created through the Employee Onboarding SOP, with access based on role groups.</w:t>
      </w:r>
    </w:p>
    <w:p>
      <w:pPr>
        <w:pStyle w:val="ListBullet"/>
      </w:pPr>
      <w:r>
        <w:t>Movers: when someone changes role, their manager recertifies their access within 10 business days, and access that is no longer needed is removed.</w:t>
      </w:r>
    </w:p>
    <w:p>
      <w:pPr>
        <w:pStyle w:val="ListBullet"/>
      </w:pPr>
      <w:r>
        <w:t>Leavers: access is removed through the Employee Offboarding SOP. Contractor accounts expire on the contract end date.</w:t>
      </w:r>
    </w:p>
    <w:p>
      <w:pPr>
        <w:pStyle w:val="Heading1"/>
      </w:pPr>
      <w:r>
        <w:t>5. Passwords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Requirement</w:t>
            </w:r>
          </w:p>
        </w:tc>
        <w:tc>
          <w:tcPr>
            <w:tcW w:type="dxa" w:w="2880"/>
          </w:tcPr>
          <w:p>
            <w:r>
              <w:rPr>
                <w:b/>
              </w:rPr>
              <w:t>User accounts</w:t>
            </w:r>
          </w:p>
        </w:tc>
        <w:tc>
          <w:tcPr>
            <w:tcW w:type="dxa" w:w="2880"/>
          </w:tcPr>
          <w:p>
            <w:r>
              <w:rPr>
                <w:b/>
              </w:rPr>
              <w:t>Service accounts</w:t>
            </w:r>
          </w:p>
        </w:tc>
      </w:tr>
      <w:tr>
        <w:tc>
          <w:tcPr>
            <w:tcW w:type="dxa" w:w="2880"/>
          </w:tcPr>
          <w:p>
            <w:r>
              <w:t>Minimum length</w:t>
            </w:r>
          </w:p>
        </w:tc>
        <w:tc>
          <w:tcPr>
            <w:tcW w:type="dxa" w:w="2880"/>
          </w:tcPr>
          <w:p>
            <w:r>
              <w:t>14 characters</w:t>
            </w:r>
          </w:p>
        </w:tc>
        <w:tc>
          <w:tcPr>
            <w:tcW w:type="dxa" w:w="2880"/>
          </w:tcPr>
          <w:p>
            <w:r>
              <w:t>24 characters</w:t>
            </w:r>
          </w:p>
        </w:tc>
      </w:tr>
      <w:tr>
        <w:tc>
          <w:tcPr>
            <w:tcW w:type="dxa" w:w="2880"/>
          </w:tcPr>
          <w:p>
            <w:r>
              <w:t>Scheduled expiry</w:t>
            </w:r>
          </w:p>
        </w:tc>
        <w:tc>
          <w:tcPr>
            <w:tcW w:type="dxa" w:w="2880"/>
          </w:tcPr>
          <w:p>
            <w:r>
              <w:t>None; change only if compromise is suspected</w:t>
            </w:r>
          </w:p>
        </w:tc>
        <w:tc>
          <w:tcPr>
            <w:tcW w:type="dxa" w:w="2880"/>
          </w:tcPr>
          <w:p>
            <w:r>
              <w:t>Rotated every 12 months and when an administrator leaves</w:t>
            </w:r>
          </w:p>
        </w:tc>
      </w:tr>
      <w:tr>
        <w:tc>
          <w:tcPr>
            <w:tcW w:type="dxa" w:w="2880"/>
          </w:tcPr>
          <w:p>
            <w:r>
              <w:t>Password history</w:t>
            </w:r>
          </w:p>
        </w:tc>
        <w:tc>
          <w:tcPr>
            <w:tcW w:type="dxa" w:w="2880"/>
          </w:tcPr>
          <w:p>
            <w:r>
              <w:t>Last 12 passwords cannot be reused</w:t>
            </w:r>
          </w:p>
        </w:tc>
        <w:tc>
          <w:tcPr>
            <w:tcW w:type="dxa" w:w="2880"/>
          </w:tcPr>
          <w:p>
            <w:r>
              <w:t>Last 12 passwords cannot be reused</w:t>
            </w:r>
          </w:p>
        </w:tc>
      </w:tr>
      <w:tr>
        <w:tc>
          <w:tcPr>
            <w:tcW w:type="dxa" w:w="2880"/>
          </w:tcPr>
          <w:p>
            <w:r>
              <w:t>Lockout</w:t>
            </w:r>
          </w:p>
        </w:tc>
        <w:tc>
          <w:tcPr>
            <w:tcW w:type="dxa" w:w="2880"/>
          </w:tcPr>
          <w:p>
            <w:r>
              <w:t>After 5 failed attempts; automatic unlock after 30 minutes</w:t>
            </w:r>
          </w:p>
        </w:tc>
        <w:tc>
          <w:tcPr>
            <w:tcW w:type="dxa" w:w="2880"/>
          </w:tcPr>
          <w:p>
            <w:r>
              <w:t>Not applicable; monitored instead</w:t>
            </w:r>
          </w:p>
        </w:tc>
      </w:tr>
      <w:tr>
        <w:tc>
          <w:tcPr>
            <w:tcW w:type="dxa" w:w="2880"/>
          </w:tcPr>
          <w:p>
            <w:r>
              <w:t>Reset method</w:t>
            </w:r>
          </w:p>
        </w:tc>
        <w:tc>
          <w:tcPr>
            <w:tcW w:type="dxa" w:w="2880"/>
          </w:tcPr>
          <w:p>
            <w:r>
              <w:t>Self-service in MyAccess with MFA</w:t>
            </w:r>
          </w:p>
        </w:tc>
        <w:tc>
          <w:tcPr>
            <w:tcW w:type="dxa" w:w="2880"/>
          </w:tcPr>
          <w:p>
            <w:r>
              <w:t>Through the Privileged Access tool</w:t>
            </w:r>
          </w:p>
        </w:tc>
      </w:tr>
    </w:tbl>
    <w:p/>
    <w:p>
      <w:r>
        <w:t>Passwords must not be shared, written down or stored in browsers on shared computers. The IT Service Desk never asks for a password.</w:t>
      </w:r>
    </w:p>
    <w:p>
      <w:pPr>
        <w:pStyle w:val="Heading1"/>
      </w:pPr>
      <w:r>
        <w:t>6. Multi-factor authentication</w:t>
      </w:r>
    </w:p>
    <w:p>
      <w:r>
        <w:t>MFA is mandatory for email, the BrightSecure VPN, Brightwick Remote Workspace, cloud administration and every system that holds Confidential or Restricted information. Approved methods are the company authenticator app and registered hardware security keys. SMS may only be used as a recovery method when IT has explicitly enabled it. Privileged accounts must use a hardware security key.</w:t>
      </w:r>
    </w:p>
    <w:p>
      <w:pPr>
        <w:pStyle w:val="Heading1"/>
      </w:pPr>
      <w:r>
        <w:t>7. Privileged access</w:t>
      </w:r>
    </w:p>
    <w:p>
      <w:pPr>
        <w:pStyle w:val="ListBullet"/>
      </w:pPr>
      <w:r>
        <w:t>Administrators use a separate administrator account that is never used for email or web browsing.</w:t>
      </w:r>
    </w:p>
    <w:p>
      <w:pPr>
        <w:pStyle w:val="ListBullet"/>
      </w:pPr>
      <w:r>
        <w:t>Elevated rights are granted just in time through the Privileged Access tool, for a maximum of 4 hours per request.</w:t>
      </w:r>
    </w:p>
    <w:p>
      <w:pPr>
        <w:pStyle w:val="ListBullet"/>
      </w:pPr>
      <w:r>
        <w:t>Privileged accounts are reviewed every quarter by the CISO's team.</w:t>
      </w:r>
    </w:p>
    <w:p>
      <w:pPr>
        <w:pStyle w:val="Heading1"/>
      </w:pPr>
      <w:r>
        <w:t>8. Access reviews</w:t>
      </w:r>
    </w:p>
    <w:p>
      <w:r>
        <w:t>Data owners review who has access to Restricted systems every quarter, and to all other business systems every six months. Access that the owner does not confirm is removed.</w:t>
      </w:r>
    </w:p>
    <w:p>
      <w:pPr>
        <w:pStyle w:val="Heading1"/>
      </w:pPr>
      <w:r>
        <w:t>9. Shared and generic accounts</w:t>
      </w:r>
    </w:p>
    <w:p>
      <w:r>
        <w:t>Shared accounts are not permitted, with one exception: each store has a shared POS login for the tills. Its use is limited to POS terminals, its password is changed whenever a store manager leaves, and POS transactions are linked to the individual staff member's ID.</w:t>
      </w:r>
    </w:p>
    <w:p>
      <w:pPr>
        <w:pStyle w:val="Heading1"/>
      </w:pPr>
      <w:r>
        <w:t>10. Remote access</w:t>
      </w:r>
    </w:p>
    <w:p>
      <w:r>
        <w:t>Employees use the BrightSecure VPN with MFA. Contractors use Brightwick Remote Workspace and are not given VPN access. Store employees use the store network and are not given VPN access, except for store managers with approval from their regional operations manager.</w:t>
      </w:r>
    </w:p>
    <w:p>
      <w:pPr>
        <w:pStyle w:val="Heading1"/>
      </w:pPr>
      <w:r>
        <w:t>11. Exceptions</w:t>
      </w:r>
    </w:p>
    <w:p>
      <w:r>
        <w:t>Exceptions to this policy require CISO approval and last a maximum of 12 months.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Brightwick Retail Group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